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2024年单位预算信息公开目录</w:t>
      </w:r>
    </w:p>
    <w:p>
      <w:pPr>
        <w:jc w:val="center"/>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一、青龙满族自治县青龙镇人民政府本级收支预算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一、青龙满族自治县青龙镇人民政府本级收支预算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1792.48</w:t>
            </w:r>
          </w:p>
        </w:tc>
        <w:tc>
          <w:tcPr>
            <w:tcW w:w="4535" w:type="dxa"/>
            <w:vAlign w:val="center"/>
          </w:tcPr>
          <w:p>
            <w:pPr>
              <w:pStyle w:val="12"/>
            </w:pPr>
            <w:r>
              <w:t>一、一般公共服务支出</w:t>
            </w:r>
          </w:p>
        </w:tc>
        <w:tc>
          <w:tcPr>
            <w:tcW w:w="2126" w:type="dxa"/>
            <w:vAlign w:val="center"/>
          </w:tcPr>
          <w:p>
            <w:pPr>
              <w:pStyle w:val="11"/>
            </w:pPr>
            <w:r>
              <w:t>1270.32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281.70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302.33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18.50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81.70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376.87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87.36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2074.18</w:t>
            </w:r>
          </w:p>
        </w:tc>
        <w:tc>
          <w:tcPr>
            <w:tcW w:w="4535" w:type="dxa"/>
            <w:vAlign w:val="center"/>
          </w:tcPr>
          <w:p>
            <w:pPr>
              <w:pStyle w:val="14"/>
            </w:pPr>
            <w:r>
              <w:t>本年支出合计</w:t>
            </w:r>
          </w:p>
        </w:tc>
        <w:tc>
          <w:tcPr>
            <w:tcW w:w="2126" w:type="dxa"/>
            <w:vAlign w:val="center"/>
          </w:tcPr>
          <w:p>
            <w:pPr>
              <w:pStyle w:val="15"/>
            </w:pPr>
            <w:r>
              <w:t>2442.05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367.87</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2442.05</w:t>
            </w:r>
          </w:p>
        </w:tc>
        <w:tc>
          <w:tcPr>
            <w:tcW w:w="4535" w:type="dxa"/>
            <w:vAlign w:val="center"/>
          </w:tcPr>
          <w:p>
            <w:pPr>
              <w:pStyle w:val="14"/>
            </w:pPr>
            <w:r>
              <w:t>支出总计</w:t>
            </w:r>
          </w:p>
        </w:tc>
        <w:tc>
          <w:tcPr>
            <w:tcW w:w="2126" w:type="dxa"/>
            <w:vAlign w:val="center"/>
          </w:tcPr>
          <w:p>
            <w:pPr>
              <w:pStyle w:val="15"/>
            </w:pPr>
            <w:r>
              <w:t>2442.05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2442.05</w:t>
            </w:r>
          </w:p>
        </w:tc>
        <w:tc>
          <w:tcPr>
            <w:tcW w:w="1134" w:type="dxa"/>
            <w:vAlign w:val="center"/>
          </w:tcPr>
          <w:p>
            <w:pPr>
              <w:pStyle w:val="15"/>
            </w:pPr>
            <w:r>
              <w:t>2074.18</w:t>
            </w:r>
          </w:p>
        </w:tc>
        <w:tc>
          <w:tcPr>
            <w:tcW w:w="1134" w:type="dxa"/>
            <w:vAlign w:val="center"/>
          </w:tcPr>
          <w:p>
            <w:pPr>
              <w:pStyle w:val="15"/>
            </w:pPr>
            <w:r>
              <w:t>2074.18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367.87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1270.32</w:t>
            </w:r>
          </w:p>
        </w:tc>
        <w:tc>
          <w:tcPr>
            <w:tcW w:w="1134" w:type="dxa"/>
            <w:vAlign w:val="center"/>
          </w:tcPr>
          <w:p>
            <w:pPr>
              <w:pStyle w:val="11"/>
            </w:pPr>
            <w:r>
              <w:t>1270.32</w:t>
            </w:r>
          </w:p>
        </w:tc>
        <w:tc>
          <w:tcPr>
            <w:tcW w:w="1134" w:type="dxa"/>
            <w:vAlign w:val="center"/>
          </w:tcPr>
          <w:p>
            <w:pPr>
              <w:pStyle w:val="11"/>
            </w:pPr>
            <w:r>
              <w:t>1270.32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1253.32</w:t>
            </w:r>
          </w:p>
        </w:tc>
        <w:tc>
          <w:tcPr>
            <w:tcW w:w="1134" w:type="dxa"/>
            <w:vAlign w:val="center"/>
          </w:tcPr>
          <w:p>
            <w:pPr>
              <w:pStyle w:val="11"/>
            </w:pPr>
            <w:r>
              <w:t>1253.32</w:t>
            </w:r>
          </w:p>
        </w:tc>
        <w:tc>
          <w:tcPr>
            <w:tcW w:w="1134" w:type="dxa"/>
            <w:vAlign w:val="center"/>
          </w:tcPr>
          <w:p>
            <w:pPr>
              <w:pStyle w:val="11"/>
            </w:pPr>
            <w:r>
              <w:t>1253.32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409.76</w:t>
            </w:r>
          </w:p>
        </w:tc>
        <w:tc>
          <w:tcPr>
            <w:tcW w:w="1134" w:type="dxa"/>
            <w:vAlign w:val="center"/>
          </w:tcPr>
          <w:p>
            <w:pPr>
              <w:pStyle w:val="11"/>
            </w:pPr>
            <w:r>
              <w:t>409.76</w:t>
            </w:r>
          </w:p>
        </w:tc>
        <w:tc>
          <w:tcPr>
            <w:tcW w:w="1134" w:type="dxa"/>
            <w:vAlign w:val="center"/>
          </w:tcPr>
          <w:p>
            <w:pPr>
              <w:pStyle w:val="11"/>
            </w:pPr>
            <w:r>
              <w:t>409.76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841.57</w:t>
            </w:r>
          </w:p>
        </w:tc>
        <w:tc>
          <w:tcPr>
            <w:tcW w:w="1134" w:type="dxa"/>
            <w:vAlign w:val="center"/>
          </w:tcPr>
          <w:p>
            <w:pPr>
              <w:pStyle w:val="11"/>
            </w:pPr>
            <w:r>
              <w:t>841.57</w:t>
            </w:r>
          </w:p>
        </w:tc>
        <w:tc>
          <w:tcPr>
            <w:tcW w:w="1134" w:type="dxa"/>
            <w:vAlign w:val="center"/>
          </w:tcPr>
          <w:p>
            <w:pPr>
              <w:pStyle w:val="11"/>
            </w:pPr>
            <w:r>
              <w:t>841.57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302.33</w:t>
            </w:r>
          </w:p>
        </w:tc>
        <w:tc>
          <w:tcPr>
            <w:tcW w:w="1134" w:type="dxa"/>
            <w:vAlign w:val="center"/>
          </w:tcPr>
          <w:p>
            <w:pPr>
              <w:pStyle w:val="11"/>
            </w:pPr>
            <w:r>
              <w:t>302.33</w:t>
            </w:r>
          </w:p>
        </w:tc>
        <w:tc>
          <w:tcPr>
            <w:tcW w:w="1134" w:type="dxa"/>
            <w:vAlign w:val="center"/>
          </w:tcPr>
          <w:p>
            <w:pPr>
              <w:pStyle w:val="11"/>
            </w:pPr>
            <w:r>
              <w:t>302.33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282.30</w:t>
            </w:r>
          </w:p>
        </w:tc>
        <w:tc>
          <w:tcPr>
            <w:tcW w:w="1134" w:type="dxa"/>
            <w:vAlign w:val="center"/>
          </w:tcPr>
          <w:p>
            <w:pPr>
              <w:pStyle w:val="11"/>
            </w:pPr>
            <w:r>
              <w:t>282.30</w:t>
            </w:r>
          </w:p>
        </w:tc>
        <w:tc>
          <w:tcPr>
            <w:tcW w:w="1134" w:type="dxa"/>
            <w:vAlign w:val="center"/>
          </w:tcPr>
          <w:p>
            <w:pPr>
              <w:pStyle w:val="11"/>
            </w:pPr>
            <w:r>
              <w:t>282.30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53.38</w:t>
            </w:r>
          </w:p>
        </w:tc>
        <w:tc>
          <w:tcPr>
            <w:tcW w:w="1134" w:type="dxa"/>
            <w:vAlign w:val="center"/>
          </w:tcPr>
          <w:p>
            <w:pPr>
              <w:pStyle w:val="11"/>
            </w:pPr>
            <w:r>
              <w:t>53.38</w:t>
            </w:r>
          </w:p>
        </w:tc>
        <w:tc>
          <w:tcPr>
            <w:tcW w:w="1134" w:type="dxa"/>
            <w:vAlign w:val="center"/>
          </w:tcPr>
          <w:p>
            <w:pPr>
              <w:pStyle w:val="11"/>
            </w:pPr>
            <w:r>
              <w:t>53.38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25.40</w:t>
            </w:r>
          </w:p>
        </w:tc>
        <w:tc>
          <w:tcPr>
            <w:tcW w:w="1134" w:type="dxa"/>
            <w:vAlign w:val="center"/>
          </w:tcPr>
          <w:p>
            <w:pPr>
              <w:pStyle w:val="11"/>
            </w:pPr>
            <w:r>
              <w:t>25.40</w:t>
            </w:r>
          </w:p>
        </w:tc>
        <w:tc>
          <w:tcPr>
            <w:tcW w:w="1134" w:type="dxa"/>
            <w:vAlign w:val="center"/>
          </w:tcPr>
          <w:p>
            <w:pPr>
              <w:pStyle w:val="11"/>
            </w:pPr>
            <w:r>
              <w:t>25.40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168.74</w:t>
            </w:r>
          </w:p>
        </w:tc>
        <w:tc>
          <w:tcPr>
            <w:tcW w:w="1134" w:type="dxa"/>
            <w:vAlign w:val="center"/>
          </w:tcPr>
          <w:p>
            <w:pPr>
              <w:pStyle w:val="11"/>
            </w:pPr>
            <w:r>
              <w:t>168.74</w:t>
            </w:r>
          </w:p>
        </w:tc>
        <w:tc>
          <w:tcPr>
            <w:tcW w:w="1134" w:type="dxa"/>
            <w:vAlign w:val="center"/>
          </w:tcPr>
          <w:p>
            <w:pPr>
              <w:pStyle w:val="11"/>
            </w:pPr>
            <w:r>
              <w:t>168.74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34.78</w:t>
            </w:r>
          </w:p>
        </w:tc>
        <w:tc>
          <w:tcPr>
            <w:tcW w:w="1134" w:type="dxa"/>
            <w:vAlign w:val="center"/>
          </w:tcPr>
          <w:p>
            <w:pPr>
              <w:pStyle w:val="11"/>
            </w:pPr>
            <w:r>
              <w:t>34.78</w:t>
            </w:r>
          </w:p>
        </w:tc>
        <w:tc>
          <w:tcPr>
            <w:tcW w:w="1134" w:type="dxa"/>
            <w:vAlign w:val="center"/>
          </w:tcPr>
          <w:p>
            <w:pPr>
              <w:pStyle w:val="11"/>
            </w:pPr>
            <w:r>
              <w:t>34.78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20.03</w:t>
            </w:r>
          </w:p>
        </w:tc>
        <w:tc>
          <w:tcPr>
            <w:tcW w:w="1134" w:type="dxa"/>
            <w:vAlign w:val="center"/>
          </w:tcPr>
          <w:p>
            <w:pPr>
              <w:pStyle w:val="11"/>
            </w:pPr>
            <w:r>
              <w:t>20.03</w:t>
            </w:r>
          </w:p>
        </w:tc>
        <w:tc>
          <w:tcPr>
            <w:tcW w:w="1134" w:type="dxa"/>
            <w:vAlign w:val="center"/>
          </w:tcPr>
          <w:p>
            <w:pPr>
              <w:pStyle w:val="11"/>
            </w:pPr>
            <w:r>
              <w:t>20.03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20.03</w:t>
            </w:r>
          </w:p>
        </w:tc>
        <w:tc>
          <w:tcPr>
            <w:tcW w:w="1134" w:type="dxa"/>
            <w:vAlign w:val="center"/>
          </w:tcPr>
          <w:p>
            <w:pPr>
              <w:pStyle w:val="11"/>
            </w:pPr>
            <w:r>
              <w:t>20.03</w:t>
            </w:r>
          </w:p>
        </w:tc>
        <w:tc>
          <w:tcPr>
            <w:tcW w:w="1134" w:type="dxa"/>
            <w:vAlign w:val="center"/>
          </w:tcPr>
          <w:p>
            <w:pPr>
              <w:pStyle w:val="11"/>
            </w:pPr>
            <w:r>
              <w:t>20.03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101.97</w:t>
            </w:r>
          </w:p>
        </w:tc>
        <w:tc>
          <w:tcPr>
            <w:tcW w:w="1134" w:type="dxa"/>
            <w:vAlign w:val="center"/>
          </w:tcPr>
          <w:p>
            <w:pPr>
              <w:pStyle w:val="11"/>
            </w:pPr>
            <w:r>
              <w:t>101.97</w:t>
            </w:r>
          </w:p>
        </w:tc>
        <w:tc>
          <w:tcPr>
            <w:tcW w:w="1134" w:type="dxa"/>
            <w:vAlign w:val="center"/>
          </w:tcPr>
          <w:p>
            <w:pPr>
              <w:pStyle w:val="11"/>
            </w:pPr>
            <w:r>
              <w:t>101.97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2.35</w:t>
            </w:r>
          </w:p>
        </w:tc>
        <w:tc>
          <w:tcPr>
            <w:tcW w:w="1134" w:type="dxa"/>
            <w:vAlign w:val="center"/>
          </w:tcPr>
          <w:p>
            <w:pPr>
              <w:pStyle w:val="11"/>
            </w:pPr>
            <w:r>
              <w:t>2.35</w:t>
            </w:r>
          </w:p>
        </w:tc>
        <w:tc>
          <w:tcPr>
            <w:tcW w:w="1134" w:type="dxa"/>
            <w:vAlign w:val="center"/>
          </w:tcPr>
          <w:p>
            <w:pPr>
              <w:pStyle w:val="11"/>
            </w:pPr>
            <w:r>
              <w:t>2.35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2.35</w:t>
            </w:r>
          </w:p>
        </w:tc>
        <w:tc>
          <w:tcPr>
            <w:tcW w:w="1134" w:type="dxa"/>
            <w:vAlign w:val="center"/>
          </w:tcPr>
          <w:p>
            <w:pPr>
              <w:pStyle w:val="11"/>
            </w:pPr>
            <w:r>
              <w:t>2.35</w:t>
            </w:r>
          </w:p>
        </w:tc>
        <w:tc>
          <w:tcPr>
            <w:tcW w:w="1134" w:type="dxa"/>
            <w:vAlign w:val="center"/>
          </w:tcPr>
          <w:p>
            <w:pPr>
              <w:pStyle w:val="11"/>
            </w:pPr>
            <w:r>
              <w:t>2.35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92.19</w:t>
            </w:r>
          </w:p>
        </w:tc>
        <w:tc>
          <w:tcPr>
            <w:tcW w:w="1134" w:type="dxa"/>
            <w:vAlign w:val="center"/>
          </w:tcPr>
          <w:p>
            <w:pPr>
              <w:pStyle w:val="11"/>
            </w:pPr>
            <w:r>
              <w:t>92.19</w:t>
            </w:r>
          </w:p>
        </w:tc>
        <w:tc>
          <w:tcPr>
            <w:tcW w:w="1134" w:type="dxa"/>
            <w:vAlign w:val="center"/>
          </w:tcPr>
          <w:p>
            <w:pPr>
              <w:pStyle w:val="11"/>
            </w:pPr>
            <w:r>
              <w:t>92.19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20.36</w:t>
            </w:r>
          </w:p>
        </w:tc>
        <w:tc>
          <w:tcPr>
            <w:tcW w:w="1134" w:type="dxa"/>
            <w:vAlign w:val="center"/>
          </w:tcPr>
          <w:p>
            <w:pPr>
              <w:pStyle w:val="11"/>
            </w:pPr>
            <w:r>
              <w:t>20.36</w:t>
            </w:r>
          </w:p>
        </w:tc>
        <w:tc>
          <w:tcPr>
            <w:tcW w:w="1134" w:type="dxa"/>
            <w:vAlign w:val="center"/>
          </w:tcPr>
          <w:p>
            <w:pPr>
              <w:pStyle w:val="11"/>
            </w:pPr>
            <w:r>
              <w:t>20.36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71.84</w:t>
            </w:r>
          </w:p>
        </w:tc>
        <w:tc>
          <w:tcPr>
            <w:tcW w:w="1134" w:type="dxa"/>
            <w:vAlign w:val="center"/>
          </w:tcPr>
          <w:p>
            <w:pPr>
              <w:pStyle w:val="11"/>
            </w:pPr>
            <w:r>
              <w:t>71.84</w:t>
            </w:r>
          </w:p>
        </w:tc>
        <w:tc>
          <w:tcPr>
            <w:tcW w:w="1134" w:type="dxa"/>
            <w:vAlign w:val="center"/>
          </w:tcPr>
          <w:p>
            <w:pPr>
              <w:pStyle w:val="11"/>
            </w:pPr>
            <w:r>
              <w:t>71.84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21013</w:t>
            </w:r>
          </w:p>
        </w:tc>
        <w:tc>
          <w:tcPr>
            <w:tcW w:w="1559" w:type="dxa"/>
            <w:vAlign w:val="center"/>
          </w:tcPr>
          <w:p>
            <w:pPr>
              <w:pStyle w:val="12"/>
            </w:pPr>
            <w:r>
              <w:t>医疗救助</w:t>
            </w:r>
          </w:p>
        </w:tc>
        <w:tc>
          <w:tcPr>
            <w:tcW w:w="1134" w:type="dxa"/>
            <w:vAlign w:val="center"/>
          </w:tcPr>
          <w:p>
            <w:pPr>
              <w:pStyle w:val="11"/>
            </w:pPr>
            <w:r>
              <w:t>7.42</w:t>
            </w:r>
          </w:p>
        </w:tc>
        <w:tc>
          <w:tcPr>
            <w:tcW w:w="1134" w:type="dxa"/>
            <w:vAlign w:val="center"/>
          </w:tcPr>
          <w:p>
            <w:pPr>
              <w:pStyle w:val="11"/>
            </w:pPr>
            <w:r>
              <w:t>7.42</w:t>
            </w:r>
          </w:p>
        </w:tc>
        <w:tc>
          <w:tcPr>
            <w:tcW w:w="1134" w:type="dxa"/>
            <w:vAlign w:val="center"/>
          </w:tcPr>
          <w:p>
            <w:pPr>
              <w:pStyle w:val="11"/>
            </w:pPr>
            <w:r>
              <w:t>7.42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2101301</w:t>
            </w:r>
          </w:p>
        </w:tc>
        <w:tc>
          <w:tcPr>
            <w:tcW w:w="1559" w:type="dxa"/>
            <w:vAlign w:val="center"/>
          </w:tcPr>
          <w:p>
            <w:pPr>
              <w:pStyle w:val="12"/>
            </w:pPr>
            <w:r>
              <w:t>城乡医疗救助</w:t>
            </w:r>
          </w:p>
        </w:tc>
        <w:tc>
          <w:tcPr>
            <w:tcW w:w="1134" w:type="dxa"/>
            <w:vAlign w:val="center"/>
          </w:tcPr>
          <w:p>
            <w:pPr>
              <w:pStyle w:val="11"/>
            </w:pPr>
            <w:r>
              <w:t>7.42</w:t>
            </w:r>
          </w:p>
        </w:tc>
        <w:tc>
          <w:tcPr>
            <w:tcW w:w="1134" w:type="dxa"/>
            <w:vAlign w:val="center"/>
          </w:tcPr>
          <w:p>
            <w:pPr>
              <w:pStyle w:val="11"/>
            </w:pPr>
            <w:r>
              <w:t>7.42</w:t>
            </w:r>
          </w:p>
        </w:tc>
        <w:tc>
          <w:tcPr>
            <w:tcW w:w="1134" w:type="dxa"/>
            <w:vAlign w:val="center"/>
          </w:tcPr>
          <w:p>
            <w:pPr>
              <w:pStyle w:val="11"/>
            </w:pPr>
            <w:r>
              <w:t>7.42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18.50</w:t>
            </w:r>
          </w:p>
        </w:tc>
        <w:tc>
          <w:tcPr>
            <w:tcW w:w="1134" w:type="dxa"/>
            <w:vAlign w:val="center"/>
          </w:tcPr>
          <w:p>
            <w:pPr>
              <w:pStyle w:val="11"/>
            </w:pPr>
            <w:r>
              <w:t>18.50</w:t>
            </w:r>
          </w:p>
        </w:tc>
        <w:tc>
          <w:tcPr>
            <w:tcW w:w="1134" w:type="dxa"/>
            <w:vAlign w:val="center"/>
          </w:tcPr>
          <w:p>
            <w:pPr>
              <w:pStyle w:val="11"/>
            </w:pPr>
            <w:r>
              <w:t>18.50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18.50</w:t>
            </w:r>
          </w:p>
        </w:tc>
        <w:tc>
          <w:tcPr>
            <w:tcW w:w="1134" w:type="dxa"/>
            <w:vAlign w:val="center"/>
          </w:tcPr>
          <w:p>
            <w:pPr>
              <w:pStyle w:val="11"/>
            </w:pPr>
            <w:r>
              <w:t>18.50</w:t>
            </w:r>
          </w:p>
        </w:tc>
        <w:tc>
          <w:tcPr>
            <w:tcW w:w="1134" w:type="dxa"/>
            <w:vAlign w:val="center"/>
          </w:tcPr>
          <w:p>
            <w:pPr>
              <w:pStyle w:val="11"/>
            </w:pPr>
            <w:r>
              <w:t>18.50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2110402</w:t>
            </w:r>
          </w:p>
        </w:tc>
        <w:tc>
          <w:tcPr>
            <w:tcW w:w="1559" w:type="dxa"/>
            <w:vAlign w:val="center"/>
          </w:tcPr>
          <w:p>
            <w:pPr>
              <w:pStyle w:val="12"/>
            </w:pPr>
            <w:r>
              <w:t>农村环境保护</w:t>
            </w:r>
          </w:p>
        </w:tc>
        <w:tc>
          <w:tcPr>
            <w:tcW w:w="1134" w:type="dxa"/>
            <w:vAlign w:val="center"/>
          </w:tcPr>
          <w:p>
            <w:pPr>
              <w:pStyle w:val="11"/>
            </w:pPr>
            <w:r>
              <w:t>9.50</w:t>
            </w:r>
          </w:p>
        </w:tc>
        <w:tc>
          <w:tcPr>
            <w:tcW w:w="1134" w:type="dxa"/>
            <w:vAlign w:val="center"/>
          </w:tcPr>
          <w:p>
            <w:pPr>
              <w:pStyle w:val="11"/>
            </w:pPr>
            <w:r>
              <w:t>9.50</w:t>
            </w:r>
          </w:p>
        </w:tc>
        <w:tc>
          <w:tcPr>
            <w:tcW w:w="1134" w:type="dxa"/>
            <w:vAlign w:val="center"/>
          </w:tcPr>
          <w:p>
            <w:pPr>
              <w:pStyle w:val="11"/>
            </w:pPr>
            <w:r>
              <w:t>9.50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81.70</w:t>
            </w:r>
          </w:p>
        </w:tc>
        <w:tc>
          <w:tcPr>
            <w:tcW w:w="1134" w:type="dxa"/>
            <w:vAlign w:val="center"/>
          </w:tcPr>
          <w:p>
            <w:pPr>
              <w:pStyle w:val="11"/>
            </w:pPr>
            <w:r>
              <w:t>81.70</w:t>
            </w:r>
          </w:p>
        </w:tc>
        <w:tc>
          <w:tcPr>
            <w:tcW w:w="1134" w:type="dxa"/>
            <w:vAlign w:val="center"/>
          </w:tcPr>
          <w:p>
            <w:pPr>
              <w:pStyle w:val="11"/>
            </w:pPr>
            <w:r>
              <w:t>81.70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81.70</w:t>
            </w:r>
          </w:p>
        </w:tc>
        <w:tc>
          <w:tcPr>
            <w:tcW w:w="1134" w:type="dxa"/>
            <w:vAlign w:val="center"/>
          </w:tcPr>
          <w:p>
            <w:pPr>
              <w:pStyle w:val="11"/>
            </w:pPr>
            <w:r>
              <w:t>81.70</w:t>
            </w:r>
          </w:p>
        </w:tc>
        <w:tc>
          <w:tcPr>
            <w:tcW w:w="1134" w:type="dxa"/>
            <w:vAlign w:val="center"/>
          </w:tcPr>
          <w:p>
            <w:pPr>
              <w:pStyle w:val="11"/>
            </w:pPr>
            <w:r>
              <w:t>81.70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2120801</w:t>
            </w:r>
          </w:p>
        </w:tc>
        <w:tc>
          <w:tcPr>
            <w:tcW w:w="1559" w:type="dxa"/>
            <w:vAlign w:val="center"/>
          </w:tcPr>
          <w:p>
            <w:pPr>
              <w:pStyle w:val="12"/>
            </w:pPr>
            <w:r>
              <w:t>征地和拆迁补偿支出</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2120816</w:t>
            </w:r>
          </w:p>
        </w:tc>
        <w:tc>
          <w:tcPr>
            <w:tcW w:w="1559" w:type="dxa"/>
            <w:vAlign w:val="center"/>
          </w:tcPr>
          <w:p>
            <w:pPr>
              <w:pStyle w:val="12"/>
            </w:pPr>
            <w:r>
              <w:t>农业农村生态环境支出</w:t>
            </w:r>
          </w:p>
        </w:tc>
        <w:tc>
          <w:tcPr>
            <w:tcW w:w="1134" w:type="dxa"/>
            <w:vAlign w:val="center"/>
          </w:tcPr>
          <w:p>
            <w:pPr>
              <w:pStyle w:val="11"/>
            </w:pPr>
            <w:r>
              <w:t>41.70</w:t>
            </w:r>
          </w:p>
        </w:tc>
        <w:tc>
          <w:tcPr>
            <w:tcW w:w="1134" w:type="dxa"/>
            <w:vAlign w:val="center"/>
          </w:tcPr>
          <w:p>
            <w:pPr>
              <w:pStyle w:val="11"/>
            </w:pPr>
            <w:r>
              <w:t>41.70</w:t>
            </w:r>
          </w:p>
        </w:tc>
        <w:tc>
          <w:tcPr>
            <w:tcW w:w="1134" w:type="dxa"/>
            <w:vAlign w:val="center"/>
          </w:tcPr>
          <w:p>
            <w:pPr>
              <w:pStyle w:val="11"/>
            </w:pPr>
            <w:r>
              <w:t>41.70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376.87</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367.87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172.00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2130142</w:t>
            </w:r>
          </w:p>
        </w:tc>
        <w:tc>
          <w:tcPr>
            <w:tcW w:w="1559" w:type="dxa"/>
            <w:vAlign w:val="center"/>
          </w:tcPr>
          <w:p>
            <w:pPr>
              <w:pStyle w:val="12"/>
            </w:pPr>
            <w:r>
              <w:t>乡村道路建设</w:t>
            </w:r>
          </w:p>
        </w:tc>
        <w:tc>
          <w:tcPr>
            <w:tcW w:w="1134" w:type="dxa"/>
            <w:vAlign w:val="center"/>
          </w:tcPr>
          <w:p>
            <w:pPr>
              <w:pStyle w:val="11"/>
            </w:pPr>
            <w:r>
              <w:t>172.00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21305</w:t>
            </w:r>
          </w:p>
        </w:tc>
        <w:tc>
          <w:tcPr>
            <w:tcW w:w="1559" w:type="dxa"/>
            <w:vAlign w:val="center"/>
          </w:tcPr>
          <w:p>
            <w:pPr>
              <w:pStyle w:val="12"/>
            </w:pPr>
            <w:r>
              <w:t>巩固</w:t>
            </w:r>
            <w:r>
              <w:rPr>
                <w:rFonts w:hint="eastAsia"/>
              </w:rPr>
              <w:t>拓展</w:t>
            </w:r>
            <w:r>
              <w:t>脱贫攻坚成果衔接乡村振兴</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2130502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2130599</w:t>
            </w:r>
          </w:p>
        </w:tc>
        <w:tc>
          <w:tcPr>
            <w:tcW w:w="1559" w:type="dxa"/>
            <w:vAlign w:val="center"/>
          </w:tcPr>
          <w:p>
            <w:pPr>
              <w:pStyle w:val="12"/>
            </w:pPr>
            <w:r>
              <w:t>其他巩固</w:t>
            </w:r>
            <w:r>
              <w:rPr>
                <w:rFonts w:hint="eastAsia"/>
              </w:rPr>
              <w:t>拓展</w:t>
            </w:r>
            <w:r>
              <w:t>脱贫攻坚成果衔接乡村振兴支出</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195.87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195.87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87.36</w:t>
            </w:r>
          </w:p>
        </w:tc>
        <w:tc>
          <w:tcPr>
            <w:tcW w:w="1134" w:type="dxa"/>
            <w:vAlign w:val="center"/>
          </w:tcPr>
          <w:p>
            <w:pPr>
              <w:pStyle w:val="11"/>
            </w:pPr>
            <w:r>
              <w:t>87.36</w:t>
            </w:r>
          </w:p>
        </w:tc>
        <w:tc>
          <w:tcPr>
            <w:tcW w:w="1134" w:type="dxa"/>
            <w:vAlign w:val="center"/>
          </w:tcPr>
          <w:p>
            <w:pPr>
              <w:pStyle w:val="11"/>
            </w:pPr>
            <w:r>
              <w:t>87.36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87.36</w:t>
            </w:r>
          </w:p>
        </w:tc>
        <w:tc>
          <w:tcPr>
            <w:tcW w:w="1134" w:type="dxa"/>
            <w:vAlign w:val="center"/>
          </w:tcPr>
          <w:p>
            <w:pPr>
              <w:pStyle w:val="11"/>
            </w:pPr>
            <w:r>
              <w:t>87.36</w:t>
            </w:r>
          </w:p>
        </w:tc>
        <w:tc>
          <w:tcPr>
            <w:tcW w:w="1134" w:type="dxa"/>
            <w:vAlign w:val="center"/>
          </w:tcPr>
          <w:p>
            <w:pPr>
              <w:pStyle w:val="11"/>
            </w:pPr>
            <w:r>
              <w:t>87.36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87.36</w:t>
            </w:r>
          </w:p>
        </w:tc>
        <w:tc>
          <w:tcPr>
            <w:tcW w:w="1134" w:type="dxa"/>
            <w:vAlign w:val="center"/>
          </w:tcPr>
          <w:p>
            <w:pPr>
              <w:pStyle w:val="11"/>
            </w:pPr>
            <w:r>
              <w:t>87.36</w:t>
            </w:r>
          </w:p>
        </w:tc>
        <w:tc>
          <w:tcPr>
            <w:tcW w:w="1134" w:type="dxa"/>
            <w:vAlign w:val="center"/>
          </w:tcPr>
          <w:p>
            <w:pPr>
              <w:pStyle w:val="11"/>
            </w:pPr>
            <w:r>
              <w:t>87.36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51</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52</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53</w:t>
            </w:r>
          </w:p>
        </w:tc>
        <w:tc>
          <w:tcPr>
            <w:tcW w:w="992" w:type="dxa"/>
            <w:vAlign w:val="center"/>
          </w:tcPr>
          <w:p>
            <w:pPr>
              <w:pStyle w:val="12"/>
            </w:pPr>
            <w:r>
              <w:t>2240106</w:t>
            </w:r>
          </w:p>
        </w:tc>
        <w:tc>
          <w:tcPr>
            <w:tcW w:w="1559" w:type="dxa"/>
            <w:vAlign w:val="center"/>
          </w:tcPr>
          <w:p>
            <w:pPr>
              <w:pStyle w:val="12"/>
            </w:pPr>
            <w:r>
              <w:t>安全监管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54</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55</w:t>
            </w:r>
          </w:p>
        </w:tc>
        <w:tc>
          <w:tcPr>
            <w:tcW w:w="992" w:type="dxa"/>
            <w:vAlign w:val="center"/>
          </w:tcPr>
          <w:p>
            <w:pPr>
              <w:pStyle w:val="12"/>
            </w:pPr>
            <w:r>
              <w:t>22960</w:t>
            </w:r>
          </w:p>
        </w:tc>
        <w:tc>
          <w:tcPr>
            <w:tcW w:w="1559" w:type="dxa"/>
            <w:vAlign w:val="center"/>
          </w:tcPr>
          <w:p>
            <w:pPr>
              <w:pStyle w:val="12"/>
            </w:pPr>
            <w:r>
              <w:t>彩票公益金安排的支出</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56</w:t>
            </w:r>
          </w:p>
        </w:tc>
        <w:tc>
          <w:tcPr>
            <w:tcW w:w="992" w:type="dxa"/>
            <w:vAlign w:val="center"/>
          </w:tcPr>
          <w:p>
            <w:pPr>
              <w:pStyle w:val="12"/>
            </w:pPr>
            <w:r>
              <w:t>2296002</w:t>
            </w:r>
          </w:p>
        </w:tc>
        <w:tc>
          <w:tcPr>
            <w:tcW w:w="1559" w:type="dxa"/>
            <w:vAlign w:val="center"/>
          </w:tcPr>
          <w:p>
            <w:pPr>
              <w:pStyle w:val="12"/>
            </w:pPr>
            <w:r>
              <w:t>用于社会福利的彩票公益金支出</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2442.05</w:t>
            </w:r>
          </w:p>
        </w:tc>
        <w:tc>
          <w:tcPr>
            <w:tcW w:w="1361" w:type="dxa"/>
            <w:vAlign w:val="center"/>
          </w:tcPr>
          <w:p>
            <w:pPr>
              <w:pStyle w:val="15"/>
            </w:pPr>
            <w:r>
              <w:t>1733.20</w:t>
            </w:r>
          </w:p>
        </w:tc>
        <w:tc>
          <w:tcPr>
            <w:tcW w:w="1361" w:type="dxa"/>
            <w:vAlign w:val="center"/>
          </w:tcPr>
          <w:p>
            <w:pPr>
              <w:pStyle w:val="15"/>
            </w:pPr>
            <w:r>
              <w:t>708.84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1270.32</w:t>
            </w:r>
          </w:p>
        </w:tc>
        <w:tc>
          <w:tcPr>
            <w:tcW w:w="1361" w:type="dxa"/>
            <w:vAlign w:val="center"/>
          </w:tcPr>
          <w:p>
            <w:pPr>
              <w:pStyle w:val="11"/>
            </w:pPr>
            <w:r>
              <w:t>1251.32</w:t>
            </w: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1253.32</w:t>
            </w:r>
          </w:p>
        </w:tc>
        <w:tc>
          <w:tcPr>
            <w:tcW w:w="1361" w:type="dxa"/>
            <w:vAlign w:val="center"/>
          </w:tcPr>
          <w:p>
            <w:pPr>
              <w:pStyle w:val="11"/>
            </w:pPr>
            <w:r>
              <w:t>1251.32</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409.76</w:t>
            </w:r>
          </w:p>
        </w:tc>
        <w:tc>
          <w:tcPr>
            <w:tcW w:w="1361" w:type="dxa"/>
            <w:vAlign w:val="center"/>
          </w:tcPr>
          <w:p>
            <w:pPr>
              <w:pStyle w:val="11"/>
            </w:pPr>
            <w:r>
              <w:t>409.76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841.57</w:t>
            </w:r>
          </w:p>
        </w:tc>
        <w:tc>
          <w:tcPr>
            <w:tcW w:w="1361" w:type="dxa"/>
            <w:vAlign w:val="center"/>
          </w:tcPr>
          <w:p>
            <w:pPr>
              <w:pStyle w:val="11"/>
            </w:pPr>
            <w:r>
              <w:t>841.57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302.33</w:t>
            </w:r>
          </w:p>
        </w:tc>
        <w:tc>
          <w:tcPr>
            <w:tcW w:w="1361" w:type="dxa"/>
            <w:vAlign w:val="center"/>
          </w:tcPr>
          <w:p>
            <w:pPr>
              <w:pStyle w:val="11"/>
            </w:pPr>
            <w:r>
              <w:t>302.33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282.30</w:t>
            </w:r>
          </w:p>
        </w:tc>
        <w:tc>
          <w:tcPr>
            <w:tcW w:w="1361" w:type="dxa"/>
            <w:vAlign w:val="center"/>
          </w:tcPr>
          <w:p>
            <w:pPr>
              <w:pStyle w:val="11"/>
            </w:pPr>
            <w:r>
              <w:t>282.30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53.38</w:t>
            </w:r>
          </w:p>
        </w:tc>
        <w:tc>
          <w:tcPr>
            <w:tcW w:w="1361" w:type="dxa"/>
            <w:vAlign w:val="center"/>
          </w:tcPr>
          <w:p>
            <w:pPr>
              <w:pStyle w:val="11"/>
            </w:pPr>
            <w:r>
              <w:t>53.38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25.40</w:t>
            </w:r>
          </w:p>
        </w:tc>
        <w:tc>
          <w:tcPr>
            <w:tcW w:w="1361" w:type="dxa"/>
            <w:vAlign w:val="center"/>
          </w:tcPr>
          <w:p>
            <w:pPr>
              <w:pStyle w:val="11"/>
            </w:pPr>
            <w:r>
              <w:t>25.40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168.74</w:t>
            </w:r>
          </w:p>
        </w:tc>
        <w:tc>
          <w:tcPr>
            <w:tcW w:w="1361" w:type="dxa"/>
            <w:vAlign w:val="center"/>
          </w:tcPr>
          <w:p>
            <w:pPr>
              <w:pStyle w:val="11"/>
            </w:pPr>
            <w:r>
              <w:t>168.74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34.78</w:t>
            </w:r>
          </w:p>
        </w:tc>
        <w:tc>
          <w:tcPr>
            <w:tcW w:w="1361" w:type="dxa"/>
            <w:vAlign w:val="center"/>
          </w:tcPr>
          <w:p>
            <w:pPr>
              <w:pStyle w:val="11"/>
            </w:pPr>
            <w:r>
              <w:t>34.78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20.03</w:t>
            </w:r>
          </w:p>
        </w:tc>
        <w:tc>
          <w:tcPr>
            <w:tcW w:w="1361" w:type="dxa"/>
            <w:vAlign w:val="center"/>
          </w:tcPr>
          <w:p>
            <w:pPr>
              <w:pStyle w:val="11"/>
            </w:pPr>
            <w:r>
              <w:t>20.03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20.03</w:t>
            </w:r>
          </w:p>
        </w:tc>
        <w:tc>
          <w:tcPr>
            <w:tcW w:w="1361" w:type="dxa"/>
            <w:vAlign w:val="center"/>
          </w:tcPr>
          <w:p>
            <w:pPr>
              <w:pStyle w:val="11"/>
            </w:pPr>
            <w:r>
              <w:t>20.03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101.97</w:t>
            </w:r>
          </w:p>
        </w:tc>
        <w:tc>
          <w:tcPr>
            <w:tcW w:w="1361" w:type="dxa"/>
            <w:vAlign w:val="center"/>
          </w:tcPr>
          <w:p>
            <w:pPr>
              <w:pStyle w:val="11"/>
            </w:pPr>
            <w:r>
              <w:t>92.19</w:t>
            </w:r>
          </w:p>
        </w:tc>
        <w:tc>
          <w:tcPr>
            <w:tcW w:w="1361" w:type="dxa"/>
            <w:vAlign w:val="center"/>
          </w:tcPr>
          <w:p>
            <w:pPr>
              <w:pStyle w:val="11"/>
            </w:pPr>
            <w:r>
              <w:t>9.77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2.35</w:t>
            </w:r>
          </w:p>
        </w:tc>
        <w:tc>
          <w:tcPr>
            <w:tcW w:w="1361" w:type="dxa"/>
            <w:vAlign w:val="center"/>
          </w:tcPr>
          <w:p>
            <w:pPr>
              <w:pStyle w:val="11"/>
            </w:pPr>
          </w:p>
        </w:tc>
        <w:tc>
          <w:tcPr>
            <w:tcW w:w="1361" w:type="dxa"/>
            <w:vAlign w:val="center"/>
          </w:tcPr>
          <w:p>
            <w:pPr>
              <w:pStyle w:val="11"/>
            </w:pPr>
            <w:r>
              <w:t>2.35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2.35</w:t>
            </w:r>
          </w:p>
        </w:tc>
        <w:tc>
          <w:tcPr>
            <w:tcW w:w="1361" w:type="dxa"/>
            <w:vAlign w:val="center"/>
          </w:tcPr>
          <w:p>
            <w:pPr>
              <w:pStyle w:val="11"/>
            </w:pPr>
          </w:p>
        </w:tc>
        <w:tc>
          <w:tcPr>
            <w:tcW w:w="1361" w:type="dxa"/>
            <w:vAlign w:val="center"/>
          </w:tcPr>
          <w:p>
            <w:pPr>
              <w:pStyle w:val="11"/>
            </w:pPr>
            <w:r>
              <w:t>2.35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92.19</w:t>
            </w:r>
          </w:p>
        </w:tc>
        <w:tc>
          <w:tcPr>
            <w:tcW w:w="1361" w:type="dxa"/>
            <w:vAlign w:val="center"/>
          </w:tcPr>
          <w:p>
            <w:pPr>
              <w:pStyle w:val="11"/>
            </w:pPr>
            <w:r>
              <w:t>92.19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20.36</w:t>
            </w:r>
          </w:p>
        </w:tc>
        <w:tc>
          <w:tcPr>
            <w:tcW w:w="1361" w:type="dxa"/>
            <w:vAlign w:val="center"/>
          </w:tcPr>
          <w:p>
            <w:pPr>
              <w:pStyle w:val="11"/>
            </w:pPr>
            <w:r>
              <w:t>20.36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71.84</w:t>
            </w:r>
          </w:p>
        </w:tc>
        <w:tc>
          <w:tcPr>
            <w:tcW w:w="1361" w:type="dxa"/>
            <w:vAlign w:val="center"/>
          </w:tcPr>
          <w:p>
            <w:pPr>
              <w:pStyle w:val="11"/>
            </w:pPr>
            <w:r>
              <w:t>71.84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21013</w:t>
            </w:r>
          </w:p>
        </w:tc>
        <w:tc>
          <w:tcPr>
            <w:tcW w:w="4535" w:type="dxa"/>
            <w:vAlign w:val="center"/>
          </w:tcPr>
          <w:p>
            <w:pPr>
              <w:pStyle w:val="12"/>
            </w:pPr>
            <w:r>
              <w:t>医疗救助</w:t>
            </w:r>
          </w:p>
        </w:tc>
        <w:tc>
          <w:tcPr>
            <w:tcW w:w="1361" w:type="dxa"/>
            <w:vAlign w:val="center"/>
          </w:tcPr>
          <w:p>
            <w:pPr>
              <w:pStyle w:val="11"/>
            </w:pPr>
            <w:r>
              <w:t>7.42</w:t>
            </w:r>
          </w:p>
        </w:tc>
        <w:tc>
          <w:tcPr>
            <w:tcW w:w="1361" w:type="dxa"/>
            <w:vAlign w:val="center"/>
          </w:tcPr>
          <w:p>
            <w:pPr>
              <w:pStyle w:val="11"/>
            </w:pPr>
          </w:p>
        </w:tc>
        <w:tc>
          <w:tcPr>
            <w:tcW w:w="1361" w:type="dxa"/>
            <w:vAlign w:val="center"/>
          </w:tcPr>
          <w:p>
            <w:pPr>
              <w:pStyle w:val="11"/>
            </w:pPr>
            <w:r>
              <w:t>7.42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2101301</w:t>
            </w:r>
          </w:p>
        </w:tc>
        <w:tc>
          <w:tcPr>
            <w:tcW w:w="4535" w:type="dxa"/>
            <w:vAlign w:val="center"/>
          </w:tcPr>
          <w:p>
            <w:pPr>
              <w:pStyle w:val="12"/>
            </w:pPr>
            <w:r>
              <w:t>城乡医疗救助</w:t>
            </w:r>
          </w:p>
        </w:tc>
        <w:tc>
          <w:tcPr>
            <w:tcW w:w="1361" w:type="dxa"/>
            <w:vAlign w:val="center"/>
          </w:tcPr>
          <w:p>
            <w:pPr>
              <w:pStyle w:val="11"/>
            </w:pPr>
            <w:r>
              <w:t>7.42</w:t>
            </w:r>
          </w:p>
        </w:tc>
        <w:tc>
          <w:tcPr>
            <w:tcW w:w="1361" w:type="dxa"/>
            <w:vAlign w:val="center"/>
          </w:tcPr>
          <w:p>
            <w:pPr>
              <w:pStyle w:val="11"/>
            </w:pPr>
          </w:p>
        </w:tc>
        <w:tc>
          <w:tcPr>
            <w:tcW w:w="1361" w:type="dxa"/>
            <w:vAlign w:val="center"/>
          </w:tcPr>
          <w:p>
            <w:pPr>
              <w:pStyle w:val="11"/>
            </w:pPr>
            <w:r>
              <w:t>7.42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18.50</w:t>
            </w:r>
          </w:p>
        </w:tc>
        <w:tc>
          <w:tcPr>
            <w:tcW w:w="1361" w:type="dxa"/>
            <w:vAlign w:val="center"/>
          </w:tcPr>
          <w:p>
            <w:pPr>
              <w:pStyle w:val="11"/>
            </w:pPr>
          </w:p>
        </w:tc>
        <w:tc>
          <w:tcPr>
            <w:tcW w:w="1361" w:type="dxa"/>
            <w:vAlign w:val="center"/>
          </w:tcPr>
          <w:p>
            <w:pPr>
              <w:pStyle w:val="11"/>
            </w:pPr>
            <w:r>
              <w:t>18.50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18.50</w:t>
            </w:r>
          </w:p>
        </w:tc>
        <w:tc>
          <w:tcPr>
            <w:tcW w:w="1361" w:type="dxa"/>
            <w:vAlign w:val="center"/>
          </w:tcPr>
          <w:p>
            <w:pPr>
              <w:pStyle w:val="11"/>
            </w:pPr>
          </w:p>
        </w:tc>
        <w:tc>
          <w:tcPr>
            <w:tcW w:w="1361" w:type="dxa"/>
            <w:vAlign w:val="center"/>
          </w:tcPr>
          <w:p>
            <w:pPr>
              <w:pStyle w:val="11"/>
            </w:pPr>
            <w:r>
              <w:t>18.50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2110402</w:t>
            </w:r>
          </w:p>
        </w:tc>
        <w:tc>
          <w:tcPr>
            <w:tcW w:w="4535" w:type="dxa"/>
            <w:vAlign w:val="center"/>
          </w:tcPr>
          <w:p>
            <w:pPr>
              <w:pStyle w:val="12"/>
            </w:pPr>
            <w:r>
              <w:t>农村环境保护</w:t>
            </w:r>
          </w:p>
        </w:tc>
        <w:tc>
          <w:tcPr>
            <w:tcW w:w="1361" w:type="dxa"/>
            <w:vAlign w:val="center"/>
          </w:tcPr>
          <w:p>
            <w:pPr>
              <w:pStyle w:val="11"/>
            </w:pPr>
            <w:r>
              <w:t>9.50</w:t>
            </w:r>
          </w:p>
        </w:tc>
        <w:tc>
          <w:tcPr>
            <w:tcW w:w="1361" w:type="dxa"/>
            <w:vAlign w:val="center"/>
          </w:tcPr>
          <w:p>
            <w:pPr>
              <w:pStyle w:val="11"/>
            </w:pPr>
          </w:p>
        </w:tc>
        <w:tc>
          <w:tcPr>
            <w:tcW w:w="1361" w:type="dxa"/>
            <w:vAlign w:val="center"/>
          </w:tcPr>
          <w:p>
            <w:pPr>
              <w:pStyle w:val="11"/>
            </w:pPr>
            <w:r>
              <w:t>9.50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81.70</w:t>
            </w:r>
          </w:p>
        </w:tc>
        <w:tc>
          <w:tcPr>
            <w:tcW w:w="1361" w:type="dxa"/>
            <w:vAlign w:val="center"/>
          </w:tcPr>
          <w:p>
            <w:pPr>
              <w:pStyle w:val="11"/>
            </w:pPr>
          </w:p>
        </w:tc>
        <w:tc>
          <w:tcPr>
            <w:tcW w:w="1361" w:type="dxa"/>
            <w:vAlign w:val="center"/>
          </w:tcPr>
          <w:p>
            <w:pPr>
              <w:pStyle w:val="11"/>
            </w:pPr>
            <w:r>
              <w:t>81.70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81.70</w:t>
            </w:r>
          </w:p>
        </w:tc>
        <w:tc>
          <w:tcPr>
            <w:tcW w:w="1361" w:type="dxa"/>
            <w:vAlign w:val="center"/>
          </w:tcPr>
          <w:p>
            <w:pPr>
              <w:pStyle w:val="11"/>
            </w:pPr>
          </w:p>
        </w:tc>
        <w:tc>
          <w:tcPr>
            <w:tcW w:w="1361" w:type="dxa"/>
            <w:vAlign w:val="center"/>
          </w:tcPr>
          <w:p>
            <w:pPr>
              <w:pStyle w:val="11"/>
            </w:pPr>
            <w:r>
              <w:t>81.70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2120801</w:t>
            </w:r>
          </w:p>
        </w:tc>
        <w:tc>
          <w:tcPr>
            <w:tcW w:w="4535" w:type="dxa"/>
            <w:vAlign w:val="center"/>
          </w:tcPr>
          <w:p>
            <w:pPr>
              <w:pStyle w:val="12"/>
            </w:pPr>
            <w:r>
              <w:t>征地和拆迁补偿支出</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1"/>
            </w:pPr>
            <w:r>
              <w:t>41.70</w:t>
            </w:r>
          </w:p>
        </w:tc>
        <w:tc>
          <w:tcPr>
            <w:tcW w:w="1361" w:type="dxa"/>
            <w:vAlign w:val="center"/>
          </w:tcPr>
          <w:p>
            <w:pPr>
              <w:pStyle w:val="11"/>
            </w:pPr>
          </w:p>
        </w:tc>
        <w:tc>
          <w:tcPr>
            <w:tcW w:w="1361" w:type="dxa"/>
            <w:vAlign w:val="center"/>
          </w:tcPr>
          <w:p>
            <w:pPr>
              <w:pStyle w:val="11"/>
            </w:pPr>
            <w:r>
              <w:t>41.70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376.87</w:t>
            </w:r>
          </w:p>
        </w:tc>
        <w:tc>
          <w:tcPr>
            <w:tcW w:w="1361" w:type="dxa"/>
            <w:vAlign w:val="center"/>
          </w:tcPr>
          <w:p>
            <w:pPr>
              <w:pStyle w:val="11"/>
            </w:pPr>
          </w:p>
        </w:tc>
        <w:tc>
          <w:tcPr>
            <w:tcW w:w="1361" w:type="dxa"/>
            <w:vAlign w:val="center"/>
          </w:tcPr>
          <w:p>
            <w:pPr>
              <w:pStyle w:val="11"/>
            </w:pPr>
            <w:r>
              <w:t>376.87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172.00</w:t>
            </w:r>
          </w:p>
        </w:tc>
        <w:tc>
          <w:tcPr>
            <w:tcW w:w="1361" w:type="dxa"/>
            <w:vAlign w:val="center"/>
          </w:tcPr>
          <w:p>
            <w:pPr>
              <w:pStyle w:val="11"/>
            </w:pPr>
          </w:p>
        </w:tc>
        <w:tc>
          <w:tcPr>
            <w:tcW w:w="1361" w:type="dxa"/>
            <w:vAlign w:val="center"/>
          </w:tcPr>
          <w:p>
            <w:pPr>
              <w:pStyle w:val="11"/>
            </w:pPr>
            <w:r>
              <w:t>172.00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2130142</w:t>
            </w:r>
          </w:p>
        </w:tc>
        <w:tc>
          <w:tcPr>
            <w:tcW w:w="4535" w:type="dxa"/>
            <w:vAlign w:val="center"/>
          </w:tcPr>
          <w:p>
            <w:pPr>
              <w:pStyle w:val="12"/>
            </w:pPr>
            <w:r>
              <w:t>乡村道路建设</w:t>
            </w:r>
          </w:p>
        </w:tc>
        <w:tc>
          <w:tcPr>
            <w:tcW w:w="1361" w:type="dxa"/>
            <w:vAlign w:val="center"/>
          </w:tcPr>
          <w:p>
            <w:pPr>
              <w:pStyle w:val="11"/>
            </w:pPr>
            <w:r>
              <w:t>172.00</w:t>
            </w:r>
          </w:p>
        </w:tc>
        <w:tc>
          <w:tcPr>
            <w:tcW w:w="1361" w:type="dxa"/>
            <w:vAlign w:val="center"/>
          </w:tcPr>
          <w:p>
            <w:pPr>
              <w:pStyle w:val="11"/>
            </w:pPr>
          </w:p>
        </w:tc>
        <w:tc>
          <w:tcPr>
            <w:tcW w:w="1361" w:type="dxa"/>
            <w:vAlign w:val="center"/>
          </w:tcPr>
          <w:p>
            <w:pPr>
              <w:pStyle w:val="11"/>
            </w:pPr>
            <w:r>
              <w:t>172.00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21305</w:t>
            </w:r>
          </w:p>
        </w:tc>
        <w:tc>
          <w:tcPr>
            <w:tcW w:w="4535" w:type="dxa"/>
            <w:vAlign w:val="center"/>
          </w:tcPr>
          <w:p>
            <w:pPr>
              <w:pStyle w:val="12"/>
            </w:pPr>
            <w:r>
              <w:t>巩固</w:t>
            </w:r>
            <w:r>
              <w:rPr>
                <w:rFonts w:hint="eastAsia"/>
              </w:rPr>
              <w:t>拓展</w:t>
            </w:r>
            <w:r>
              <w:t>脱贫攻坚成果衔接乡村振兴</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2130502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2130599</w:t>
            </w:r>
          </w:p>
        </w:tc>
        <w:tc>
          <w:tcPr>
            <w:tcW w:w="4535" w:type="dxa"/>
            <w:vAlign w:val="center"/>
          </w:tcPr>
          <w:p>
            <w:pPr>
              <w:pStyle w:val="12"/>
            </w:pPr>
            <w:r>
              <w:t>其他巩固</w:t>
            </w:r>
            <w:r>
              <w:rPr>
                <w:rFonts w:hint="eastAsia"/>
              </w:rPr>
              <w:t>拓展</w:t>
            </w:r>
            <w:r>
              <w:t>脱贫攻坚成果衔接乡村振兴支出</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195.87</w:t>
            </w:r>
          </w:p>
        </w:tc>
        <w:tc>
          <w:tcPr>
            <w:tcW w:w="1361" w:type="dxa"/>
            <w:vAlign w:val="center"/>
          </w:tcPr>
          <w:p>
            <w:pPr>
              <w:pStyle w:val="11"/>
            </w:pPr>
          </w:p>
        </w:tc>
        <w:tc>
          <w:tcPr>
            <w:tcW w:w="1361" w:type="dxa"/>
            <w:vAlign w:val="center"/>
          </w:tcPr>
          <w:p>
            <w:pPr>
              <w:pStyle w:val="11"/>
            </w:pPr>
            <w:r>
              <w:t>195.87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195.87</w:t>
            </w:r>
          </w:p>
        </w:tc>
        <w:tc>
          <w:tcPr>
            <w:tcW w:w="1361" w:type="dxa"/>
            <w:vAlign w:val="center"/>
          </w:tcPr>
          <w:p>
            <w:pPr>
              <w:pStyle w:val="11"/>
            </w:pPr>
          </w:p>
        </w:tc>
        <w:tc>
          <w:tcPr>
            <w:tcW w:w="1361" w:type="dxa"/>
            <w:vAlign w:val="center"/>
          </w:tcPr>
          <w:p>
            <w:pPr>
              <w:pStyle w:val="11"/>
            </w:pPr>
            <w:r>
              <w:t>195.87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87.36</w:t>
            </w:r>
          </w:p>
        </w:tc>
        <w:tc>
          <w:tcPr>
            <w:tcW w:w="1361" w:type="dxa"/>
            <w:vAlign w:val="center"/>
          </w:tcPr>
          <w:p>
            <w:pPr>
              <w:pStyle w:val="11"/>
            </w:pPr>
            <w:r>
              <w:t>87.36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87.36</w:t>
            </w:r>
          </w:p>
        </w:tc>
        <w:tc>
          <w:tcPr>
            <w:tcW w:w="1361" w:type="dxa"/>
            <w:vAlign w:val="center"/>
          </w:tcPr>
          <w:p>
            <w:pPr>
              <w:pStyle w:val="11"/>
            </w:pPr>
            <w:r>
              <w:t>87.36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87.36</w:t>
            </w:r>
          </w:p>
        </w:tc>
        <w:tc>
          <w:tcPr>
            <w:tcW w:w="1361" w:type="dxa"/>
            <w:vAlign w:val="center"/>
          </w:tcPr>
          <w:p>
            <w:pPr>
              <w:pStyle w:val="11"/>
            </w:pPr>
            <w:r>
              <w:t>87.36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52</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53</w:t>
            </w:r>
          </w:p>
        </w:tc>
        <w:tc>
          <w:tcPr>
            <w:tcW w:w="992" w:type="dxa"/>
            <w:vAlign w:val="center"/>
          </w:tcPr>
          <w:p>
            <w:pPr>
              <w:pStyle w:val="12"/>
            </w:pPr>
            <w:r>
              <w:t>2240106</w:t>
            </w:r>
          </w:p>
        </w:tc>
        <w:tc>
          <w:tcPr>
            <w:tcW w:w="4535" w:type="dxa"/>
            <w:vAlign w:val="center"/>
          </w:tcPr>
          <w:p>
            <w:pPr>
              <w:pStyle w:val="12"/>
            </w:pPr>
            <w:r>
              <w:t>安全监管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54</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55</w:t>
            </w:r>
          </w:p>
        </w:tc>
        <w:tc>
          <w:tcPr>
            <w:tcW w:w="992" w:type="dxa"/>
            <w:vAlign w:val="center"/>
          </w:tcPr>
          <w:p>
            <w:pPr>
              <w:pStyle w:val="12"/>
            </w:pPr>
            <w:r>
              <w:t>22960</w:t>
            </w:r>
          </w:p>
        </w:tc>
        <w:tc>
          <w:tcPr>
            <w:tcW w:w="4535" w:type="dxa"/>
            <w:vAlign w:val="center"/>
          </w:tcPr>
          <w:p>
            <w:pPr>
              <w:pStyle w:val="12"/>
            </w:pPr>
            <w:r>
              <w:t>彩票公益金安排的支出</w:t>
            </w: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56</w:t>
            </w:r>
          </w:p>
        </w:tc>
        <w:tc>
          <w:tcPr>
            <w:tcW w:w="992" w:type="dxa"/>
            <w:vAlign w:val="center"/>
          </w:tcPr>
          <w:p>
            <w:pPr>
              <w:pStyle w:val="12"/>
            </w:pPr>
            <w:r>
              <w:t>2296002</w:t>
            </w:r>
          </w:p>
        </w:tc>
        <w:tc>
          <w:tcPr>
            <w:tcW w:w="4535" w:type="dxa"/>
            <w:vAlign w:val="center"/>
          </w:tcPr>
          <w:p>
            <w:pPr>
              <w:pStyle w:val="12"/>
            </w:pPr>
            <w:r>
              <w:t>用于社会福利的彩票公益金支出</w:t>
            </w: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1792.48</w:t>
            </w:r>
          </w:p>
        </w:tc>
        <w:tc>
          <w:tcPr>
            <w:tcW w:w="3402" w:type="dxa"/>
            <w:vAlign w:val="center"/>
          </w:tcPr>
          <w:p>
            <w:pPr>
              <w:pStyle w:val="12"/>
            </w:pPr>
            <w:r>
              <w:t>一、一般公共服务支出</w:t>
            </w:r>
          </w:p>
        </w:tc>
        <w:tc>
          <w:tcPr>
            <w:tcW w:w="1474" w:type="dxa"/>
            <w:vAlign w:val="center"/>
          </w:tcPr>
          <w:p>
            <w:pPr>
              <w:pStyle w:val="11"/>
            </w:pPr>
            <w:r>
              <w:t>1270.32</w:t>
            </w:r>
          </w:p>
        </w:tc>
        <w:tc>
          <w:tcPr>
            <w:tcW w:w="1474" w:type="dxa"/>
            <w:vAlign w:val="center"/>
          </w:tcPr>
          <w:p>
            <w:pPr>
              <w:pStyle w:val="11"/>
            </w:pPr>
            <w:r>
              <w:t>1270.32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281.70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302.33</w:t>
            </w:r>
          </w:p>
        </w:tc>
        <w:tc>
          <w:tcPr>
            <w:tcW w:w="1474" w:type="dxa"/>
            <w:vAlign w:val="center"/>
          </w:tcPr>
          <w:p>
            <w:pPr>
              <w:pStyle w:val="11"/>
            </w:pPr>
            <w:r>
              <w:t>302.33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101.97</w:t>
            </w:r>
          </w:p>
        </w:tc>
        <w:tc>
          <w:tcPr>
            <w:tcW w:w="1474" w:type="dxa"/>
            <w:vAlign w:val="center"/>
          </w:tcPr>
          <w:p>
            <w:pPr>
              <w:pStyle w:val="11"/>
            </w:pPr>
            <w:r>
              <w:t>101.97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18.50</w:t>
            </w:r>
          </w:p>
        </w:tc>
        <w:tc>
          <w:tcPr>
            <w:tcW w:w="1474" w:type="dxa"/>
            <w:vAlign w:val="center"/>
          </w:tcPr>
          <w:p>
            <w:pPr>
              <w:pStyle w:val="11"/>
            </w:pPr>
            <w:r>
              <w:t>18.50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81.70</w:t>
            </w:r>
          </w:p>
        </w:tc>
        <w:tc>
          <w:tcPr>
            <w:tcW w:w="1474" w:type="dxa"/>
            <w:vAlign w:val="center"/>
          </w:tcPr>
          <w:p>
            <w:pPr>
              <w:pStyle w:val="11"/>
            </w:pPr>
          </w:p>
        </w:tc>
        <w:tc>
          <w:tcPr>
            <w:tcW w:w="1474" w:type="dxa"/>
            <w:vAlign w:val="center"/>
          </w:tcPr>
          <w:p>
            <w:pPr>
              <w:pStyle w:val="11"/>
            </w:pPr>
            <w:r>
              <w:t>81.70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376.87</w:t>
            </w:r>
          </w:p>
        </w:tc>
        <w:tc>
          <w:tcPr>
            <w:tcW w:w="1474" w:type="dxa"/>
            <w:vAlign w:val="center"/>
          </w:tcPr>
          <w:p>
            <w:pPr>
              <w:pStyle w:val="11"/>
            </w:pPr>
            <w:r>
              <w:t>376.87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87.36</w:t>
            </w:r>
          </w:p>
        </w:tc>
        <w:tc>
          <w:tcPr>
            <w:tcW w:w="1474" w:type="dxa"/>
            <w:vAlign w:val="center"/>
          </w:tcPr>
          <w:p>
            <w:pPr>
              <w:pStyle w:val="11"/>
            </w:pPr>
            <w:r>
              <w:t>87.36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3.00</w:t>
            </w:r>
          </w:p>
        </w:tc>
        <w:tc>
          <w:tcPr>
            <w:tcW w:w="1474" w:type="dxa"/>
            <w:vAlign w:val="center"/>
          </w:tcPr>
          <w:p>
            <w:pPr>
              <w:pStyle w:val="11"/>
            </w:pPr>
            <w:r>
              <w:t>3.00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200.00</w:t>
            </w:r>
          </w:p>
        </w:tc>
        <w:tc>
          <w:tcPr>
            <w:tcW w:w="1474" w:type="dxa"/>
            <w:vAlign w:val="center"/>
          </w:tcPr>
          <w:p>
            <w:pPr>
              <w:pStyle w:val="11"/>
            </w:pPr>
          </w:p>
        </w:tc>
        <w:tc>
          <w:tcPr>
            <w:tcW w:w="1474" w:type="dxa"/>
            <w:vAlign w:val="center"/>
          </w:tcPr>
          <w:p>
            <w:pPr>
              <w:pStyle w:val="11"/>
            </w:pPr>
            <w:r>
              <w:t>200.00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2074.18</w:t>
            </w:r>
          </w:p>
        </w:tc>
        <w:tc>
          <w:tcPr>
            <w:tcW w:w="3402" w:type="dxa"/>
            <w:vAlign w:val="center"/>
          </w:tcPr>
          <w:p>
            <w:pPr>
              <w:pStyle w:val="14"/>
            </w:pPr>
            <w:r>
              <w:t>本年支出合计</w:t>
            </w:r>
          </w:p>
        </w:tc>
        <w:tc>
          <w:tcPr>
            <w:tcW w:w="1474" w:type="dxa"/>
            <w:vAlign w:val="center"/>
          </w:tcPr>
          <w:p>
            <w:pPr>
              <w:pStyle w:val="15"/>
            </w:pPr>
            <w:r>
              <w:t>2442.05</w:t>
            </w:r>
          </w:p>
        </w:tc>
        <w:tc>
          <w:tcPr>
            <w:tcW w:w="1474" w:type="dxa"/>
            <w:vAlign w:val="center"/>
          </w:tcPr>
          <w:p>
            <w:pPr>
              <w:pStyle w:val="15"/>
            </w:pPr>
            <w:r>
              <w:t>2160.35</w:t>
            </w:r>
          </w:p>
        </w:tc>
        <w:tc>
          <w:tcPr>
            <w:tcW w:w="1474" w:type="dxa"/>
            <w:vAlign w:val="center"/>
          </w:tcPr>
          <w:p>
            <w:pPr>
              <w:pStyle w:val="15"/>
            </w:pPr>
            <w:r>
              <w:t>281.70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367.87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367.87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2442.05</w:t>
            </w:r>
          </w:p>
        </w:tc>
        <w:tc>
          <w:tcPr>
            <w:tcW w:w="3402" w:type="dxa"/>
            <w:vAlign w:val="center"/>
          </w:tcPr>
          <w:p>
            <w:pPr>
              <w:pStyle w:val="14"/>
            </w:pPr>
            <w:r>
              <w:t>支出总计</w:t>
            </w:r>
          </w:p>
        </w:tc>
        <w:tc>
          <w:tcPr>
            <w:tcW w:w="1474" w:type="dxa"/>
            <w:vAlign w:val="center"/>
          </w:tcPr>
          <w:p>
            <w:pPr>
              <w:pStyle w:val="15"/>
            </w:pPr>
            <w:r>
              <w:t>2442.05</w:t>
            </w:r>
          </w:p>
        </w:tc>
        <w:tc>
          <w:tcPr>
            <w:tcW w:w="1474" w:type="dxa"/>
            <w:vAlign w:val="center"/>
          </w:tcPr>
          <w:p>
            <w:pPr>
              <w:pStyle w:val="15"/>
            </w:pPr>
            <w:r>
              <w:t>2160.35</w:t>
            </w:r>
          </w:p>
        </w:tc>
        <w:tc>
          <w:tcPr>
            <w:tcW w:w="1474" w:type="dxa"/>
            <w:vAlign w:val="center"/>
          </w:tcPr>
          <w:p>
            <w:pPr>
              <w:pStyle w:val="15"/>
            </w:pPr>
            <w:r>
              <w:t>281.70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2160.35</w:t>
            </w:r>
          </w:p>
        </w:tc>
        <w:tc>
          <w:tcPr>
            <w:tcW w:w="2551" w:type="dxa"/>
            <w:vAlign w:val="center"/>
          </w:tcPr>
          <w:p>
            <w:pPr>
              <w:pStyle w:val="15"/>
            </w:pPr>
            <w:r>
              <w:t>1733.20</w:t>
            </w:r>
          </w:p>
        </w:tc>
        <w:tc>
          <w:tcPr>
            <w:tcW w:w="2551" w:type="dxa"/>
            <w:vAlign w:val="center"/>
          </w:tcPr>
          <w:p>
            <w:pPr>
              <w:pStyle w:val="15"/>
            </w:pPr>
            <w:r>
              <w:t>427.14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1270.32</w:t>
            </w:r>
          </w:p>
        </w:tc>
        <w:tc>
          <w:tcPr>
            <w:tcW w:w="2551" w:type="dxa"/>
            <w:vAlign w:val="center"/>
          </w:tcPr>
          <w:p>
            <w:pPr>
              <w:pStyle w:val="11"/>
            </w:pPr>
            <w:r>
              <w:t>1251.32</w:t>
            </w:r>
          </w:p>
        </w:tc>
        <w:tc>
          <w:tcPr>
            <w:tcW w:w="2551"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1253.32</w:t>
            </w:r>
          </w:p>
        </w:tc>
        <w:tc>
          <w:tcPr>
            <w:tcW w:w="2551" w:type="dxa"/>
            <w:vAlign w:val="center"/>
          </w:tcPr>
          <w:p>
            <w:pPr>
              <w:pStyle w:val="11"/>
            </w:pPr>
            <w:r>
              <w:t>1251.32</w:t>
            </w: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409.76</w:t>
            </w:r>
          </w:p>
        </w:tc>
        <w:tc>
          <w:tcPr>
            <w:tcW w:w="2551" w:type="dxa"/>
            <w:vAlign w:val="center"/>
          </w:tcPr>
          <w:p>
            <w:pPr>
              <w:pStyle w:val="11"/>
            </w:pPr>
            <w:r>
              <w:t>409.76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841.57</w:t>
            </w:r>
          </w:p>
        </w:tc>
        <w:tc>
          <w:tcPr>
            <w:tcW w:w="2551" w:type="dxa"/>
            <w:vAlign w:val="center"/>
          </w:tcPr>
          <w:p>
            <w:pPr>
              <w:pStyle w:val="11"/>
            </w:pPr>
            <w:r>
              <w:t>841.57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302.33</w:t>
            </w:r>
          </w:p>
        </w:tc>
        <w:tc>
          <w:tcPr>
            <w:tcW w:w="2551" w:type="dxa"/>
            <w:vAlign w:val="center"/>
          </w:tcPr>
          <w:p>
            <w:pPr>
              <w:pStyle w:val="11"/>
            </w:pPr>
            <w:r>
              <w:t>302.33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282.30</w:t>
            </w:r>
          </w:p>
        </w:tc>
        <w:tc>
          <w:tcPr>
            <w:tcW w:w="2551" w:type="dxa"/>
            <w:vAlign w:val="center"/>
          </w:tcPr>
          <w:p>
            <w:pPr>
              <w:pStyle w:val="11"/>
            </w:pPr>
            <w:r>
              <w:t>282.30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53.38</w:t>
            </w:r>
          </w:p>
        </w:tc>
        <w:tc>
          <w:tcPr>
            <w:tcW w:w="2551" w:type="dxa"/>
            <w:vAlign w:val="center"/>
          </w:tcPr>
          <w:p>
            <w:pPr>
              <w:pStyle w:val="11"/>
            </w:pPr>
            <w:r>
              <w:t>53.38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25.40</w:t>
            </w:r>
          </w:p>
        </w:tc>
        <w:tc>
          <w:tcPr>
            <w:tcW w:w="2551" w:type="dxa"/>
            <w:vAlign w:val="center"/>
          </w:tcPr>
          <w:p>
            <w:pPr>
              <w:pStyle w:val="11"/>
            </w:pPr>
            <w:r>
              <w:t>25.40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168.74</w:t>
            </w:r>
          </w:p>
        </w:tc>
        <w:tc>
          <w:tcPr>
            <w:tcW w:w="2551" w:type="dxa"/>
            <w:vAlign w:val="center"/>
          </w:tcPr>
          <w:p>
            <w:pPr>
              <w:pStyle w:val="11"/>
            </w:pPr>
            <w:r>
              <w:t>168.74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34.78</w:t>
            </w:r>
          </w:p>
        </w:tc>
        <w:tc>
          <w:tcPr>
            <w:tcW w:w="2551" w:type="dxa"/>
            <w:vAlign w:val="center"/>
          </w:tcPr>
          <w:p>
            <w:pPr>
              <w:pStyle w:val="11"/>
            </w:pPr>
            <w:r>
              <w:t>34.78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20.03</w:t>
            </w:r>
          </w:p>
        </w:tc>
        <w:tc>
          <w:tcPr>
            <w:tcW w:w="2551" w:type="dxa"/>
            <w:vAlign w:val="center"/>
          </w:tcPr>
          <w:p>
            <w:pPr>
              <w:pStyle w:val="11"/>
            </w:pPr>
            <w:r>
              <w:t>20.03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20.03</w:t>
            </w:r>
          </w:p>
        </w:tc>
        <w:tc>
          <w:tcPr>
            <w:tcW w:w="2551" w:type="dxa"/>
            <w:vAlign w:val="center"/>
          </w:tcPr>
          <w:p>
            <w:pPr>
              <w:pStyle w:val="11"/>
            </w:pPr>
            <w:r>
              <w:t>20.03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101.97</w:t>
            </w:r>
          </w:p>
        </w:tc>
        <w:tc>
          <w:tcPr>
            <w:tcW w:w="2551" w:type="dxa"/>
            <w:vAlign w:val="center"/>
          </w:tcPr>
          <w:p>
            <w:pPr>
              <w:pStyle w:val="11"/>
            </w:pPr>
            <w:r>
              <w:t>92.19</w:t>
            </w:r>
          </w:p>
        </w:tc>
        <w:tc>
          <w:tcPr>
            <w:tcW w:w="2551" w:type="dxa"/>
            <w:vAlign w:val="center"/>
          </w:tcPr>
          <w:p>
            <w:pPr>
              <w:pStyle w:val="11"/>
            </w:pPr>
            <w:r>
              <w:t>9.77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2.35</w:t>
            </w:r>
          </w:p>
        </w:tc>
        <w:tc>
          <w:tcPr>
            <w:tcW w:w="2551" w:type="dxa"/>
            <w:vAlign w:val="center"/>
          </w:tcPr>
          <w:p>
            <w:pPr>
              <w:pStyle w:val="11"/>
            </w:pPr>
          </w:p>
        </w:tc>
        <w:tc>
          <w:tcPr>
            <w:tcW w:w="2551" w:type="dxa"/>
            <w:vAlign w:val="center"/>
          </w:tcPr>
          <w:p>
            <w:pPr>
              <w:pStyle w:val="11"/>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2.35</w:t>
            </w:r>
          </w:p>
        </w:tc>
        <w:tc>
          <w:tcPr>
            <w:tcW w:w="2551" w:type="dxa"/>
            <w:vAlign w:val="center"/>
          </w:tcPr>
          <w:p>
            <w:pPr>
              <w:pStyle w:val="11"/>
            </w:pPr>
          </w:p>
        </w:tc>
        <w:tc>
          <w:tcPr>
            <w:tcW w:w="2551" w:type="dxa"/>
            <w:vAlign w:val="center"/>
          </w:tcPr>
          <w:p>
            <w:pPr>
              <w:pStyle w:val="11"/>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92.19</w:t>
            </w:r>
          </w:p>
        </w:tc>
        <w:tc>
          <w:tcPr>
            <w:tcW w:w="2551" w:type="dxa"/>
            <w:vAlign w:val="center"/>
          </w:tcPr>
          <w:p>
            <w:pPr>
              <w:pStyle w:val="11"/>
            </w:pPr>
            <w:r>
              <w:t>92.19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20.36</w:t>
            </w:r>
          </w:p>
        </w:tc>
        <w:tc>
          <w:tcPr>
            <w:tcW w:w="2551" w:type="dxa"/>
            <w:vAlign w:val="center"/>
          </w:tcPr>
          <w:p>
            <w:pPr>
              <w:pStyle w:val="11"/>
            </w:pPr>
            <w:r>
              <w:t>20.36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71.84</w:t>
            </w:r>
          </w:p>
        </w:tc>
        <w:tc>
          <w:tcPr>
            <w:tcW w:w="2551" w:type="dxa"/>
            <w:vAlign w:val="center"/>
          </w:tcPr>
          <w:p>
            <w:pPr>
              <w:pStyle w:val="11"/>
            </w:pPr>
            <w:r>
              <w:t>71.84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21013</w:t>
            </w:r>
          </w:p>
        </w:tc>
        <w:tc>
          <w:tcPr>
            <w:tcW w:w="4535" w:type="dxa"/>
            <w:vAlign w:val="center"/>
          </w:tcPr>
          <w:p>
            <w:pPr>
              <w:pStyle w:val="12"/>
            </w:pPr>
            <w:r>
              <w:t>医疗救助</w:t>
            </w:r>
          </w:p>
        </w:tc>
        <w:tc>
          <w:tcPr>
            <w:tcW w:w="2551" w:type="dxa"/>
            <w:vAlign w:val="center"/>
          </w:tcPr>
          <w:p>
            <w:pPr>
              <w:pStyle w:val="11"/>
            </w:pPr>
            <w:r>
              <w:t>7.42</w:t>
            </w:r>
          </w:p>
        </w:tc>
        <w:tc>
          <w:tcPr>
            <w:tcW w:w="2551" w:type="dxa"/>
            <w:vAlign w:val="center"/>
          </w:tcPr>
          <w:p>
            <w:pPr>
              <w:pStyle w:val="11"/>
            </w:pPr>
          </w:p>
        </w:tc>
        <w:tc>
          <w:tcPr>
            <w:tcW w:w="2551" w:type="dxa"/>
            <w:vAlign w:val="center"/>
          </w:tcPr>
          <w:p>
            <w:pPr>
              <w:pStyle w:val="11"/>
            </w:pPr>
            <w:r>
              <w:t>7.42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2101301</w:t>
            </w:r>
          </w:p>
        </w:tc>
        <w:tc>
          <w:tcPr>
            <w:tcW w:w="4535" w:type="dxa"/>
            <w:vAlign w:val="center"/>
          </w:tcPr>
          <w:p>
            <w:pPr>
              <w:pStyle w:val="12"/>
            </w:pPr>
            <w:r>
              <w:t>城乡医疗救助</w:t>
            </w:r>
          </w:p>
        </w:tc>
        <w:tc>
          <w:tcPr>
            <w:tcW w:w="2551" w:type="dxa"/>
            <w:vAlign w:val="center"/>
          </w:tcPr>
          <w:p>
            <w:pPr>
              <w:pStyle w:val="11"/>
            </w:pPr>
            <w:r>
              <w:t>7.42</w:t>
            </w:r>
          </w:p>
        </w:tc>
        <w:tc>
          <w:tcPr>
            <w:tcW w:w="2551" w:type="dxa"/>
            <w:vAlign w:val="center"/>
          </w:tcPr>
          <w:p>
            <w:pPr>
              <w:pStyle w:val="11"/>
            </w:pPr>
          </w:p>
        </w:tc>
        <w:tc>
          <w:tcPr>
            <w:tcW w:w="2551" w:type="dxa"/>
            <w:vAlign w:val="center"/>
          </w:tcPr>
          <w:p>
            <w:pPr>
              <w:pStyle w:val="11"/>
            </w:pPr>
            <w:r>
              <w:t>7.42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18.50</w:t>
            </w:r>
          </w:p>
        </w:tc>
        <w:tc>
          <w:tcPr>
            <w:tcW w:w="2551" w:type="dxa"/>
            <w:vAlign w:val="center"/>
          </w:tcPr>
          <w:p>
            <w:pPr>
              <w:pStyle w:val="11"/>
            </w:pPr>
          </w:p>
        </w:tc>
        <w:tc>
          <w:tcPr>
            <w:tcW w:w="2551" w:type="dxa"/>
            <w:vAlign w:val="center"/>
          </w:tcPr>
          <w:p>
            <w:pPr>
              <w:pStyle w:val="11"/>
            </w:pPr>
            <w:r>
              <w:t>18.50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18.50</w:t>
            </w:r>
          </w:p>
        </w:tc>
        <w:tc>
          <w:tcPr>
            <w:tcW w:w="2551" w:type="dxa"/>
            <w:vAlign w:val="center"/>
          </w:tcPr>
          <w:p>
            <w:pPr>
              <w:pStyle w:val="11"/>
            </w:pPr>
          </w:p>
        </w:tc>
        <w:tc>
          <w:tcPr>
            <w:tcW w:w="2551" w:type="dxa"/>
            <w:vAlign w:val="center"/>
          </w:tcPr>
          <w:p>
            <w:pPr>
              <w:pStyle w:val="11"/>
            </w:pPr>
            <w:r>
              <w:t>18.50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2110402</w:t>
            </w:r>
          </w:p>
        </w:tc>
        <w:tc>
          <w:tcPr>
            <w:tcW w:w="4535" w:type="dxa"/>
            <w:vAlign w:val="center"/>
          </w:tcPr>
          <w:p>
            <w:pPr>
              <w:pStyle w:val="12"/>
            </w:pPr>
            <w:r>
              <w:t>农村环境保护</w:t>
            </w:r>
          </w:p>
        </w:tc>
        <w:tc>
          <w:tcPr>
            <w:tcW w:w="2551" w:type="dxa"/>
            <w:vAlign w:val="center"/>
          </w:tcPr>
          <w:p>
            <w:pPr>
              <w:pStyle w:val="11"/>
            </w:pPr>
            <w:r>
              <w:t>9.50</w:t>
            </w:r>
          </w:p>
        </w:tc>
        <w:tc>
          <w:tcPr>
            <w:tcW w:w="2551" w:type="dxa"/>
            <w:vAlign w:val="center"/>
          </w:tcPr>
          <w:p>
            <w:pPr>
              <w:pStyle w:val="11"/>
            </w:pPr>
          </w:p>
        </w:tc>
        <w:tc>
          <w:tcPr>
            <w:tcW w:w="2551" w:type="dxa"/>
            <w:vAlign w:val="center"/>
          </w:tcPr>
          <w:p>
            <w:pPr>
              <w:pStyle w:val="11"/>
            </w:pPr>
            <w:r>
              <w:t>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376.87</w:t>
            </w:r>
          </w:p>
        </w:tc>
        <w:tc>
          <w:tcPr>
            <w:tcW w:w="2551" w:type="dxa"/>
            <w:vAlign w:val="center"/>
          </w:tcPr>
          <w:p>
            <w:pPr>
              <w:pStyle w:val="11"/>
            </w:pPr>
          </w:p>
        </w:tc>
        <w:tc>
          <w:tcPr>
            <w:tcW w:w="2551" w:type="dxa"/>
            <w:vAlign w:val="center"/>
          </w:tcPr>
          <w:p>
            <w:pPr>
              <w:pStyle w:val="11"/>
            </w:pPr>
            <w:r>
              <w:t>376.87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172.00</w:t>
            </w:r>
          </w:p>
        </w:tc>
        <w:tc>
          <w:tcPr>
            <w:tcW w:w="2551" w:type="dxa"/>
            <w:vAlign w:val="center"/>
          </w:tcPr>
          <w:p>
            <w:pPr>
              <w:pStyle w:val="11"/>
            </w:pPr>
          </w:p>
        </w:tc>
        <w:tc>
          <w:tcPr>
            <w:tcW w:w="2551" w:type="dxa"/>
            <w:vAlign w:val="center"/>
          </w:tcPr>
          <w:p>
            <w:pPr>
              <w:pStyle w:val="11"/>
            </w:pPr>
            <w:r>
              <w:t>172.00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2130142</w:t>
            </w:r>
          </w:p>
        </w:tc>
        <w:tc>
          <w:tcPr>
            <w:tcW w:w="4535" w:type="dxa"/>
            <w:vAlign w:val="center"/>
          </w:tcPr>
          <w:p>
            <w:pPr>
              <w:pStyle w:val="12"/>
            </w:pPr>
            <w:r>
              <w:t>乡村道路建设</w:t>
            </w:r>
          </w:p>
        </w:tc>
        <w:tc>
          <w:tcPr>
            <w:tcW w:w="2551" w:type="dxa"/>
            <w:vAlign w:val="center"/>
          </w:tcPr>
          <w:p>
            <w:pPr>
              <w:pStyle w:val="11"/>
            </w:pPr>
            <w:r>
              <w:t>172.00</w:t>
            </w:r>
          </w:p>
        </w:tc>
        <w:tc>
          <w:tcPr>
            <w:tcW w:w="2551" w:type="dxa"/>
            <w:vAlign w:val="center"/>
          </w:tcPr>
          <w:p>
            <w:pPr>
              <w:pStyle w:val="11"/>
            </w:pPr>
          </w:p>
        </w:tc>
        <w:tc>
          <w:tcPr>
            <w:tcW w:w="2551" w:type="dxa"/>
            <w:vAlign w:val="center"/>
          </w:tcPr>
          <w:p>
            <w:pPr>
              <w:pStyle w:val="11"/>
            </w:pPr>
            <w:r>
              <w:t>172.00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21305</w:t>
            </w:r>
          </w:p>
        </w:tc>
        <w:tc>
          <w:tcPr>
            <w:tcW w:w="4535" w:type="dxa"/>
            <w:vAlign w:val="center"/>
          </w:tcPr>
          <w:p>
            <w:pPr>
              <w:pStyle w:val="12"/>
            </w:pPr>
            <w:r>
              <w:t>巩固</w:t>
            </w:r>
            <w:r>
              <w:rPr>
                <w:rFonts w:hint="eastAsia"/>
              </w:rPr>
              <w:t>拓展</w:t>
            </w:r>
            <w:r>
              <w:t>脱贫攻坚成果衔接乡村振兴</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2130502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2130599</w:t>
            </w:r>
          </w:p>
        </w:tc>
        <w:tc>
          <w:tcPr>
            <w:tcW w:w="4535" w:type="dxa"/>
            <w:vAlign w:val="center"/>
          </w:tcPr>
          <w:p>
            <w:pPr>
              <w:pStyle w:val="12"/>
            </w:pPr>
            <w:r>
              <w:t>其他巩固</w:t>
            </w:r>
            <w:r>
              <w:rPr>
                <w:rFonts w:hint="eastAsia"/>
              </w:rPr>
              <w:t>拓展</w:t>
            </w:r>
            <w:r>
              <w:t>脱贫攻坚成果衔接乡村振兴支出</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195.87</w:t>
            </w:r>
          </w:p>
        </w:tc>
        <w:tc>
          <w:tcPr>
            <w:tcW w:w="2551" w:type="dxa"/>
            <w:vAlign w:val="center"/>
          </w:tcPr>
          <w:p>
            <w:pPr>
              <w:pStyle w:val="11"/>
            </w:pPr>
          </w:p>
        </w:tc>
        <w:tc>
          <w:tcPr>
            <w:tcW w:w="2551" w:type="dxa"/>
            <w:vAlign w:val="center"/>
          </w:tcPr>
          <w:p>
            <w:pPr>
              <w:pStyle w:val="11"/>
            </w:pPr>
            <w:r>
              <w:t>195.87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195.87</w:t>
            </w:r>
          </w:p>
        </w:tc>
        <w:tc>
          <w:tcPr>
            <w:tcW w:w="2551" w:type="dxa"/>
            <w:vAlign w:val="center"/>
          </w:tcPr>
          <w:p>
            <w:pPr>
              <w:pStyle w:val="11"/>
            </w:pPr>
          </w:p>
        </w:tc>
        <w:tc>
          <w:tcPr>
            <w:tcW w:w="2551" w:type="dxa"/>
            <w:vAlign w:val="center"/>
          </w:tcPr>
          <w:p>
            <w:pPr>
              <w:pStyle w:val="11"/>
            </w:pPr>
            <w:r>
              <w:t>195.87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87.36</w:t>
            </w:r>
          </w:p>
        </w:tc>
        <w:tc>
          <w:tcPr>
            <w:tcW w:w="2551" w:type="dxa"/>
            <w:vAlign w:val="center"/>
          </w:tcPr>
          <w:p>
            <w:pPr>
              <w:pStyle w:val="11"/>
            </w:pPr>
            <w:r>
              <w:t>87.36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87.36</w:t>
            </w:r>
          </w:p>
        </w:tc>
        <w:tc>
          <w:tcPr>
            <w:tcW w:w="2551" w:type="dxa"/>
            <w:vAlign w:val="center"/>
          </w:tcPr>
          <w:p>
            <w:pPr>
              <w:pStyle w:val="11"/>
            </w:pPr>
            <w:r>
              <w:t>87.36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87.36</w:t>
            </w:r>
          </w:p>
        </w:tc>
        <w:tc>
          <w:tcPr>
            <w:tcW w:w="2551" w:type="dxa"/>
            <w:vAlign w:val="center"/>
          </w:tcPr>
          <w:p>
            <w:pPr>
              <w:pStyle w:val="11"/>
            </w:pPr>
            <w:r>
              <w:t>87.36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1191" w:type="dxa"/>
            <w:vAlign w:val="center"/>
          </w:tcPr>
          <w:p>
            <w:pPr>
              <w:pStyle w:val="12"/>
            </w:pPr>
            <w:r>
              <w:t>2240106</w:t>
            </w:r>
          </w:p>
        </w:tc>
        <w:tc>
          <w:tcPr>
            <w:tcW w:w="4535" w:type="dxa"/>
            <w:vAlign w:val="center"/>
          </w:tcPr>
          <w:p>
            <w:pPr>
              <w:pStyle w:val="12"/>
            </w:pPr>
            <w:r>
              <w:t>安全监管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1733.20</w:t>
            </w:r>
          </w:p>
        </w:tc>
        <w:tc>
          <w:tcPr>
            <w:tcW w:w="2551" w:type="dxa"/>
            <w:vAlign w:val="center"/>
          </w:tcPr>
          <w:p>
            <w:pPr>
              <w:pStyle w:val="15"/>
            </w:pPr>
            <w:r>
              <w:t>1583.39</w:t>
            </w:r>
          </w:p>
        </w:tc>
        <w:tc>
          <w:tcPr>
            <w:tcW w:w="2551" w:type="dxa"/>
            <w:vAlign w:val="center"/>
          </w:tcPr>
          <w:p>
            <w:pPr>
              <w:pStyle w:val="15"/>
            </w:pPr>
            <w:r>
              <w:t>149.81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1484.59</w:t>
            </w:r>
          </w:p>
        </w:tc>
        <w:tc>
          <w:tcPr>
            <w:tcW w:w="2551" w:type="dxa"/>
            <w:vAlign w:val="center"/>
          </w:tcPr>
          <w:p>
            <w:pPr>
              <w:pStyle w:val="11"/>
            </w:pPr>
            <w:r>
              <w:t>1484.59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548.93</w:t>
            </w:r>
          </w:p>
        </w:tc>
        <w:tc>
          <w:tcPr>
            <w:tcW w:w="2551" w:type="dxa"/>
            <w:vAlign w:val="center"/>
          </w:tcPr>
          <w:p>
            <w:pPr>
              <w:pStyle w:val="11"/>
            </w:pPr>
            <w:r>
              <w:t>548.93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216.42</w:t>
            </w:r>
          </w:p>
        </w:tc>
        <w:tc>
          <w:tcPr>
            <w:tcW w:w="2551" w:type="dxa"/>
            <w:vAlign w:val="center"/>
          </w:tcPr>
          <w:p>
            <w:pPr>
              <w:pStyle w:val="11"/>
            </w:pPr>
            <w:r>
              <w:t>216.42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62.37</w:t>
            </w:r>
          </w:p>
        </w:tc>
        <w:tc>
          <w:tcPr>
            <w:tcW w:w="2551" w:type="dxa"/>
            <w:vAlign w:val="center"/>
          </w:tcPr>
          <w:p>
            <w:pPr>
              <w:pStyle w:val="11"/>
            </w:pPr>
            <w:r>
              <w:t>62.37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266.93</w:t>
            </w:r>
          </w:p>
        </w:tc>
        <w:tc>
          <w:tcPr>
            <w:tcW w:w="2551" w:type="dxa"/>
            <w:vAlign w:val="center"/>
          </w:tcPr>
          <w:p>
            <w:pPr>
              <w:pStyle w:val="11"/>
            </w:pPr>
            <w:r>
              <w:t>266.93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168.74</w:t>
            </w:r>
          </w:p>
        </w:tc>
        <w:tc>
          <w:tcPr>
            <w:tcW w:w="2551" w:type="dxa"/>
            <w:vAlign w:val="center"/>
          </w:tcPr>
          <w:p>
            <w:pPr>
              <w:pStyle w:val="11"/>
            </w:pPr>
            <w:r>
              <w:t>168.74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34.78</w:t>
            </w:r>
          </w:p>
        </w:tc>
        <w:tc>
          <w:tcPr>
            <w:tcW w:w="2551" w:type="dxa"/>
            <w:vAlign w:val="center"/>
          </w:tcPr>
          <w:p>
            <w:pPr>
              <w:pStyle w:val="11"/>
            </w:pPr>
            <w:r>
              <w:t>34.78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88.53</w:t>
            </w:r>
          </w:p>
        </w:tc>
        <w:tc>
          <w:tcPr>
            <w:tcW w:w="2551" w:type="dxa"/>
            <w:vAlign w:val="center"/>
          </w:tcPr>
          <w:p>
            <w:pPr>
              <w:pStyle w:val="11"/>
            </w:pPr>
            <w:r>
              <w:t>88.53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10.02</w:t>
            </w:r>
          </w:p>
        </w:tc>
        <w:tc>
          <w:tcPr>
            <w:tcW w:w="2551" w:type="dxa"/>
            <w:vAlign w:val="center"/>
          </w:tcPr>
          <w:p>
            <w:pPr>
              <w:pStyle w:val="11"/>
            </w:pPr>
            <w:r>
              <w:t>10.02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87.36</w:t>
            </w:r>
          </w:p>
        </w:tc>
        <w:tc>
          <w:tcPr>
            <w:tcW w:w="2551" w:type="dxa"/>
            <w:vAlign w:val="center"/>
          </w:tcPr>
          <w:p>
            <w:pPr>
              <w:pStyle w:val="11"/>
            </w:pPr>
            <w:r>
              <w:t>87.36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0.50</w:t>
            </w:r>
          </w:p>
        </w:tc>
        <w:tc>
          <w:tcPr>
            <w:tcW w:w="2551" w:type="dxa"/>
            <w:vAlign w:val="center"/>
          </w:tcPr>
          <w:p>
            <w:pPr>
              <w:pStyle w:val="11"/>
            </w:pPr>
            <w:r>
              <w:t>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146.31</w:t>
            </w:r>
          </w:p>
        </w:tc>
        <w:tc>
          <w:tcPr>
            <w:tcW w:w="2551" w:type="dxa"/>
            <w:vAlign w:val="center"/>
          </w:tcPr>
          <w:p>
            <w:pPr>
              <w:pStyle w:val="11"/>
            </w:pPr>
          </w:p>
        </w:tc>
        <w:tc>
          <w:tcPr>
            <w:tcW w:w="2551" w:type="dxa"/>
            <w:vAlign w:val="center"/>
          </w:tcPr>
          <w:p>
            <w:pPr>
              <w:pStyle w:val="11"/>
            </w:pPr>
            <w:r>
              <w:t>146.31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49.00</w:t>
            </w:r>
          </w:p>
        </w:tc>
        <w:tc>
          <w:tcPr>
            <w:tcW w:w="2551" w:type="dxa"/>
            <w:vAlign w:val="center"/>
          </w:tcPr>
          <w:p>
            <w:pPr>
              <w:pStyle w:val="11"/>
            </w:pPr>
          </w:p>
        </w:tc>
        <w:tc>
          <w:tcPr>
            <w:tcW w:w="2551" w:type="dxa"/>
            <w:vAlign w:val="center"/>
          </w:tcPr>
          <w:p>
            <w:pPr>
              <w:pStyle w:val="11"/>
            </w:pPr>
            <w:r>
              <w:t>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5.50</w:t>
            </w:r>
          </w:p>
        </w:tc>
        <w:tc>
          <w:tcPr>
            <w:tcW w:w="2551" w:type="dxa"/>
            <w:vAlign w:val="center"/>
          </w:tcPr>
          <w:p>
            <w:pPr>
              <w:pStyle w:val="11"/>
            </w:pPr>
          </w:p>
        </w:tc>
        <w:tc>
          <w:tcPr>
            <w:tcW w:w="2551" w:type="dxa"/>
            <w:vAlign w:val="center"/>
          </w:tcPr>
          <w:p>
            <w:pPr>
              <w:pStyle w:val="11"/>
            </w:pPr>
            <w:r>
              <w:t>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4.50</w:t>
            </w:r>
          </w:p>
        </w:tc>
        <w:tc>
          <w:tcPr>
            <w:tcW w:w="2551" w:type="dxa"/>
            <w:vAlign w:val="center"/>
          </w:tcPr>
          <w:p>
            <w:pPr>
              <w:pStyle w:val="11"/>
            </w:pPr>
          </w:p>
        </w:tc>
        <w:tc>
          <w:tcPr>
            <w:tcW w:w="2551" w:type="dxa"/>
            <w:vAlign w:val="center"/>
          </w:tcPr>
          <w:p>
            <w:pPr>
              <w:pStyle w:val="11"/>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7.95</w:t>
            </w:r>
          </w:p>
        </w:tc>
        <w:tc>
          <w:tcPr>
            <w:tcW w:w="2551" w:type="dxa"/>
            <w:vAlign w:val="center"/>
          </w:tcPr>
          <w:p>
            <w:pPr>
              <w:pStyle w:val="11"/>
            </w:pPr>
          </w:p>
        </w:tc>
        <w:tc>
          <w:tcPr>
            <w:tcW w:w="2551" w:type="dxa"/>
            <w:vAlign w:val="center"/>
          </w:tcPr>
          <w:p>
            <w:pPr>
              <w:pStyle w:val="11"/>
            </w:pPr>
            <w:r>
              <w:t>7.95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21.05</w:t>
            </w:r>
          </w:p>
        </w:tc>
        <w:tc>
          <w:tcPr>
            <w:tcW w:w="2551" w:type="dxa"/>
            <w:vAlign w:val="center"/>
          </w:tcPr>
          <w:p>
            <w:pPr>
              <w:pStyle w:val="11"/>
            </w:pPr>
          </w:p>
        </w:tc>
        <w:tc>
          <w:tcPr>
            <w:tcW w:w="2551" w:type="dxa"/>
            <w:vAlign w:val="center"/>
          </w:tcPr>
          <w:p>
            <w:pPr>
              <w:pStyle w:val="11"/>
            </w:pPr>
            <w:r>
              <w:t>21.05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30.51</w:t>
            </w:r>
          </w:p>
        </w:tc>
        <w:tc>
          <w:tcPr>
            <w:tcW w:w="2551" w:type="dxa"/>
            <w:vAlign w:val="center"/>
          </w:tcPr>
          <w:p>
            <w:pPr>
              <w:pStyle w:val="11"/>
            </w:pPr>
          </w:p>
        </w:tc>
        <w:tc>
          <w:tcPr>
            <w:tcW w:w="2551" w:type="dxa"/>
            <w:vAlign w:val="center"/>
          </w:tcPr>
          <w:p>
            <w:pPr>
              <w:pStyle w:val="11"/>
            </w:pPr>
            <w:r>
              <w:t>30.51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98.80</w:t>
            </w:r>
          </w:p>
        </w:tc>
        <w:tc>
          <w:tcPr>
            <w:tcW w:w="2551" w:type="dxa"/>
            <w:vAlign w:val="center"/>
          </w:tcPr>
          <w:p>
            <w:pPr>
              <w:pStyle w:val="11"/>
            </w:pPr>
            <w:r>
              <w:t>98.80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78.78</w:t>
            </w:r>
          </w:p>
        </w:tc>
        <w:tc>
          <w:tcPr>
            <w:tcW w:w="2551" w:type="dxa"/>
            <w:vAlign w:val="center"/>
          </w:tcPr>
          <w:p>
            <w:pPr>
              <w:pStyle w:val="11"/>
            </w:pPr>
            <w:r>
              <w:t>78.78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20.03</w:t>
            </w:r>
          </w:p>
        </w:tc>
        <w:tc>
          <w:tcPr>
            <w:tcW w:w="2551" w:type="dxa"/>
            <w:vAlign w:val="center"/>
          </w:tcPr>
          <w:p>
            <w:pPr>
              <w:pStyle w:val="11"/>
            </w:pPr>
            <w:r>
              <w:t>20.03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3.50</w:t>
            </w:r>
          </w:p>
        </w:tc>
        <w:tc>
          <w:tcPr>
            <w:tcW w:w="2551" w:type="dxa"/>
            <w:vAlign w:val="center"/>
          </w:tcPr>
          <w:p>
            <w:pPr>
              <w:pStyle w:val="11"/>
            </w:pPr>
          </w:p>
        </w:tc>
        <w:tc>
          <w:tcPr>
            <w:tcW w:w="2551" w:type="dxa"/>
            <w:vAlign w:val="center"/>
          </w:tcPr>
          <w:p>
            <w:pPr>
              <w:pStyle w:val="11"/>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3.50</w:t>
            </w:r>
          </w:p>
        </w:tc>
        <w:tc>
          <w:tcPr>
            <w:tcW w:w="2551" w:type="dxa"/>
            <w:vAlign w:val="center"/>
          </w:tcPr>
          <w:p>
            <w:pPr>
              <w:pStyle w:val="11"/>
            </w:pPr>
          </w:p>
        </w:tc>
        <w:tc>
          <w:tcPr>
            <w:tcW w:w="2551" w:type="dxa"/>
            <w:vAlign w:val="center"/>
          </w:tcPr>
          <w:p>
            <w:pPr>
              <w:pStyle w:val="11"/>
            </w:pPr>
            <w:r>
              <w:t>3.50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281.70</w:t>
            </w:r>
          </w:p>
        </w:tc>
        <w:tc>
          <w:tcPr>
            <w:tcW w:w="2551" w:type="dxa"/>
            <w:vAlign w:val="center"/>
          </w:tcPr>
          <w:p>
            <w:pPr>
              <w:pStyle w:val="15"/>
            </w:pPr>
          </w:p>
        </w:tc>
        <w:tc>
          <w:tcPr>
            <w:tcW w:w="2551" w:type="dxa"/>
            <w:vAlign w:val="center"/>
          </w:tcPr>
          <w:p>
            <w:pPr>
              <w:pStyle w:val="15"/>
            </w:pPr>
            <w:r>
              <w:t>281.70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81.70</w:t>
            </w:r>
          </w:p>
        </w:tc>
        <w:tc>
          <w:tcPr>
            <w:tcW w:w="2551" w:type="dxa"/>
            <w:vAlign w:val="center"/>
          </w:tcPr>
          <w:p>
            <w:pPr>
              <w:pStyle w:val="11"/>
            </w:pPr>
          </w:p>
        </w:tc>
        <w:tc>
          <w:tcPr>
            <w:tcW w:w="2551" w:type="dxa"/>
            <w:vAlign w:val="center"/>
          </w:tcPr>
          <w:p>
            <w:pPr>
              <w:pStyle w:val="11"/>
            </w:pPr>
            <w:r>
              <w:t>81.70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81.70</w:t>
            </w:r>
          </w:p>
        </w:tc>
        <w:tc>
          <w:tcPr>
            <w:tcW w:w="2551" w:type="dxa"/>
            <w:vAlign w:val="center"/>
          </w:tcPr>
          <w:p>
            <w:pPr>
              <w:pStyle w:val="11"/>
            </w:pPr>
          </w:p>
        </w:tc>
        <w:tc>
          <w:tcPr>
            <w:tcW w:w="2551" w:type="dxa"/>
            <w:vAlign w:val="center"/>
          </w:tcPr>
          <w:p>
            <w:pPr>
              <w:pStyle w:val="11"/>
            </w:pPr>
            <w:r>
              <w:t>81.70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2120801</w:t>
            </w:r>
          </w:p>
        </w:tc>
        <w:tc>
          <w:tcPr>
            <w:tcW w:w="4535" w:type="dxa"/>
            <w:vAlign w:val="center"/>
          </w:tcPr>
          <w:p>
            <w:pPr>
              <w:pStyle w:val="12"/>
            </w:pPr>
            <w:r>
              <w:t>征地和拆迁补偿支出</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1"/>
            </w:pPr>
            <w:r>
              <w:t>41.70</w:t>
            </w:r>
          </w:p>
        </w:tc>
        <w:tc>
          <w:tcPr>
            <w:tcW w:w="2551" w:type="dxa"/>
            <w:vAlign w:val="center"/>
          </w:tcPr>
          <w:p>
            <w:pPr>
              <w:pStyle w:val="11"/>
            </w:pPr>
          </w:p>
        </w:tc>
        <w:tc>
          <w:tcPr>
            <w:tcW w:w="2551" w:type="dxa"/>
            <w:vAlign w:val="center"/>
          </w:tcPr>
          <w:p>
            <w:pPr>
              <w:pStyle w:val="11"/>
            </w:pPr>
            <w:r>
              <w:t>41.70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200.00</w:t>
            </w:r>
          </w:p>
        </w:tc>
        <w:tc>
          <w:tcPr>
            <w:tcW w:w="2551" w:type="dxa"/>
            <w:vAlign w:val="center"/>
          </w:tcPr>
          <w:p>
            <w:pPr>
              <w:pStyle w:val="11"/>
            </w:pPr>
          </w:p>
        </w:tc>
        <w:tc>
          <w:tcPr>
            <w:tcW w:w="2551"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22960</w:t>
            </w:r>
          </w:p>
        </w:tc>
        <w:tc>
          <w:tcPr>
            <w:tcW w:w="4535" w:type="dxa"/>
            <w:vAlign w:val="center"/>
          </w:tcPr>
          <w:p>
            <w:pPr>
              <w:pStyle w:val="12"/>
            </w:pPr>
            <w:r>
              <w:t>彩票公益金安排的支出</w:t>
            </w:r>
          </w:p>
        </w:tc>
        <w:tc>
          <w:tcPr>
            <w:tcW w:w="2551" w:type="dxa"/>
            <w:vAlign w:val="center"/>
          </w:tcPr>
          <w:p>
            <w:pPr>
              <w:pStyle w:val="11"/>
            </w:pPr>
            <w:r>
              <w:t>200.00</w:t>
            </w:r>
          </w:p>
        </w:tc>
        <w:tc>
          <w:tcPr>
            <w:tcW w:w="2551" w:type="dxa"/>
            <w:vAlign w:val="center"/>
          </w:tcPr>
          <w:p>
            <w:pPr>
              <w:pStyle w:val="11"/>
            </w:pPr>
          </w:p>
        </w:tc>
        <w:tc>
          <w:tcPr>
            <w:tcW w:w="2551"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2296002</w:t>
            </w:r>
          </w:p>
        </w:tc>
        <w:tc>
          <w:tcPr>
            <w:tcW w:w="4535" w:type="dxa"/>
            <w:vAlign w:val="center"/>
          </w:tcPr>
          <w:p>
            <w:pPr>
              <w:pStyle w:val="12"/>
            </w:pPr>
            <w:r>
              <w:t>用于社会福利的彩票公益金支出</w:t>
            </w:r>
          </w:p>
        </w:tc>
        <w:tc>
          <w:tcPr>
            <w:tcW w:w="2551" w:type="dxa"/>
            <w:vAlign w:val="center"/>
          </w:tcPr>
          <w:p>
            <w:pPr>
              <w:pStyle w:val="11"/>
            </w:pPr>
            <w:r>
              <w:t>200.00</w:t>
            </w:r>
          </w:p>
        </w:tc>
        <w:tc>
          <w:tcPr>
            <w:tcW w:w="2551" w:type="dxa"/>
            <w:vAlign w:val="center"/>
          </w:tcPr>
          <w:p>
            <w:pPr>
              <w:pStyle w:val="11"/>
            </w:pPr>
          </w:p>
        </w:tc>
        <w:tc>
          <w:tcPr>
            <w:tcW w:w="2551" w:type="dxa"/>
            <w:vAlign w:val="center"/>
          </w:tcPr>
          <w:p>
            <w:pPr>
              <w:pStyle w:val="11"/>
            </w:pPr>
            <w:r>
              <w:t>200.00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1.00</w:t>
            </w:r>
          </w:p>
        </w:tc>
        <w:tc>
          <w:tcPr>
            <w:tcW w:w="2381" w:type="dxa"/>
            <w:vAlign w:val="center"/>
          </w:tcPr>
          <w:p>
            <w:pPr>
              <w:pStyle w:val="15"/>
            </w:pPr>
            <w:r>
              <w:t>1.00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青龙满族自治县青龙镇人民政府本级2024年单位预算信息公开情况说明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按照《中华人民共和国预算法》、《地方预决算公开操作规程》和《关于进一步推进预算公开工作的实施意见》规定，现将青龙满族自治县青龙镇人民政府本级2024年单位预算公开如下：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rPr>
          <w:rFonts w:hint="eastAsia"/>
          <w:lang w:eastAsia="zh-CN"/>
        </w:rPr>
      </w:pPr>
      <w:r>
        <w:rPr>
          <w:rFonts w:hint="eastAsia"/>
          <w:lang w:eastAsia="zh-CN"/>
        </w:rPr>
        <w:t>涉密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青龙满族自治县青龙镇人民政府本级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22"/>
        <w:rPr>
          <w:rFonts w:hint="eastAsia"/>
          <w:lang w:eastAsia="zh-CN"/>
        </w:rPr>
      </w:pPr>
      <w:r>
        <w:t>  按照预算管理有关规定，目前部门预算的编制实行综合预算管理，即全部收入和支出都反映在预算中。 青龙满族自治县青龙镇人民政府机关及所属事业单位的收支包含在部门预算中。</w:t>
      </w:r>
    </w:p>
    <w:p>
      <w:pPr>
        <w:pStyle w:val="22"/>
        <w:rPr>
          <w:rFonts w:hint="eastAsia"/>
          <w:lang w:eastAsia="zh-CN"/>
        </w:rPr>
      </w:pPr>
      <w:r>
        <w:t>       1、收入说明</w:t>
      </w:r>
    </w:p>
    <w:p>
      <w:pPr>
        <w:pStyle w:val="22"/>
        <w:rPr>
          <w:rFonts w:hint="eastAsia"/>
        </w:rPr>
      </w:pPr>
      <w:r>
        <w:t>       反映本部门当年全部收入。2024年预算收入2442.05万元，其中：一般公共预算收入1792.48万元，基金预算收入281.70万元， 国有资本经营预算收入0.00万元，财政专户核拨收入0.00万元，单位资金收入0.00万元，上年结转结余367.87万元。</w:t>
      </w:r>
    </w:p>
    <w:p>
      <w:pPr>
        <w:pStyle w:val="22"/>
        <w:rPr>
          <w:rFonts w:hint="eastAsia"/>
        </w:rPr>
      </w:pPr>
      <w:r>
        <w:t>       2、支出说明</w:t>
      </w:r>
    </w:p>
    <w:p>
      <w:pPr>
        <w:pStyle w:val="22"/>
        <w:rPr>
          <w:rFonts w:hint="eastAsia"/>
        </w:rPr>
      </w:pPr>
      <w:r>
        <w:t>       收支预算总表支出栏、基本支出表、项目支出表按经济分类和支出功能分类科目编制，反映青龙满族自治县青龙镇人民政府年度部门预算中支出预算的总体情况。 2024年支出预算2442.05万元，其中基本支出1733.20万元，包括人员经费1583.39万元和日常公用经费149.81万元；项目支出708.84万元， 主要为: 西城区拆迁过渡安置</w:t>
      </w:r>
      <w:r>
        <w:rPr>
          <w:rFonts w:hint="eastAsia"/>
        </w:rPr>
        <w:t>,</w:t>
      </w:r>
      <w:r>
        <w:t>关于提前下达2024年中央专项彩票公益金支持地方社会公益事业发展资金预算的通知-青龙镇农村道路提升工程（冀财综[2023]33号）</w:t>
      </w:r>
      <w:r>
        <w:rPr>
          <w:rFonts w:hint="eastAsia"/>
        </w:rPr>
        <w:t>,</w:t>
      </w:r>
      <w:r>
        <w:t xml:space="preserve"> 关于提前下达2023年革命老区转移支付预算的通知[冀财预[2022]85号]--青龙镇西双山村道路改建工程</w:t>
      </w:r>
      <w:r>
        <w:rPr>
          <w:rFonts w:hint="eastAsia"/>
        </w:rPr>
        <w:t>,综治工作经费，防火防汛工作经费，党建工作经费等支出。</w:t>
      </w:r>
    </w:p>
    <w:p>
      <w:pPr>
        <w:pStyle w:val="22"/>
        <w:rPr>
          <w:rFonts w:hint="eastAsia"/>
        </w:rPr>
      </w:pPr>
      <w:r>
        <w:t>       3、比上年增减情况</w:t>
      </w:r>
    </w:p>
    <w:p>
      <w:pPr>
        <w:pStyle w:val="22"/>
        <w:rPr>
          <w:rFonts w:hint="eastAsia"/>
        </w:rPr>
      </w:pPr>
      <w:r>
        <w:t>       2024年预算收支安排2442.05万元，较2023年预算增加105.79万元， 其中：基本支出增加2.02万元，主要为：</w:t>
      </w:r>
      <w:r>
        <w:rPr>
          <w:rFonts w:hint="eastAsia"/>
        </w:rPr>
        <w:t>人员经费项目增加，</w:t>
      </w:r>
      <w:r>
        <w:t> 项目支出增加103.77万元，主要为：</w:t>
      </w:r>
      <w:r>
        <w:rPr>
          <w:rFonts w:hint="eastAsia"/>
        </w:rPr>
        <w:t>政府性基金增加。</w:t>
      </w:r>
    </w:p>
    <w:p>
      <w:pPr>
        <w:pStyle w:val="18"/>
      </w:pPr>
    </w:p>
    <w:p>
      <w:pPr>
        <w:spacing w:before="10" w:after="10"/>
        <w:ind w:firstLine="640"/>
        <w:outlineLvl w:val="5"/>
      </w:pPr>
      <w:r>
        <w:rPr>
          <w:rFonts w:ascii="黑体" w:hAnsi="黑体" w:eastAsia="黑体" w:cs="黑体"/>
          <w:color w:val="000000"/>
          <w:sz w:val="32"/>
        </w:rPr>
        <w:t>三、机关运行经费安排情况</w:t>
      </w:r>
    </w:p>
    <w:p>
      <w:pPr>
        <w:pStyle w:val="19"/>
      </w:pPr>
      <w:r>
        <w:t> 2024年，我部门机关运行经费共计安排149.81万元，主要用于日常维修、办公用房水电费、办公用房取暖费、 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    2024</w:t>
      </w:r>
      <w:r>
        <w:rPr>
          <w:rFonts w:hint="eastAsia"/>
        </w:rPr>
        <w:t>年，我部门财政拨款</w:t>
      </w:r>
      <w:r>
        <w:t>“</w:t>
      </w:r>
      <w:r>
        <w:rPr>
          <w:rFonts w:hint="eastAsia"/>
        </w:rPr>
        <w:t>三公</w:t>
      </w:r>
      <w:r>
        <w:t>”</w:t>
      </w:r>
      <w:r>
        <w:rPr>
          <w:rFonts w:hint="eastAsia"/>
        </w:rPr>
        <w:t>经费预算安排</w:t>
      </w:r>
      <w:r>
        <w:t>1.00万元</w:t>
      </w:r>
      <w:r>
        <w:rPr>
          <w:rFonts w:hint="eastAsia"/>
        </w:rPr>
        <w:t>，其中因公出国（境）费</w:t>
      </w:r>
      <w:r>
        <w:t>0.00万元</w:t>
      </w:r>
      <w:r>
        <w:rPr>
          <w:rFonts w:hint="eastAsia"/>
        </w:rPr>
        <w:t>；</w:t>
      </w:r>
      <w:r>
        <w:t xml:space="preserve"> </w:t>
      </w:r>
      <w:r>
        <w:rPr>
          <w:rFonts w:hint="eastAsia"/>
        </w:rPr>
        <w:t>公务用车购置及运维费</w:t>
      </w:r>
      <w:r>
        <w:t>0.00万元</w:t>
      </w:r>
      <w:r>
        <w:rPr>
          <w:rFonts w:hint="eastAsia"/>
        </w:rPr>
        <w:t>（其中：公务用车购置费为</w:t>
      </w:r>
      <w:r>
        <w:t>0.00万元</w:t>
      </w:r>
      <w:r>
        <w:rPr>
          <w:rFonts w:hint="eastAsia"/>
        </w:rPr>
        <w:t>，公务用车运维费</w:t>
      </w:r>
      <w:r>
        <w:t>0.00万元)</w:t>
      </w:r>
      <w:r>
        <w:rPr>
          <w:rFonts w:hint="eastAsia"/>
        </w:rPr>
        <w:t>；</w:t>
      </w:r>
      <w:r>
        <w:t xml:space="preserve"> </w:t>
      </w:r>
      <w:r>
        <w:rPr>
          <w:rFonts w:hint="eastAsia"/>
        </w:rPr>
        <w:t>公务接待费</w:t>
      </w:r>
      <w:r>
        <w:t>1.00万元</w:t>
      </w:r>
      <w:r>
        <w:rPr>
          <w:rFonts w:hint="eastAsia"/>
        </w:rPr>
        <w:t>。与</w:t>
      </w:r>
      <w:r>
        <w:t>2023</w:t>
      </w:r>
      <w:r>
        <w:rPr>
          <w:rFonts w:hint="eastAsia"/>
        </w:rPr>
        <w:t>年相比</w:t>
      </w:r>
      <w:r>
        <w:t>增加1.00万元</w:t>
      </w:r>
      <w:r>
        <w:rPr>
          <w:rFonts w:hint="eastAsia"/>
        </w:rPr>
        <w:t>，</w:t>
      </w:r>
      <w:r>
        <w:t xml:space="preserve"> </w:t>
      </w:r>
      <w:r>
        <w:rPr>
          <w:rFonts w:hint="eastAsia"/>
        </w:rPr>
        <w:t>增减变化的主要原因</w:t>
      </w:r>
      <w:r>
        <w:rPr>
          <w:rFonts w:hint="eastAsia" w:ascii="宋体" w:hAnsi="宋体" w:eastAsia="宋体" w:cs="宋体"/>
        </w:rPr>
        <w:t>是：</w:t>
      </w:r>
      <w:r>
        <w:rPr>
          <w:rFonts w:hint="eastAsia" w:ascii="宋体" w:hAnsi="宋体" w:eastAsia="宋体" w:cs="宋体"/>
          <w:lang w:eastAsia="zh-CN"/>
        </w:rPr>
        <w:t>增加公务接待费用。</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1、安全生产经费绩效目标表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13032123P003293100099</w:t>
            </w:r>
          </w:p>
        </w:tc>
        <w:tc>
          <w:tcPr>
            <w:tcW w:w="2835" w:type="dxa"/>
            <w:vAlign w:val="center"/>
          </w:tcPr>
          <w:p>
            <w:pPr>
              <w:pStyle w:val="10"/>
            </w:pPr>
            <w:r>
              <w:t>项目名称</w:t>
            </w:r>
          </w:p>
        </w:tc>
        <w:tc>
          <w:tcPr>
            <w:tcW w:w="6094" w:type="dxa"/>
            <w:gridSpan w:val="3"/>
            <w:vAlign w:val="center"/>
          </w:tcPr>
          <w:p>
            <w:pPr>
              <w:pStyle w:val="12"/>
            </w:pPr>
            <w:r>
              <w:t>安全生产经费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预算数2万元，其中财政资金2万元，主要用于办公费等支出。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1.通过开展执法检查工作，对发现的安全生产违法行为依法进行行政处罚，遏制重特大事故发生，确保安全生产形势稳定。</w:t>
            </w:r>
          </w:p>
          <w:p>
            <w:pPr>
              <w:pStyle w:val="12"/>
            </w:pPr>
            <w:r>
              <w:t>2.通过依法行使综合监督管理职权,确保不发生重特大事故。</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执法检查的次数</w:t>
            </w:r>
          </w:p>
        </w:tc>
        <w:tc>
          <w:tcPr>
            <w:tcW w:w="5386" w:type="dxa"/>
            <w:vAlign w:val="center"/>
          </w:tcPr>
          <w:p>
            <w:pPr>
              <w:pStyle w:val="12"/>
            </w:pPr>
            <w:r>
              <w:t>反映开展执法检查的次数</w:t>
            </w:r>
          </w:p>
        </w:tc>
        <w:tc>
          <w:tcPr>
            <w:tcW w:w="2268" w:type="dxa"/>
            <w:vAlign w:val="center"/>
          </w:tcPr>
          <w:p>
            <w:pPr>
              <w:pStyle w:val="12"/>
            </w:pPr>
            <w:r>
              <w:t>≥120次</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安全生产隐患排查率</w:t>
            </w:r>
          </w:p>
        </w:tc>
        <w:tc>
          <w:tcPr>
            <w:tcW w:w="5386" w:type="dxa"/>
            <w:vAlign w:val="center"/>
          </w:tcPr>
          <w:p>
            <w:pPr>
              <w:pStyle w:val="12"/>
            </w:pPr>
            <w:r>
              <w:t>实际隐患排查数量占隐患总数的比例</w:t>
            </w:r>
          </w:p>
        </w:tc>
        <w:tc>
          <w:tcPr>
            <w:tcW w:w="2268" w:type="dxa"/>
            <w:vAlign w:val="center"/>
          </w:tcPr>
          <w:p>
            <w:pPr>
              <w:pStyle w:val="12"/>
            </w:pPr>
            <w:r>
              <w:t>≥90%</w:t>
            </w:r>
          </w:p>
        </w:tc>
        <w:tc>
          <w:tcPr>
            <w:tcW w:w="1276" w:type="dxa"/>
            <w:vAlign w:val="center"/>
          </w:tcPr>
          <w:p>
            <w:pPr>
              <w:pStyle w:val="12"/>
            </w:pPr>
            <w:r>
              <w:t>河北省安全生产隐患排查治理监督管理办法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安全质量标准化达标率</w:t>
            </w:r>
          </w:p>
        </w:tc>
        <w:tc>
          <w:tcPr>
            <w:tcW w:w="5386" w:type="dxa"/>
            <w:vAlign w:val="center"/>
          </w:tcPr>
          <w:p>
            <w:pPr>
              <w:pStyle w:val="12"/>
            </w:pPr>
            <w:r>
              <w:t>达标数量占需达标总数的比率</w:t>
            </w:r>
          </w:p>
        </w:tc>
        <w:tc>
          <w:tcPr>
            <w:tcW w:w="2268" w:type="dxa"/>
            <w:vAlign w:val="center"/>
          </w:tcPr>
          <w:p>
            <w:pPr>
              <w:pStyle w:val="12"/>
            </w:pPr>
            <w:r>
              <w:t>≥90%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排查完成时间</w:t>
            </w:r>
          </w:p>
        </w:tc>
        <w:tc>
          <w:tcPr>
            <w:tcW w:w="5386" w:type="dxa"/>
            <w:vAlign w:val="center"/>
          </w:tcPr>
          <w:p>
            <w:pPr>
              <w:pStyle w:val="12"/>
            </w:pPr>
            <w:r>
              <w:t>反应开展执法检查的完成时间</w:t>
            </w:r>
          </w:p>
        </w:tc>
        <w:tc>
          <w:tcPr>
            <w:tcW w:w="2268" w:type="dxa"/>
            <w:vAlign w:val="center"/>
          </w:tcPr>
          <w:p>
            <w:pPr>
              <w:pStyle w:val="12"/>
            </w:pPr>
            <w:r>
              <w:t>2024年每月31日</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下乡用车费用</w:t>
            </w:r>
          </w:p>
        </w:tc>
        <w:tc>
          <w:tcPr>
            <w:tcW w:w="5386" w:type="dxa"/>
            <w:vAlign w:val="center"/>
          </w:tcPr>
          <w:p>
            <w:pPr>
              <w:pStyle w:val="12"/>
            </w:pPr>
            <w:r>
              <w:t>反映下乡开展安全监督检查工作</w:t>
            </w:r>
          </w:p>
        </w:tc>
        <w:tc>
          <w:tcPr>
            <w:tcW w:w="2268" w:type="dxa"/>
            <w:vAlign w:val="center"/>
          </w:tcPr>
          <w:p>
            <w:pPr>
              <w:pStyle w:val="12"/>
            </w:pPr>
            <w:r>
              <w:t>≤0.5万元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办公支出</w:t>
            </w:r>
          </w:p>
        </w:tc>
        <w:tc>
          <w:tcPr>
            <w:tcW w:w="5386" w:type="dxa"/>
            <w:vAlign w:val="center"/>
          </w:tcPr>
          <w:p>
            <w:pPr>
              <w:pStyle w:val="12"/>
            </w:pPr>
            <w:r>
              <w:t>反应执法检查过程中办公费控制在预算范围内</w:t>
            </w:r>
          </w:p>
        </w:tc>
        <w:tc>
          <w:tcPr>
            <w:tcW w:w="2268" w:type="dxa"/>
            <w:vAlign w:val="center"/>
          </w:tcPr>
          <w:p>
            <w:pPr>
              <w:pStyle w:val="12"/>
            </w:pPr>
            <w:r>
              <w:t>≤1.5万元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对监管企业发展的影响</w:t>
            </w:r>
          </w:p>
        </w:tc>
        <w:tc>
          <w:tcPr>
            <w:tcW w:w="5386" w:type="dxa"/>
            <w:vAlign w:val="center"/>
          </w:tcPr>
          <w:p>
            <w:pPr>
              <w:pStyle w:val="12"/>
            </w:pPr>
            <w:r>
              <w:t>对监管企业发展</w:t>
            </w:r>
          </w:p>
          <w:p>
            <w:pPr>
              <w:pStyle w:val="12"/>
            </w:pPr>
            <w:r>
              <w:t>的影响</w:t>
            </w:r>
          </w:p>
        </w:tc>
        <w:tc>
          <w:tcPr>
            <w:tcW w:w="2268" w:type="dxa"/>
            <w:vAlign w:val="center"/>
          </w:tcPr>
          <w:p>
            <w:pPr>
              <w:pStyle w:val="12"/>
            </w:pPr>
            <w:r>
              <w:t>≥1年</w:t>
            </w:r>
          </w:p>
        </w:tc>
        <w:tc>
          <w:tcPr>
            <w:tcW w:w="1276" w:type="dxa"/>
            <w:vAlign w:val="center"/>
          </w:tcPr>
          <w:p>
            <w:pPr>
              <w:pStyle w:val="12"/>
            </w:pPr>
            <w:r>
              <w:t>河北省安全生产隐患排查治理监督管理办法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安全隐患下降率</w:t>
            </w:r>
          </w:p>
        </w:tc>
        <w:tc>
          <w:tcPr>
            <w:tcW w:w="5386" w:type="dxa"/>
            <w:vAlign w:val="center"/>
          </w:tcPr>
          <w:p>
            <w:pPr>
              <w:pStyle w:val="12"/>
            </w:pPr>
            <w:r>
              <w:t>遏制重特大事故发生，确保安全生产形势稳定</w:t>
            </w:r>
          </w:p>
        </w:tc>
        <w:tc>
          <w:tcPr>
            <w:tcW w:w="2268" w:type="dxa"/>
            <w:vAlign w:val="center"/>
          </w:tcPr>
          <w:p>
            <w:pPr>
              <w:pStyle w:val="12"/>
            </w:pPr>
            <w:r>
              <w:t>≥90%</w:t>
            </w:r>
          </w:p>
        </w:tc>
        <w:tc>
          <w:tcPr>
            <w:tcW w:w="1276" w:type="dxa"/>
            <w:vAlign w:val="center"/>
          </w:tcPr>
          <w:p>
            <w:pPr>
              <w:pStyle w:val="12"/>
            </w:pPr>
            <w:r>
              <w:t>河北省安全生产隐患排查治理监督管理办法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群众满意及比较满意人数占参加调查总人数的比率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13032123P00329310013F</w:t>
            </w:r>
          </w:p>
        </w:tc>
        <w:tc>
          <w:tcPr>
            <w:tcW w:w="2835" w:type="dxa"/>
            <w:vAlign w:val="center"/>
          </w:tcPr>
          <w:p>
            <w:pPr>
              <w:pStyle w:val="10"/>
            </w:pPr>
            <w:r>
              <w:t>项目名称</w:t>
            </w:r>
          </w:p>
        </w:tc>
        <w:tc>
          <w:tcPr>
            <w:tcW w:w="6094"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预算资金1万元，其中财政资金1万元，主要用于党建工作经费支出。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1.通过开展党建工作，实现党内民主，达到密切联系群众的优势。</w:t>
            </w:r>
          </w:p>
          <w:p>
            <w:pPr>
              <w:pStyle w:val="12"/>
            </w:pPr>
            <w:r>
              <w:t>2.通过开展党建工作，充分发挥基层乡镇党组织的作用，把服务中心、建设队伍贯穿始终。</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组织宣传活动次数（次）</w:t>
            </w:r>
          </w:p>
        </w:tc>
        <w:tc>
          <w:tcPr>
            <w:tcW w:w="5386" w:type="dxa"/>
            <w:vAlign w:val="center"/>
          </w:tcPr>
          <w:p>
            <w:pPr>
              <w:pStyle w:val="12"/>
            </w:pPr>
            <w:r>
              <w:t>组织宣传活动次数</w:t>
            </w:r>
          </w:p>
        </w:tc>
        <w:tc>
          <w:tcPr>
            <w:tcW w:w="2268" w:type="dxa"/>
            <w:vAlign w:val="center"/>
          </w:tcPr>
          <w:p>
            <w:pPr>
              <w:pStyle w:val="12"/>
            </w:pPr>
            <w:r>
              <w:t>≥10次</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舆情信息数量（条）</w:t>
            </w:r>
          </w:p>
        </w:tc>
        <w:tc>
          <w:tcPr>
            <w:tcW w:w="5386" w:type="dxa"/>
            <w:vAlign w:val="center"/>
          </w:tcPr>
          <w:p>
            <w:pPr>
              <w:pStyle w:val="12"/>
            </w:pPr>
            <w:r>
              <w:t>收集、分析、上报舆情信息的数量</w:t>
            </w:r>
          </w:p>
        </w:tc>
        <w:tc>
          <w:tcPr>
            <w:tcW w:w="2268" w:type="dxa"/>
            <w:vAlign w:val="center"/>
          </w:tcPr>
          <w:p>
            <w:pPr>
              <w:pStyle w:val="12"/>
            </w:pPr>
            <w:r>
              <w:t>≥100条</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党报党刊征订</w:t>
            </w:r>
          </w:p>
        </w:tc>
        <w:tc>
          <w:tcPr>
            <w:tcW w:w="5386" w:type="dxa"/>
            <w:vAlign w:val="center"/>
          </w:tcPr>
          <w:p>
            <w:pPr>
              <w:pStyle w:val="12"/>
            </w:pPr>
            <w:r>
              <w:t>党报党刊征订种类</w:t>
            </w:r>
          </w:p>
        </w:tc>
        <w:tc>
          <w:tcPr>
            <w:tcW w:w="2268" w:type="dxa"/>
            <w:vAlign w:val="center"/>
          </w:tcPr>
          <w:p>
            <w:pPr>
              <w:pStyle w:val="12"/>
            </w:pPr>
            <w:r>
              <w:t>≥6种</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2268" w:type="dxa"/>
            <w:vAlign w:val="center"/>
          </w:tcPr>
          <w:p>
            <w:pPr>
              <w:pStyle w:val="12"/>
            </w:pPr>
            <w:r>
              <w:t>≥80%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2268" w:type="dxa"/>
            <w:vAlign w:val="center"/>
          </w:tcPr>
          <w:p>
            <w:pPr>
              <w:pStyle w:val="12"/>
            </w:pPr>
            <w:r>
              <w:t>＝100%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党建工作完成时效性</w:t>
            </w:r>
          </w:p>
        </w:tc>
        <w:tc>
          <w:tcPr>
            <w:tcW w:w="5386" w:type="dxa"/>
            <w:vAlign w:val="center"/>
          </w:tcPr>
          <w:p>
            <w:pPr>
              <w:pStyle w:val="12"/>
            </w:pPr>
            <w:r>
              <w:t>全年按计划完成各项工作</w:t>
            </w:r>
          </w:p>
        </w:tc>
        <w:tc>
          <w:tcPr>
            <w:tcW w:w="2268" w:type="dxa"/>
            <w:vAlign w:val="center"/>
          </w:tcPr>
          <w:p>
            <w:pPr>
              <w:pStyle w:val="12"/>
            </w:pPr>
            <w:r>
              <w:t>2024年11月底</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2268" w:type="dxa"/>
            <w:vAlign w:val="center"/>
          </w:tcPr>
          <w:p>
            <w:pPr>
              <w:pStyle w:val="12"/>
            </w:pPr>
            <w:r>
              <w:t>≤1万元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提高党员业务能力</w:t>
            </w:r>
          </w:p>
        </w:tc>
        <w:tc>
          <w:tcPr>
            <w:tcW w:w="5386" w:type="dxa"/>
            <w:vAlign w:val="center"/>
          </w:tcPr>
          <w:p>
            <w:pPr>
              <w:pStyle w:val="12"/>
            </w:pPr>
            <w:r>
              <w:t>提高党员业务能力,组织业务培训次数</w:t>
            </w:r>
          </w:p>
        </w:tc>
        <w:tc>
          <w:tcPr>
            <w:tcW w:w="2268" w:type="dxa"/>
            <w:vAlign w:val="center"/>
          </w:tcPr>
          <w:p>
            <w:pPr>
              <w:pStyle w:val="12"/>
            </w:pPr>
            <w:r>
              <w:t>≥2次</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群众对全乡党建满意度</w:t>
            </w:r>
          </w:p>
        </w:tc>
        <w:tc>
          <w:tcPr>
            <w:tcW w:w="5386" w:type="dxa"/>
            <w:vAlign w:val="center"/>
          </w:tcPr>
          <w:p>
            <w:pPr>
              <w:pStyle w:val="12"/>
            </w:pPr>
            <w:r>
              <w:t>全乡群众对党建工作的满意度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13032123P00329310010L</w:t>
            </w:r>
          </w:p>
        </w:tc>
        <w:tc>
          <w:tcPr>
            <w:tcW w:w="2835" w:type="dxa"/>
            <w:vAlign w:val="center"/>
          </w:tcPr>
          <w:p>
            <w:pPr>
              <w:pStyle w:val="10"/>
            </w:pPr>
            <w:r>
              <w:t>项目名称</w:t>
            </w:r>
          </w:p>
        </w:tc>
        <w:tc>
          <w:tcPr>
            <w:tcW w:w="6094" w:type="dxa"/>
            <w:gridSpan w:val="3"/>
            <w:vAlign w:val="center"/>
          </w:tcPr>
          <w:p>
            <w:pPr>
              <w:pStyle w:val="12"/>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w:t>
            </w:r>
          </w:p>
        </w:tc>
        <w:tc>
          <w:tcPr>
            <w:tcW w:w="2835" w:type="dxa"/>
            <w:vAlign w:val="center"/>
          </w:tcPr>
          <w:p>
            <w:pPr>
              <w:pStyle w:val="10"/>
            </w:pPr>
            <w:r>
              <w:t>其中：财政    资金</w:t>
            </w:r>
          </w:p>
        </w:tc>
        <w:tc>
          <w:tcPr>
            <w:tcW w:w="2551" w:type="dxa"/>
            <w:vAlign w:val="center"/>
          </w:tcPr>
          <w:p>
            <w:pPr>
              <w:pStyle w:val="12"/>
            </w:pPr>
            <w:r>
              <w:t>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预算数9万元，其中财政资金9万元，主要用于办公费、其他交通费等支出。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1.通过扎实开展日常防火工作，广泛宣传，全天候巡查，加强防火扑救物资的储备，有效防范和遏制森林火灾的发生。</w:t>
            </w:r>
          </w:p>
          <w:p>
            <w:pPr>
              <w:pStyle w:val="12"/>
            </w:pPr>
            <w:r>
              <w:t>2.通过开展巡视巡查整治工作，及时消除防汛安全隐患，确保辖区内河道行洪通畅。</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2268" w:type="dxa"/>
            <w:vAlign w:val="center"/>
          </w:tcPr>
          <w:p>
            <w:pPr>
              <w:pStyle w:val="12"/>
            </w:pPr>
            <w:r>
              <w:t>≥200次</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2268" w:type="dxa"/>
            <w:vAlign w:val="center"/>
          </w:tcPr>
          <w:p>
            <w:pPr>
              <w:pStyle w:val="12"/>
            </w:pPr>
            <w:r>
              <w:t>&lt;0.1%</w:t>
            </w:r>
          </w:p>
        </w:tc>
        <w:tc>
          <w:tcPr>
            <w:tcW w:w="1276" w:type="dxa"/>
            <w:vAlign w:val="center"/>
          </w:tcPr>
          <w:p>
            <w:pPr>
              <w:pStyle w:val="12"/>
            </w:pPr>
            <w:r>
              <w:t>森林防火条例第40条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巡查范围为整个青龙镇。</w:t>
            </w:r>
          </w:p>
        </w:tc>
        <w:tc>
          <w:tcPr>
            <w:tcW w:w="2268" w:type="dxa"/>
            <w:vAlign w:val="center"/>
          </w:tcPr>
          <w:p>
            <w:pPr>
              <w:pStyle w:val="12"/>
            </w:pPr>
            <w:r>
              <w:t>≥95%</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反映防火防汛完成时间</w:t>
            </w:r>
          </w:p>
        </w:tc>
        <w:tc>
          <w:tcPr>
            <w:tcW w:w="2268" w:type="dxa"/>
            <w:vAlign w:val="center"/>
          </w:tcPr>
          <w:p>
            <w:pPr>
              <w:pStyle w:val="12"/>
            </w:pPr>
            <w:r>
              <w:t>上年10月至本年5月底防火期巡查、6月至9月防汛巡查</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反映用于防火防汛的宣传单等办公费</w:t>
            </w:r>
          </w:p>
        </w:tc>
        <w:tc>
          <w:tcPr>
            <w:tcW w:w="2268" w:type="dxa"/>
            <w:vAlign w:val="center"/>
          </w:tcPr>
          <w:p>
            <w:pPr>
              <w:pStyle w:val="12"/>
            </w:pPr>
            <w:r>
              <w:t>≤4万元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下乡差旅费用</w:t>
            </w:r>
          </w:p>
        </w:tc>
        <w:tc>
          <w:tcPr>
            <w:tcW w:w="5386" w:type="dxa"/>
            <w:vAlign w:val="center"/>
          </w:tcPr>
          <w:p>
            <w:pPr>
              <w:pStyle w:val="12"/>
            </w:pPr>
            <w:r>
              <w:t>反映防火宣传下乡差旅费用</w:t>
            </w:r>
          </w:p>
        </w:tc>
        <w:tc>
          <w:tcPr>
            <w:tcW w:w="2268" w:type="dxa"/>
            <w:vAlign w:val="center"/>
          </w:tcPr>
          <w:p>
            <w:pPr>
              <w:pStyle w:val="12"/>
            </w:pPr>
            <w:r>
              <w:t>≤4万元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抢险物资支出</w:t>
            </w:r>
          </w:p>
        </w:tc>
        <w:tc>
          <w:tcPr>
            <w:tcW w:w="5386" w:type="dxa"/>
            <w:vAlign w:val="center"/>
          </w:tcPr>
          <w:p>
            <w:pPr>
              <w:pStyle w:val="12"/>
            </w:pPr>
            <w:r>
              <w:t>反映防火防汛储备的抢险物资</w:t>
            </w:r>
          </w:p>
        </w:tc>
        <w:tc>
          <w:tcPr>
            <w:tcW w:w="2268" w:type="dxa"/>
            <w:vAlign w:val="center"/>
          </w:tcPr>
          <w:p>
            <w:pPr>
              <w:pStyle w:val="12"/>
            </w:pPr>
            <w:r>
              <w:t>≤1万元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消除安全隐患</w:t>
            </w:r>
          </w:p>
        </w:tc>
        <w:tc>
          <w:tcPr>
            <w:tcW w:w="5386" w:type="dxa"/>
            <w:vAlign w:val="center"/>
          </w:tcPr>
          <w:p>
            <w:pPr>
              <w:pStyle w:val="12"/>
            </w:pPr>
            <w:r>
              <w:t>反映防汛工作消除了安全隐患，保障人民生命财产安全</w:t>
            </w:r>
          </w:p>
        </w:tc>
        <w:tc>
          <w:tcPr>
            <w:tcW w:w="2268" w:type="dxa"/>
            <w:vAlign w:val="center"/>
          </w:tcPr>
          <w:p>
            <w:pPr>
              <w:pStyle w:val="12"/>
            </w:pPr>
            <w:r>
              <w:t>≥90%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4、扶贫工作专项经费绩效目标表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13032123P00329310008M</w:t>
            </w:r>
          </w:p>
        </w:tc>
        <w:tc>
          <w:tcPr>
            <w:tcW w:w="2835" w:type="dxa"/>
            <w:vAlign w:val="center"/>
          </w:tcPr>
          <w:p>
            <w:pPr>
              <w:pStyle w:val="10"/>
            </w:pPr>
            <w:r>
              <w:t>项目名称</w:t>
            </w:r>
          </w:p>
        </w:tc>
        <w:tc>
          <w:tcPr>
            <w:tcW w:w="6094" w:type="dxa"/>
            <w:gridSpan w:val="3"/>
            <w:vAlign w:val="center"/>
          </w:tcPr>
          <w:p>
            <w:pPr>
              <w:pStyle w:val="12"/>
            </w:pPr>
            <w:r>
              <w:t>扶贫工作专项经费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预算数1万元、其中财政资金1万元，主要用于扶贫工作办公费、印刷费、交通费等支出。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1.通过有效保障扶贫日常工作有序开展，为完成脱贫攻坚任务提供有力保障。</w:t>
            </w:r>
          </w:p>
          <w:p>
            <w:pPr>
              <w:pStyle w:val="12"/>
            </w:pPr>
            <w:r>
              <w:t>2.通过下乡深入基层开展扶贫工作，保障扶贫工作政策有效落实完成。</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工作覆盖率</w:t>
            </w:r>
          </w:p>
        </w:tc>
        <w:tc>
          <w:tcPr>
            <w:tcW w:w="5386" w:type="dxa"/>
            <w:vAlign w:val="center"/>
          </w:tcPr>
          <w:p>
            <w:pPr>
              <w:pStyle w:val="12"/>
            </w:pPr>
            <w:r>
              <w:t>反映下乡调研入户的贫困户占贫困户总数的比例</w:t>
            </w:r>
          </w:p>
        </w:tc>
        <w:tc>
          <w:tcPr>
            <w:tcW w:w="2268" w:type="dxa"/>
            <w:vAlign w:val="center"/>
          </w:tcPr>
          <w:p>
            <w:pPr>
              <w:pStyle w:val="12"/>
            </w:pPr>
            <w:r>
              <w:t>100%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反映各项工作按年度计划完成情况</w:t>
            </w:r>
          </w:p>
        </w:tc>
        <w:tc>
          <w:tcPr>
            <w:tcW w:w="2268" w:type="dxa"/>
            <w:vAlign w:val="center"/>
          </w:tcPr>
          <w:p>
            <w:pPr>
              <w:pStyle w:val="12"/>
            </w:pPr>
            <w:r>
              <w:t>100%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下乡次数</w:t>
            </w:r>
          </w:p>
        </w:tc>
        <w:tc>
          <w:tcPr>
            <w:tcW w:w="5386" w:type="dxa"/>
            <w:vAlign w:val="center"/>
          </w:tcPr>
          <w:p>
            <w:pPr>
              <w:pStyle w:val="12"/>
            </w:pPr>
            <w:r>
              <w:t>反映下乡次数</w:t>
            </w:r>
          </w:p>
        </w:tc>
        <w:tc>
          <w:tcPr>
            <w:tcW w:w="2268" w:type="dxa"/>
            <w:vAlign w:val="center"/>
          </w:tcPr>
          <w:p>
            <w:pPr>
              <w:pStyle w:val="12"/>
            </w:pPr>
            <w:r>
              <w:t>≤300次</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印刷数量</w:t>
            </w:r>
          </w:p>
        </w:tc>
        <w:tc>
          <w:tcPr>
            <w:tcW w:w="5386" w:type="dxa"/>
            <w:vAlign w:val="center"/>
          </w:tcPr>
          <w:p>
            <w:pPr>
              <w:pStyle w:val="12"/>
            </w:pPr>
            <w:r>
              <w:t>反映下乡印刷表格、文件的数量</w:t>
            </w:r>
          </w:p>
        </w:tc>
        <w:tc>
          <w:tcPr>
            <w:tcW w:w="2268" w:type="dxa"/>
            <w:vAlign w:val="center"/>
          </w:tcPr>
          <w:p>
            <w:pPr>
              <w:pStyle w:val="12"/>
            </w:pPr>
            <w:r>
              <w:t>≤5000张</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差旅支出</w:t>
            </w:r>
          </w:p>
        </w:tc>
        <w:tc>
          <w:tcPr>
            <w:tcW w:w="5386" w:type="dxa"/>
            <w:vAlign w:val="center"/>
          </w:tcPr>
          <w:p>
            <w:pPr>
              <w:pStyle w:val="12"/>
            </w:pPr>
            <w:r>
              <w:t>下乡扶贫的差旅费用支出</w:t>
            </w:r>
          </w:p>
        </w:tc>
        <w:tc>
          <w:tcPr>
            <w:tcW w:w="2268" w:type="dxa"/>
            <w:vAlign w:val="center"/>
          </w:tcPr>
          <w:p>
            <w:pPr>
              <w:pStyle w:val="12"/>
            </w:pPr>
            <w:r>
              <w:t>≤0.5万元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印刷支出</w:t>
            </w:r>
          </w:p>
        </w:tc>
        <w:tc>
          <w:tcPr>
            <w:tcW w:w="5386" w:type="dxa"/>
            <w:vAlign w:val="center"/>
          </w:tcPr>
          <w:p>
            <w:pPr>
              <w:pStyle w:val="12"/>
            </w:pPr>
            <w:r>
              <w:t>用于下乡扶贫的印刷支出</w:t>
            </w:r>
          </w:p>
        </w:tc>
        <w:tc>
          <w:tcPr>
            <w:tcW w:w="2268" w:type="dxa"/>
            <w:vAlign w:val="center"/>
          </w:tcPr>
          <w:p>
            <w:pPr>
              <w:pStyle w:val="12"/>
            </w:pPr>
            <w:r>
              <w:t>≤0.25万元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办公支出</w:t>
            </w:r>
          </w:p>
        </w:tc>
        <w:tc>
          <w:tcPr>
            <w:tcW w:w="5386" w:type="dxa"/>
            <w:vAlign w:val="center"/>
          </w:tcPr>
          <w:p>
            <w:pPr>
              <w:pStyle w:val="12"/>
            </w:pPr>
            <w:r>
              <w:t>用于下乡扶贫的办公经费支出</w:t>
            </w:r>
          </w:p>
        </w:tc>
        <w:tc>
          <w:tcPr>
            <w:tcW w:w="2268" w:type="dxa"/>
            <w:vAlign w:val="center"/>
          </w:tcPr>
          <w:p>
            <w:pPr>
              <w:pStyle w:val="12"/>
            </w:pPr>
            <w:r>
              <w:t>≤0.25万元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保障脱贫工作的正常运行</w:t>
            </w:r>
          </w:p>
        </w:tc>
        <w:tc>
          <w:tcPr>
            <w:tcW w:w="5386" w:type="dxa"/>
            <w:vAlign w:val="center"/>
          </w:tcPr>
          <w:p>
            <w:pPr>
              <w:pStyle w:val="12"/>
            </w:pPr>
            <w:r>
              <w:t>保障脱贫工作的正常运行，反映脱贫村数量</w:t>
            </w:r>
          </w:p>
        </w:tc>
        <w:tc>
          <w:tcPr>
            <w:tcW w:w="2268" w:type="dxa"/>
            <w:vAlign w:val="center"/>
          </w:tcPr>
          <w:p>
            <w:pPr>
              <w:pStyle w:val="12"/>
            </w:pPr>
            <w:r>
              <w:t>6个</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改善贫困户生活环境</w:t>
            </w:r>
          </w:p>
        </w:tc>
        <w:tc>
          <w:tcPr>
            <w:tcW w:w="5386" w:type="dxa"/>
            <w:vAlign w:val="center"/>
          </w:tcPr>
          <w:p>
            <w:pPr>
              <w:pStyle w:val="12"/>
            </w:pPr>
            <w:r>
              <w:t>反映贫困户生活环境得到改善。</w:t>
            </w:r>
          </w:p>
        </w:tc>
        <w:tc>
          <w:tcPr>
            <w:tcW w:w="2268" w:type="dxa"/>
            <w:vAlign w:val="center"/>
          </w:tcPr>
          <w:p>
            <w:pPr>
              <w:pStyle w:val="12"/>
            </w:pPr>
            <w:r>
              <w:t>≥95%</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贫困人员满意度</w:t>
            </w:r>
          </w:p>
        </w:tc>
        <w:tc>
          <w:tcPr>
            <w:tcW w:w="5386" w:type="dxa"/>
            <w:vAlign w:val="center"/>
          </w:tcPr>
          <w:p>
            <w:pPr>
              <w:pStyle w:val="12"/>
            </w:pPr>
            <w:r>
              <w:t>被帮扶贫困人员对扶贫工作的满意度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5、农村环境综合整治工作经费绩效目标表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13032123P00329310012U</w:t>
            </w:r>
          </w:p>
        </w:tc>
        <w:tc>
          <w:tcPr>
            <w:tcW w:w="2835" w:type="dxa"/>
            <w:vAlign w:val="center"/>
          </w:tcPr>
          <w:p>
            <w:pPr>
              <w:pStyle w:val="10"/>
            </w:pPr>
            <w:r>
              <w:t>项目名称</w:t>
            </w:r>
          </w:p>
        </w:tc>
        <w:tc>
          <w:tcPr>
            <w:tcW w:w="6094" w:type="dxa"/>
            <w:gridSpan w:val="3"/>
            <w:vAlign w:val="center"/>
          </w:tcPr>
          <w:p>
            <w:pPr>
              <w:pStyle w:val="12"/>
            </w:pPr>
            <w:r>
              <w:t>农村环境综合整治工作经费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9.50</w:t>
            </w:r>
          </w:p>
        </w:tc>
        <w:tc>
          <w:tcPr>
            <w:tcW w:w="2835" w:type="dxa"/>
            <w:vAlign w:val="center"/>
          </w:tcPr>
          <w:p>
            <w:pPr>
              <w:pStyle w:val="10"/>
            </w:pPr>
            <w:r>
              <w:t>其中：财政    资金</w:t>
            </w:r>
          </w:p>
        </w:tc>
        <w:tc>
          <w:tcPr>
            <w:tcW w:w="2551" w:type="dxa"/>
            <w:vAlign w:val="center"/>
          </w:tcPr>
          <w:p>
            <w:pPr>
              <w:pStyle w:val="12"/>
            </w:pPr>
            <w:r>
              <w:t>9.50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预算数9.5万元，其中财政资金9.5万元，主要用于环境整治工作办公费、租车费等支出。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1.通过环境整治工作，改善农村生态环境，确保提高人民生活环境质量。</w:t>
            </w:r>
          </w:p>
          <w:p>
            <w:pPr>
              <w:pStyle w:val="12"/>
            </w:pPr>
            <w:r>
              <w:t>2.通过环境整治工作，解决村庄环境脏、乱、差问题，确保村容村貌干净整洁有序。</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下乡检查工作</w:t>
            </w:r>
          </w:p>
        </w:tc>
        <w:tc>
          <w:tcPr>
            <w:tcW w:w="5386" w:type="dxa"/>
            <w:vAlign w:val="center"/>
          </w:tcPr>
          <w:p>
            <w:pPr>
              <w:pStyle w:val="12"/>
            </w:pPr>
            <w:r>
              <w:t>反映下乡检查工作的次数</w:t>
            </w:r>
          </w:p>
        </w:tc>
        <w:tc>
          <w:tcPr>
            <w:tcW w:w="2268" w:type="dxa"/>
            <w:vAlign w:val="center"/>
          </w:tcPr>
          <w:p>
            <w:pPr>
              <w:pStyle w:val="12"/>
            </w:pPr>
            <w:r>
              <w:t>≥100次</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重点污染治理工程数量</w:t>
            </w:r>
          </w:p>
        </w:tc>
        <w:tc>
          <w:tcPr>
            <w:tcW w:w="5386" w:type="dxa"/>
            <w:vAlign w:val="center"/>
          </w:tcPr>
          <w:p>
            <w:pPr>
              <w:pStyle w:val="12"/>
            </w:pPr>
            <w:r>
              <w:t>反映完成的重点污染治理工程数量</w:t>
            </w:r>
          </w:p>
        </w:tc>
        <w:tc>
          <w:tcPr>
            <w:tcW w:w="2268" w:type="dxa"/>
            <w:vAlign w:val="center"/>
          </w:tcPr>
          <w:p>
            <w:pPr>
              <w:pStyle w:val="12"/>
            </w:pPr>
            <w:r>
              <w:t>≥5件</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反映下乡宣传次数</w:t>
            </w:r>
          </w:p>
        </w:tc>
        <w:tc>
          <w:tcPr>
            <w:tcW w:w="2268" w:type="dxa"/>
            <w:vAlign w:val="center"/>
          </w:tcPr>
          <w:p>
            <w:pPr>
              <w:pStyle w:val="12"/>
            </w:pPr>
            <w:r>
              <w:t>≥50次</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反映用于下乡宣传印刷的宣传单数量</w:t>
            </w:r>
          </w:p>
        </w:tc>
        <w:tc>
          <w:tcPr>
            <w:tcW w:w="2268" w:type="dxa"/>
            <w:vAlign w:val="center"/>
          </w:tcPr>
          <w:p>
            <w:pPr>
              <w:pStyle w:val="12"/>
            </w:pPr>
            <w:r>
              <w:t>≥5000份</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生活垃圾整治率</w:t>
            </w:r>
          </w:p>
        </w:tc>
        <w:tc>
          <w:tcPr>
            <w:tcW w:w="5386" w:type="dxa"/>
            <w:vAlign w:val="center"/>
          </w:tcPr>
          <w:p>
            <w:pPr>
              <w:pStyle w:val="12"/>
            </w:pPr>
            <w:r>
              <w:t>整治生活垃圾占发现的比率</w:t>
            </w:r>
          </w:p>
        </w:tc>
        <w:tc>
          <w:tcPr>
            <w:tcW w:w="2268" w:type="dxa"/>
            <w:vAlign w:val="center"/>
          </w:tcPr>
          <w:p>
            <w:pPr>
              <w:pStyle w:val="12"/>
            </w:pPr>
            <w:r>
              <w:t>≥95%</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检查时间</w:t>
            </w:r>
          </w:p>
        </w:tc>
        <w:tc>
          <w:tcPr>
            <w:tcW w:w="5386" w:type="dxa"/>
            <w:vAlign w:val="center"/>
          </w:tcPr>
          <w:p>
            <w:pPr>
              <w:pStyle w:val="12"/>
            </w:pPr>
            <w:r>
              <w:t>反映下乡检查工作的时间</w:t>
            </w:r>
          </w:p>
        </w:tc>
        <w:tc>
          <w:tcPr>
            <w:tcW w:w="2268" w:type="dxa"/>
            <w:vAlign w:val="center"/>
          </w:tcPr>
          <w:p>
            <w:pPr>
              <w:pStyle w:val="12"/>
            </w:pPr>
            <w:r>
              <w:t>每月1号定期检查</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预算支出</w:t>
            </w:r>
          </w:p>
        </w:tc>
        <w:tc>
          <w:tcPr>
            <w:tcW w:w="5386" w:type="dxa"/>
            <w:vAlign w:val="center"/>
          </w:tcPr>
          <w:p>
            <w:pPr>
              <w:pStyle w:val="12"/>
            </w:pPr>
            <w:r>
              <w:t>支出成本控制在预算金额内</w:t>
            </w:r>
          </w:p>
        </w:tc>
        <w:tc>
          <w:tcPr>
            <w:tcW w:w="2268" w:type="dxa"/>
            <w:vAlign w:val="center"/>
          </w:tcPr>
          <w:p>
            <w:pPr>
              <w:pStyle w:val="12"/>
            </w:pPr>
            <w:r>
              <w:t>≤9.5万元</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环保意识提高</w:t>
            </w:r>
          </w:p>
        </w:tc>
        <w:tc>
          <w:tcPr>
            <w:tcW w:w="5386" w:type="dxa"/>
            <w:vAlign w:val="center"/>
          </w:tcPr>
          <w:p>
            <w:pPr>
              <w:pStyle w:val="12"/>
            </w:pPr>
            <w:r>
              <w:t>有效解决村庄环境脏、乱、差问题，基本实现村容村貌干净整洁有序，村民清洁卫生文明意识明显提高。</w:t>
            </w:r>
          </w:p>
        </w:tc>
        <w:tc>
          <w:tcPr>
            <w:tcW w:w="2268" w:type="dxa"/>
            <w:vAlign w:val="center"/>
          </w:tcPr>
          <w:p>
            <w:pPr>
              <w:pStyle w:val="12"/>
            </w:pPr>
            <w:r>
              <w:t>全乡20%群众环保意识有所提高。</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根据调查中，满意和较满意的群众人数占全部调查人数的比率</w:t>
            </w:r>
          </w:p>
        </w:tc>
        <w:tc>
          <w:tcPr>
            <w:tcW w:w="2268" w:type="dxa"/>
            <w:vAlign w:val="center"/>
          </w:tcPr>
          <w:p>
            <w:pPr>
              <w:pStyle w:val="12"/>
            </w:pPr>
            <w:r>
              <w:t>≥90%</w:t>
            </w:r>
          </w:p>
        </w:tc>
        <w:tc>
          <w:tcPr>
            <w:tcW w:w="1276" w:type="dxa"/>
            <w:vAlign w:val="center"/>
          </w:tcPr>
          <w:p>
            <w:pPr>
              <w:pStyle w:val="12"/>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6、全国自然灾害综合风险普查工作经费绩效目标表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13032123P00329310017X</w:t>
            </w:r>
          </w:p>
        </w:tc>
        <w:tc>
          <w:tcPr>
            <w:tcW w:w="2835" w:type="dxa"/>
            <w:vAlign w:val="center"/>
          </w:tcPr>
          <w:p>
            <w:pPr>
              <w:pStyle w:val="10"/>
            </w:pPr>
            <w:r>
              <w:t>项目名称</w:t>
            </w:r>
          </w:p>
        </w:tc>
        <w:tc>
          <w:tcPr>
            <w:tcW w:w="6094" w:type="dxa"/>
            <w:gridSpan w:val="3"/>
            <w:vAlign w:val="center"/>
          </w:tcPr>
          <w:p>
            <w:pPr>
              <w:pStyle w:val="12"/>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预算资金1万元，其中财政资金1万元，主要用于办公费等支出。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1.通过辖区内自然灾害风险普查，增强群众防范意识。</w:t>
            </w:r>
          </w:p>
          <w:p>
            <w:pPr>
              <w:pStyle w:val="12"/>
            </w:pPr>
            <w:r>
              <w:t>2.通过发现问题隐患，及早上报处置，降低人民群众生命财产损失。</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普查行政村个数</w:t>
            </w:r>
          </w:p>
        </w:tc>
        <w:tc>
          <w:tcPr>
            <w:tcW w:w="5386" w:type="dxa"/>
            <w:vAlign w:val="center"/>
          </w:tcPr>
          <w:p>
            <w:pPr>
              <w:pStyle w:val="12"/>
            </w:pPr>
            <w:r>
              <w:t>反映普查行政村个数</w:t>
            </w:r>
          </w:p>
        </w:tc>
        <w:tc>
          <w:tcPr>
            <w:tcW w:w="2268" w:type="dxa"/>
            <w:vAlign w:val="center"/>
          </w:tcPr>
          <w:p>
            <w:pPr>
              <w:pStyle w:val="12"/>
            </w:pPr>
            <w:r>
              <w:t>≥28个</w:t>
            </w:r>
          </w:p>
        </w:tc>
        <w:tc>
          <w:tcPr>
            <w:tcW w:w="1276" w:type="dxa"/>
            <w:vAlign w:val="center"/>
          </w:tcPr>
          <w:p>
            <w:pPr>
              <w:pStyle w:val="12"/>
            </w:pPr>
            <w:r>
              <w:t>2024年初计划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风险普查次数</w:t>
            </w:r>
          </w:p>
        </w:tc>
        <w:tc>
          <w:tcPr>
            <w:tcW w:w="5386" w:type="dxa"/>
            <w:vAlign w:val="center"/>
          </w:tcPr>
          <w:p>
            <w:pPr>
              <w:pStyle w:val="12"/>
            </w:pPr>
            <w:r>
              <w:t>反映每年安排风险普查次</w:t>
            </w:r>
          </w:p>
        </w:tc>
        <w:tc>
          <w:tcPr>
            <w:tcW w:w="2268" w:type="dxa"/>
            <w:vAlign w:val="center"/>
          </w:tcPr>
          <w:p>
            <w:pPr>
              <w:pStyle w:val="12"/>
            </w:pPr>
            <w:r>
              <w:t>≥2次</w:t>
            </w:r>
          </w:p>
        </w:tc>
        <w:tc>
          <w:tcPr>
            <w:tcW w:w="1276" w:type="dxa"/>
            <w:vAlign w:val="center"/>
          </w:tcPr>
          <w:p>
            <w:pPr>
              <w:pStyle w:val="12"/>
            </w:pPr>
            <w:r>
              <w:t>2024年初计划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受益人数</w:t>
            </w:r>
          </w:p>
        </w:tc>
        <w:tc>
          <w:tcPr>
            <w:tcW w:w="5386" w:type="dxa"/>
            <w:vAlign w:val="center"/>
          </w:tcPr>
          <w:p>
            <w:pPr>
              <w:pStyle w:val="12"/>
            </w:pPr>
            <w:r>
              <w:t>自然灾害普查受益人口数</w:t>
            </w:r>
          </w:p>
        </w:tc>
        <w:tc>
          <w:tcPr>
            <w:tcW w:w="2268" w:type="dxa"/>
            <w:vAlign w:val="center"/>
          </w:tcPr>
          <w:p>
            <w:pPr>
              <w:pStyle w:val="12"/>
            </w:pPr>
            <w:r>
              <w:t>≥49800人</w:t>
            </w:r>
          </w:p>
        </w:tc>
        <w:tc>
          <w:tcPr>
            <w:tcW w:w="1276" w:type="dxa"/>
            <w:vAlign w:val="center"/>
          </w:tcPr>
          <w:p>
            <w:pPr>
              <w:pStyle w:val="12"/>
            </w:pPr>
            <w:r>
              <w:t>2024年初计划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风险排查率</w:t>
            </w:r>
          </w:p>
        </w:tc>
        <w:tc>
          <w:tcPr>
            <w:tcW w:w="5386" w:type="dxa"/>
            <w:vAlign w:val="center"/>
          </w:tcPr>
          <w:p>
            <w:pPr>
              <w:pStyle w:val="12"/>
            </w:pPr>
            <w:r>
              <w:t>反映普查发现隐患数量占年度自然灾害总数的比率</w:t>
            </w:r>
          </w:p>
        </w:tc>
        <w:tc>
          <w:tcPr>
            <w:tcW w:w="2268" w:type="dxa"/>
            <w:vAlign w:val="center"/>
          </w:tcPr>
          <w:p>
            <w:pPr>
              <w:pStyle w:val="12"/>
            </w:pPr>
            <w:r>
              <w:t>≥80%</w:t>
            </w:r>
          </w:p>
        </w:tc>
        <w:tc>
          <w:tcPr>
            <w:tcW w:w="1276" w:type="dxa"/>
            <w:vAlign w:val="center"/>
          </w:tcPr>
          <w:p>
            <w:pPr>
              <w:pStyle w:val="12"/>
            </w:pPr>
            <w:r>
              <w:t>2024年初计划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普查工作完成时间</w:t>
            </w:r>
          </w:p>
        </w:tc>
        <w:tc>
          <w:tcPr>
            <w:tcW w:w="2268" w:type="dxa"/>
            <w:vAlign w:val="center"/>
          </w:tcPr>
          <w:p>
            <w:pPr>
              <w:pStyle w:val="12"/>
            </w:pPr>
            <w:r>
              <w:t>2024年12月31日</w:t>
            </w:r>
          </w:p>
        </w:tc>
        <w:tc>
          <w:tcPr>
            <w:tcW w:w="1276" w:type="dxa"/>
            <w:vAlign w:val="center"/>
          </w:tcPr>
          <w:p>
            <w:pPr>
              <w:pStyle w:val="12"/>
            </w:pPr>
            <w:r>
              <w:t>2024年初计划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宣传、办公费用</w:t>
            </w:r>
          </w:p>
        </w:tc>
        <w:tc>
          <w:tcPr>
            <w:tcW w:w="5386" w:type="dxa"/>
            <w:vAlign w:val="center"/>
          </w:tcPr>
          <w:p>
            <w:pPr>
              <w:pStyle w:val="12"/>
            </w:pPr>
            <w:r>
              <w:t>反映用于本次普查宣传费、办公费</w:t>
            </w:r>
          </w:p>
        </w:tc>
        <w:tc>
          <w:tcPr>
            <w:tcW w:w="2268" w:type="dxa"/>
            <w:vAlign w:val="center"/>
          </w:tcPr>
          <w:p>
            <w:pPr>
              <w:pStyle w:val="12"/>
            </w:pPr>
            <w:r>
              <w:t>≤0.5万元</w:t>
            </w:r>
          </w:p>
        </w:tc>
        <w:tc>
          <w:tcPr>
            <w:tcW w:w="1276" w:type="dxa"/>
            <w:vAlign w:val="center"/>
          </w:tcPr>
          <w:p>
            <w:pPr>
              <w:pStyle w:val="12"/>
            </w:pPr>
            <w:r>
              <w:t>2024年初计划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差旅费用</w:t>
            </w:r>
          </w:p>
        </w:tc>
        <w:tc>
          <w:tcPr>
            <w:tcW w:w="5386" w:type="dxa"/>
            <w:vAlign w:val="center"/>
          </w:tcPr>
          <w:p>
            <w:pPr>
              <w:pStyle w:val="12"/>
            </w:pPr>
            <w:r>
              <w:t>反映用于普查下乡有差旅费</w:t>
            </w:r>
          </w:p>
        </w:tc>
        <w:tc>
          <w:tcPr>
            <w:tcW w:w="2268" w:type="dxa"/>
            <w:vAlign w:val="center"/>
          </w:tcPr>
          <w:p>
            <w:pPr>
              <w:pStyle w:val="12"/>
            </w:pPr>
            <w:r>
              <w:t>≤0.5万元</w:t>
            </w:r>
          </w:p>
        </w:tc>
        <w:tc>
          <w:tcPr>
            <w:tcW w:w="1276" w:type="dxa"/>
            <w:vAlign w:val="center"/>
          </w:tcPr>
          <w:p>
            <w:pPr>
              <w:pStyle w:val="12"/>
            </w:pPr>
            <w:r>
              <w:t>2024年初计划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反映降低因自然灾害造成群众恐慌情绪</w:t>
            </w:r>
          </w:p>
        </w:tc>
        <w:tc>
          <w:tcPr>
            <w:tcW w:w="2268" w:type="dxa"/>
            <w:vAlign w:val="center"/>
          </w:tcPr>
          <w:p>
            <w:pPr>
              <w:pStyle w:val="12"/>
            </w:pPr>
            <w:r>
              <w:t>≥50%</w:t>
            </w:r>
          </w:p>
        </w:tc>
        <w:tc>
          <w:tcPr>
            <w:tcW w:w="1276" w:type="dxa"/>
            <w:vAlign w:val="center"/>
          </w:tcPr>
          <w:p>
            <w:pPr>
              <w:pStyle w:val="12"/>
            </w:pPr>
            <w:r>
              <w:t>2024年初计划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服务对象调查满意率</w:t>
            </w:r>
          </w:p>
        </w:tc>
        <w:tc>
          <w:tcPr>
            <w:tcW w:w="5386" w:type="dxa"/>
            <w:vAlign w:val="center"/>
          </w:tcPr>
          <w:p>
            <w:pPr>
              <w:pStyle w:val="12"/>
            </w:pPr>
            <w:r>
              <w:t>群众对风险普查工作的满意率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13032123P003293100143</w:t>
            </w:r>
          </w:p>
        </w:tc>
        <w:tc>
          <w:tcPr>
            <w:tcW w:w="2835" w:type="dxa"/>
            <w:vAlign w:val="center"/>
          </w:tcPr>
          <w:p>
            <w:pPr>
              <w:pStyle w:val="10"/>
            </w:pPr>
            <w:r>
              <w:t>项目名称</w:t>
            </w:r>
          </w:p>
        </w:tc>
        <w:tc>
          <w:tcPr>
            <w:tcW w:w="6094" w:type="dxa"/>
            <w:gridSpan w:val="3"/>
            <w:vAlign w:val="center"/>
          </w:tcPr>
          <w:p>
            <w:pPr>
              <w:pStyle w:val="12"/>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预算数1万元、其中财政资金1万元，主要人大之家办公费支出。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1.通过开展人大代表活动，密切联系群众，接受群众监督，提出议案建议。</w:t>
            </w:r>
          </w:p>
          <w:p>
            <w:pPr>
              <w:pStyle w:val="12"/>
            </w:pPr>
            <w:r>
              <w:t>2.通过人大代表之家工作，充分发挥人大监督职能，推动各项事业有效开展。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tc>
        <w:tc>
          <w:tcPr>
            <w:tcW w:w="2268" w:type="dxa"/>
            <w:vAlign w:val="center"/>
          </w:tcPr>
          <w:p>
            <w:pPr>
              <w:pStyle w:val="12"/>
            </w:pPr>
            <w:r>
              <w:t>≥2次</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2268" w:type="dxa"/>
            <w:vAlign w:val="center"/>
          </w:tcPr>
          <w:p>
            <w:pPr>
              <w:pStyle w:val="12"/>
            </w:pPr>
            <w:r>
              <w:t>≥2次</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代表履职保障率</w:t>
            </w:r>
          </w:p>
        </w:tc>
        <w:tc>
          <w:tcPr>
            <w:tcW w:w="5386" w:type="dxa"/>
            <w:vAlign w:val="center"/>
          </w:tcPr>
          <w:p>
            <w:pPr>
              <w:pStyle w:val="12"/>
            </w:pPr>
            <w:r>
              <w:t>做好协调组织工作，为代表依法履职提供服务</w:t>
            </w:r>
          </w:p>
        </w:tc>
        <w:tc>
          <w:tcPr>
            <w:tcW w:w="2268" w:type="dxa"/>
            <w:vAlign w:val="center"/>
          </w:tcPr>
          <w:p>
            <w:pPr>
              <w:pStyle w:val="12"/>
            </w:pPr>
            <w:r>
              <w:t>100%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代表参加活动或培训覆盖率</w:t>
            </w:r>
          </w:p>
        </w:tc>
        <w:tc>
          <w:tcPr>
            <w:tcW w:w="5386" w:type="dxa"/>
            <w:vAlign w:val="center"/>
          </w:tcPr>
          <w:p>
            <w:pPr>
              <w:pStyle w:val="12"/>
            </w:pPr>
            <w:r>
              <w:t>联络机构、网络平台完成情况占年初计划任务比率</w:t>
            </w:r>
          </w:p>
        </w:tc>
        <w:tc>
          <w:tcPr>
            <w:tcW w:w="2268" w:type="dxa"/>
            <w:vAlign w:val="center"/>
          </w:tcPr>
          <w:p>
            <w:pPr>
              <w:pStyle w:val="12"/>
            </w:pPr>
            <w:r>
              <w:t>≥85%</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意见建议采纳率（%）</w:t>
            </w:r>
          </w:p>
        </w:tc>
        <w:tc>
          <w:tcPr>
            <w:tcW w:w="5386" w:type="dxa"/>
            <w:vAlign w:val="center"/>
          </w:tcPr>
          <w:p>
            <w:pPr>
              <w:pStyle w:val="12"/>
            </w:pPr>
            <w:r>
              <w:t>被采纳的意见建议数量占总数量的比率</w:t>
            </w:r>
          </w:p>
        </w:tc>
        <w:tc>
          <w:tcPr>
            <w:tcW w:w="2268" w:type="dxa"/>
            <w:vAlign w:val="center"/>
          </w:tcPr>
          <w:p>
            <w:pPr>
              <w:pStyle w:val="12"/>
            </w:pPr>
            <w:r>
              <w:t>≥50%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代表活动完成及时性</w:t>
            </w:r>
          </w:p>
        </w:tc>
        <w:tc>
          <w:tcPr>
            <w:tcW w:w="5386" w:type="dxa"/>
            <w:vAlign w:val="center"/>
          </w:tcPr>
          <w:p>
            <w:pPr>
              <w:pStyle w:val="12"/>
            </w:pPr>
            <w:r>
              <w:t>反映举办活动的时间</w:t>
            </w:r>
          </w:p>
        </w:tc>
        <w:tc>
          <w:tcPr>
            <w:tcW w:w="2268" w:type="dxa"/>
            <w:vAlign w:val="center"/>
          </w:tcPr>
          <w:p>
            <w:pPr>
              <w:pStyle w:val="12"/>
            </w:pPr>
            <w:r>
              <w:t>100%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2268" w:type="dxa"/>
            <w:vAlign w:val="center"/>
          </w:tcPr>
          <w:p>
            <w:pPr>
              <w:pStyle w:val="12"/>
            </w:pPr>
            <w:r>
              <w:t>≤1万元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人大代表提出建议,被采纳率</w:t>
            </w:r>
          </w:p>
        </w:tc>
        <w:tc>
          <w:tcPr>
            <w:tcW w:w="2268" w:type="dxa"/>
            <w:vAlign w:val="center"/>
          </w:tcPr>
          <w:p>
            <w:pPr>
              <w:pStyle w:val="12"/>
            </w:pPr>
            <w:r>
              <w:t>≥50%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代表及常委满意度</w:t>
            </w:r>
          </w:p>
        </w:tc>
        <w:tc>
          <w:tcPr>
            <w:tcW w:w="5386" w:type="dxa"/>
            <w:vAlign w:val="center"/>
          </w:tcPr>
          <w:p>
            <w:pPr>
              <w:pStyle w:val="12"/>
            </w:pPr>
            <w:r>
              <w:t>镇人大代表和常委对代表工作的满意程度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13032123P00329310015N</w:t>
            </w:r>
          </w:p>
        </w:tc>
        <w:tc>
          <w:tcPr>
            <w:tcW w:w="2835" w:type="dxa"/>
            <w:vAlign w:val="center"/>
          </w:tcPr>
          <w:p>
            <w:pPr>
              <w:pStyle w:val="10"/>
            </w:pPr>
            <w:r>
              <w:t>项目名称</w:t>
            </w:r>
          </w:p>
        </w:tc>
        <w:tc>
          <w:tcPr>
            <w:tcW w:w="6094" w:type="dxa"/>
            <w:gridSpan w:val="3"/>
            <w:vAlign w:val="center"/>
          </w:tcPr>
          <w:p>
            <w:pPr>
              <w:pStyle w:val="12"/>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预算安排2万元，其中财政拨款2万元，主要用于团委工作安排。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1.确保团委工作有序开展，积极发挥团委作用。</w:t>
            </w:r>
          </w:p>
          <w:p>
            <w:pPr>
              <w:pStyle w:val="12"/>
            </w:pPr>
            <w:r>
              <w:t>2.通过开展群团组织工作，为党的建设储备好后备力量。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组织乡青年慰问留守儿童活动的次数</w:t>
            </w:r>
          </w:p>
        </w:tc>
        <w:tc>
          <w:tcPr>
            <w:tcW w:w="2268" w:type="dxa"/>
            <w:vAlign w:val="center"/>
          </w:tcPr>
          <w:p>
            <w:pPr>
              <w:pStyle w:val="12"/>
            </w:pPr>
            <w:r>
              <w:t>≥3次</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“圆梦大学”走访的次数</w:t>
            </w:r>
          </w:p>
        </w:tc>
        <w:tc>
          <w:tcPr>
            <w:tcW w:w="5386" w:type="dxa"/>
            <w:vAlign w:val="center"/>
          </w:tcPr>
          <w:p>
            <w:pPr>
              <w:pStyle w:val="12"/>
            </w:pPr>
            <w:r>
              <w:t>反映“圆梦大学”走访的次数</w:t>
            </w:r>
          </w:p>
        </w:tc>
        <w:tc>
          <w:tcPr>
            <w:tcW w:w="2268" w:type="dxa"/>
            <w:vAlign w:val="center"/>
          </w:tcPr>
          <w:p>
            <w:pPr>
              <w:pStyle w:val="12"/>
            </w:pPr>
            <w:r>
              <w:t>≥4次</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反映用于青少年法治宣传教育印刷的宣传单数量</w:t>
            </w:r>
          </w:p>
        </w:tc>
        <w:tc>
          <w:tcPr>
            <w:tcW w:w="2268" w:type="dxa"/>
            <w:vAlign w:val="center"/>
          </w:tcPr>
          <w:p>
            <w:pPr>
              <w:pStyle w:val="12"/>
            </w:pPr>
            <w:r>
              <w:t>≥2000张</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2268" w:type="dxa"/>
            <w:vAlign w:val="center"/>
          </w:tcPr>
          <w:p>
            <w:pPr>
              <w:pStyle w:val="12"/>
            </w:pPr>
            <w:r>
              <w:t>≥98%</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反映各项活动完成时间</w:t>
            </w:r>
          </w:p>
        </w:tc>
        <w:tc>
          <w:tcPr>
            <w:tcW w:w="2268" w:type="dxa"/>
            <w:vAlign w:val="center"/>
          </w:tcPr>
          <w:p>
            <w:pPr>
              <w:pStyle w:val="12"/>
            </w:pPr>
            <w:r>
              <w:t>2024年12月31日</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2268" w:type="dxa"/>
            <w:vAlign w:val="center"/>
          </w:tcPr>
          <w:p>
            <w:pPr>
              <w:pStyle w:val="12"/>
            </w:pPr>
            <w:r>
              <w:t>≤2万元</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未成年思想道德建设宣传率</w:t>
            </w:r>
          </w:p>
        </w:tc>
        <w:tc>
          <w:tcPr>
            <w:tcW w:w="5386" w:type="dxa"/>
            <w:vAlign w:val="center"/>
          </w:tcPr>
          <w:p>
            <w:pPr>
              <w:pStyle w:val="12"/>
            </w:pPr>
            <w:r>
              <w:t>反映全乡未成年人思想道德建设宣传覆盖率</w:t>
            </w:r>
          </w:p>
        </w:tc>
        <w:tc>
          <w:tcPr>
            <w:tcW w:w="2268" w:type="dxa"/>
            <w:vAlign w:val="center"/>
          </w:tcPr>
          <w:p>
            <w:pPr>
              <w:pStyle w:val="12"/>
            </w:pPr>
            <w:r>
              <w:t>≥90%</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团费收缴完成率</w:t>
            </w:r>
          </w:p>
        </w:tc>
        <w:tc>
          <w:tcPr>
            <w:tcW w:w="5386" w:type="dxa"/>
            <w:vAlign w:val="center"/>
          </w:tcPr>
          <w:p>
            <w:pPr>
              <w:pStyle w:val="12"/>
            </w:pPr>
            <w:r>
              <w:t>反映全乡团费收缴和上缴工作完成比率</w:t>
            </w:r>
          </w:p>
        </w:tc>
        <w:tc>
          <w:tcPr>
            <w:tcW w:w="2268" w:type="dxa"/>
            <w:vAlign w:val="center"/>
          </w:tcPr>
          <w:p>
            <w:pPr>
              <w:pStyle w:val="12"/>
            </w:pPr>
            <w:r>
              <w:t>≥90%</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群众对全镇团委工作满意度</w:t>
            </w:r>
          </w:p>
        </w:tc>
        <w:tc>
          <w:tcPr>
            <w:tcW w:w="5386" w:type="dxa"/>
            <w:vAlign w:val="center"/>
          </w:tcPr>
          <w:p>
            <w:pPr>
              <w:pStyle w:val="12"/>
            </w:pPr>
            <w:r>
              <w:t>全镇群众对团委工作的满意及比较满意人数占参加调查总人数的比率满意度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9、专项武装经费绩效目标表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13032123P00329310018H</w:t>
            </w:r>
          </w:p>
        </w:tc>
        <w:tc>
          <w:tcPr>
            <w:tcW w:w="2835" w:type="dxa"/>
            <w:vAlign w:val="center"/>
          </w:tcPr>
          <w:p>
            <w:pPr>
              <w:pStyle w:val="10"/>
            </w:pPr>
            <w:r>
              <w:t>项目名称</w:t>
            </w:r>
          </w:p>
        </w:tc>
        <w:tc>
          <w:tcPr>
            <w:tcW w:w="6094" w:type="dxa"/>
            <w:gridSpan w:val="3"/>
            <w:vAlign w:val="center"/>
          </w:tcPr>
          <w:p>
            <w:pPr>
              <w:pStyle w:val="12"/>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预算数2万元，其中财政资金2万元，主要用于办公费等支出。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1.通过开展兵役登记、征兵工作，为国家提供高素质兵源</w:t>
            </w:r>
          </w:p>
          <w:p>
            <w:pPr>
              <w:pStyle w:val="12"/>
            </w:pPr>
            <w:r>
              <w:t>2.通过开展民兵训练工作，确保人民武装力量得到保障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区域内服兵役人员数量</w:t>
            </w:r>
          </w:p>
        </w:tc>
        <w:tc>
          <w:tcPr>
            <w:tcW w:w="5386" w:type="dxa"/>
            <w:vAlign w:val="center"/>
          </w:tcPr>
          <w:p>
            <w:pPr>
              <w:pStyle w:val="12"/>
            </w:pPr>
            <w:r>
              <w:t>年度内依法服兵役数量</w:t>
            </w:r>
          </w:p>
        </w:tc>
        <w:tc>
          <w:tcPr>
            <w:tcW w:w="2268" w:type="dxa"/>
            <w:vAlign w:val="center"/>
          </w:tcPr>
          <w:p>
            <w:pPr>
              <w:pStyle w:val="12"/>
            </w:pPr>
            <w:r>
              <w:t>≥3人</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参加民兵训练人数</w:t>
            </w:r>
          </w:p>
        </w:tc>
        <w:tc>
          <w:tcPr>
            <w:tcW w:w="5386" w:type="dxa"/>
            <w:vAlign w:val="center"/>
          </w:tcPr>
          <w:p>
            <w:pPr>
              <w:pStyle w:val="12"/>
            </w:pPr>
            <w:r>
              <w:t>年度内参加民兵训练的人数</w:t>
            </w:r>
          </w:p>
        </w:tc>
        <w:tc>
          <w:tcPr>
            <w:tcW w:w="2268" w:type="dxa"/>
            <w:vAlign w:val="center"/>
          </w:tcPr>
          <w:p>
            <w:pPr>
              <w:pStyle w:val="12"/>
            </w:pPr>
            <w:r>
              <w:t>≥30人</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大学生兵数量</w:t>
            </w:r>
          </w:p>
        </w:tc>
        <w:tc>
          <w:tcPr>
            <w:tcW w:w="5386" w:type="dxa"/>
            <w:vAlign w:val="center"/>
          </w:tcPr>
          <w:p>
            <w:pPr>
              <w:pStyle w:val="12"/>
            </w:pPr>
            <w:r>
              <w:t>年度内新入伍大学生兵数量</w:t>
            </w:r>
          </w:p>
        </w:tc>
        <w:tc>
          <w:tcPr>
            <w:tcW w:w="2268" w:type="dxa"/>
            <w:vAlign w:val="center"/>
          </w:tcPr>
          <w:p>
            <w:pPr>
              <w:pStyle w:val="12"/>
            </w:pPr>
            <w:r>
              <w:t>≥1人</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年度内开展民兵训练次数</w:t>
            </w:r>
          </w:p>
        </w:tc>
        <w:tc>
          <w:tcPr>
            <w:tcW w:w="2268" w:type="dxa"/>
            <w:vAlign w:val="center"/>
          </w:tcPr>
          <w:p>
            <w:pPr>
              <w:pStyle w:val="12"/>
            </w:pPr>
            <w:r>
              <w:t>≥1次</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5386" w:type="dxa"/>
            <w:vAlign w:val="center"/>
          </w:tcPr>
          <w:p>
            <w:pPr>
              <w:pStyle w:val="12"/>
            </w:pPr>
            <w:r>
              <w:t>年度内新入伍大学生兵所占比率</w:t>
            </w:r>
          </w:p>
        </w:tc>
        <w:tc>
          <w:tcPr>
            <w:tcW w:w="2268" w:type="dxa"/>
            <w:vAlign w:val="center"/>
          </w:tcPr>
          <w:p>
            <w:pPr>
              <w:pStyle w:val="12"/>
            </w:pPr>
            <w:r>
              <w:t>100%</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5386" w:type="dxa"/>
            <w:vAlign w:val="center"/>
          </w:tcPr>
          <w:p>
            <w:pPr>
              <w:pStyle w:val="12"/>
            </w:pPr>
            <w:r>
              <w:t>提前做好兵源普查登记工作的时间</w:t>
            </w:r>
          </w:p>
        </w:tc>
        <w:tc>
          <w:tcPr>
            <w:tcW w:w="2268" w:type="dxa"/>
            <w:vAlign w:val="center"/>
          </w:tcPr>
          <w:p>
            <w:pPr>
              <w:pStyle w:val="12"/>
            </w:pPr>
            <w:r>
              <w:t>≤6月</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2268" w:type="dxa"/>
            <w:vAlign w:val="center"/>
          </w:tcPr>
          <w:p>
            <w:pPr>
              <w:pStyle w:val="12"/>
            </w:pPr>
            <w:r>
              <w:t>≤2万元</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tc>
        <w:tc>
          <w:tcPr>
            <w:tcW w:w="5386" w:type="dxa"/>
            <w:vAlign w:val="center"/>
          </w:tcPr>
          <w:p>
            <w:pPr>
              <w:pStyle w:val="12"/>
            </w:pPr>
            <w:r>
              <w:t>普查登记的兵源占实有兵源的比率</w:t>
            </w:r>
          </w:p>
        </w:tc>
        <w:tc>
          <w:tcPr>
            <w:tcW w:w="2268" w:type="dxa"/>
            <w:vAlign w:val="center"/>
          </w:tcPr>
          <w:p>
            <w:pPr>
              <w:pStyle w:val="12"/>
            </w:pPr>
            <w:r>
              <w:t>≥90%</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5386" w:type="dxa"/>
            <w:vAlign w:val="center"/>
          </w:tcPr>
          <w:p>
            <w:pPr>
              <w:pStyle w:val="12"/>
            </w:pPr>
            <w:r>
              <w:t>新入伍兵役及其家属对武装工作的满意度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10、综治工作经费绩效目标表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13032123P003293100118</w:t>
            </w:r>
          </w:p>
        </w:tc>
        <w:tc>
          <w:tcPr>
            <w:tcW w:w="2835" w:type="dxa"/>
            <w:vAlign w:val="center"/>
          </w:tcPr>
          <w:p>
            <w:pPr>
              <w:pStyle w:val="10"/>
            </w:pPr>
            <w:r>
              <w:t>项目名称</w:t>
            </w:r>
          </w:p>
        </w:tc>
        <w:tc>
          <w:tcPr>
            <w:tcW w:w="6094" w:type="dxa"/>
            <w:gridSpan w:val="3"/>
            <w:vAlign w:val="center"/>
          </w:tcPr>
          <w:p>
            <w:pPr>
              <w:pStyle w:val="12"/>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预算数13万元，其中财政资金13万元，主要用于办公费、交通费、差旅费等支出。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1.通过项目实施，加强法制宣传教育、提高公民的法律意识和素质，教育群众知法、懂法和守法。</w:t>
            </w:r>
          </w:p>
          <w:p>
            <w:pPr>
              <w:pStyle w:val="12"/>
            </w:pPr>
            <w:r>
              <w:t>2.通过项目实施，妥善处理突发性、群体性事件；搞好村级治安工作，深化农村平安创建工作。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2268" w:type="dxa"/>
            <w:vAlign w:val="center"/>
          </w:tcPr>
          <w:p>
            <w:pPr>
              <w:pStyle w:val="12"/>
            </w:pPr>
            <w:r>
              <w:t>≥2000份</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2268" w:type="dxa"/>
            <w:vAlign w:val="center"/>
          </w:tcPr>
          <w:p>
            <w:pPr>
              <w:pStyle w:val="12"/>
            </w:pPr>
            <w:r>
              <w:t>≥50次</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＝100%</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2268" w:type="dxa"/>
            <w:vAlign w:val="center"/>
          </w:tcPr>
          <w:p>
            <w:pPr>
              <w:pStyle w:val="12"/>
            </w:pPr>
            <w:r>
              <w:t>2024年12月31日</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办公费支出</w:t>
            </w:r>
          </w:p>
        </w:tc>
        <w:tc>
          <w:tcPr>
            <w:tcW w:w="5386" w:type="dxa"/>
            <w:vAlign w:val="center"/>
          </w:tcPr>
          <w:p>
            <w:pPr>
              <w:pStyle w:val="12"/>
            </w:pPr>
            <w:r>
              <w:t>办公费支出反映用于办公支出的费用</w:t>
            </w:r>
          </w:p>
          <w:p>
            <w:pPr>
              <w:pStyle w:val="12"/>
            </w:pPr>
          </w:p>
        </w:tc>
        <w:tc>
          <w:tcPr>
            <w:tcW w:w="2268" w:type="dxa"/>
            <w:vAlign w:val="center"/>
          </w:tcPr>
          <w:p>
            <w:pPr>
              <w:pStyle w:val="12"/>
            </w:pPr>
            <w:r>
              <w:t>≤5万元</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宣传费支出</w:t>
            </w:r>
          </w:p>
        </w:tc>
        <w:tc>
          <w:tcPr>
            <w:tcW w:w="5386" w:type="dxa"/>
            <w:vAlign w:val="center"/>
          </w:tcPr>
          <w:p>
            <w:pPr>
              <w:pStyle w:val="12"/>
            </w:pPr>
            <w:r>
              <w:t>印刷宣传单支出的费用</w:t>
            </w:r>
          </w:p>
        </w:tc>
        <w:tc>
          <w:tcPr>
            <w:tcW w:w="2268" w:type="dxa"/>
            <w:vAlign w:val="center"/>
          </w:tcPr>
          <w:p>
            <w:pPr>
              <w:pStyle w:val="12"/>
            </w:pPr>
            <w:r>
              <w:t>≤1万元</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支付救济费</w:t>
            </w:r>
          </w:p>
        </w:tc>
        <w:tc>
          <w:tcPr>
            <w:tcW w:w="5386" w:type="dxa"/>
            <w:vAlign w:val="center"/>
          </w:tcPr>
          <w:p>
            <w:pPr>
              <w:pStyle w:val="12"/>
            </w:pPr>
            <w:r>
              <w:t>用于生活困难的信访人员支出</w:t>
            </w:r>
          </w:p>
        </w:tc>
        <w:tc>
          <w:tcPr>
            <w:tcW w:w="2268" w:type="dxa"/>
            <w:vAlign w:val="center"/>
          </w:tcPr>
          <w:p>
            <w:pPr>
              <w:pStyle w:val="12"/>
            </w:pPr>
            <w:r>
              <w:t>≤1万元</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租车接信访人返青的费用</w:t>
            </w:r>
          </w:p>
        </w:tc>
        <w:tc>
          <w:tcPr>
            <w:tcW w:w="2268" w:type="dxa"/>
            <w:vAlign w:val="center"/>
          </w:tcPr>
          <w:p>
            <w:pPr>
              <w:pStyle w:val="12"/>
            </w:pPr>
            <w:r>
              <w:t>≤1万元</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w:t>
            </w:r>
          </w:p>
        </w:tc>
        <w:tc>
          <w:tcPr>
            <w:tcW w:w="5386" w:type="dxa"/>
            <w:vAlign w:val="center"/>
          </w:tcPr>
          <w:p>
            <w:pPr>
              <w:pStyle w:val="12"/>
            </w:pPr>
            <w:r>
              <w:t>反映去京、秦市、下乡出差费用</w:t>
            </w:r>
          </w:p>
        </w:tc>
        <w:tc>
          <w:tcPr>
            <w:tcW w:w="2268" w:type="dxa"/>
            <w:vAlign w:val="center"/>
          </w:tcPr>
          <w:p>
            <w:pPr>
              <w:pStyle w:val="12"/>
            </w:pPr>
            <w:r>
              <w:t>≤5万元</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全镇各项工作得到有效落实,保持社会稳定</w:t>
            </w:r>
          </w:p>
        </w:tc>
        <w:tc>
          <w:tcPr>
            <w:tcW w:w="2268" w:type="dxa"/>
            <w:vAlign w:val="center"/>
          </w:tcPr>
          <w:p>
            <w:pPr>
              <w:pStyle w:val="12"/>
            </w:pPr>
            <w:r>
              <w:t>≥90%</w:t>
            </w:r>
          </w:p>
        </w:tc>
        <w:tc>
          <w:tcPr>
            <w:tcW w:w="1276" w:type="dxa"/>
            <w:vAlign w:val="center"/>
          </w:tcPr>
          <w:p>
            <w:pPr>
              <w:pStyle w:val="12"/>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11、2020年清洁取暖改造户补助资金绩效目标表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13032124P003297100411</w:t>
            </w:r>
          </w:p>
        </w:tc>
        <w:tc>
          <w:tcPr>
            <w:tcW w:w="2835" w:type="dxa"/>
            <w:vAlign w:val="center"/>
          </w:tcPr>
          <w:p>
            <w:pPr>
              <w:pStyle w:val="10"/>
            </w:pPr>
            <w:r>
              <w:t>项目名称</w:t>
            </w:r>
          </w:p>
        </w:tc>
        <w:tc>
          <w:tcPr>
            <w:tcW w:w="6094" w:type="dxa"/>
            <w:gridSpan w:val="3"/>
            <w:vAlign w:val="center"/>
          </w:tcPr>
          <w:p>
            <w:pPr>
              <w:pStyle w:val="12"/>
            </w:pPr>
            <w:r>
              <w:t>2020年清洁取暖改造户补助资金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41.70</w:t>
            </w:r>
          </w:p>
        </w:tc>
        <w:tc>
          <w:tcPr>
            <w:tcW w:w="2835" w:type="dxa"/>
            <w:vAlign w:val="center"/>
          </w:tcPr>
          <w:p>
            <w:pPr>
              <w:pStyle w:val="10"/>
            </w:pPr>
            <w:r>
              <w:t>其中：财政    资金</w:t>
            </w:r>
          </w:p>
        </w:tc>
        <w:tc>
          <w:tcPr>
            <w:tcW w:w="2551" w:type="dxa"/>
            <w:vAlign w:val="center"/>
          </w:tcPr>
          <w:p>
            <w:pPr>
              <w:pStyle w:val="12"/>
            </w:pPr>
            <w:r>
              <w:t>41.70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预算数41.7万元，其中财政资金41.7万元，主要用于清洁取暖改造户补助资金。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1.通过开展清洁取暖改造工作，确保清洁取暖用户能够提供良好的保障。</w:t>
            </w:r>
            <w:r>
              <w:tab/>
            </w:r>
            <w:r>
              <w:tab/>
            </w:r>
            <w:r>
              <w:tab/>
            </w:r>
            <w:r>
              <w:tab/>
            </w:r>
            <w:r>
              <w:tab/>
            </w:r>
            <w:r>
              <w:tab/>
            </w:r>
          </w:p>
          <w:p>
            <w:pPr>
              <w:pStyle w:val="12"/>
            </w:pPr>
          </w:p>
          <w:p>
            <w:pPr>
              <w:pStyle w:val="12"/>
            </w:pPr>
            <w:r>
              <w:t>2.通过改变取暖方式，加大大气治理力度，提升大气质量。</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清洁取暖改造户数</w:t>
            </w:r>
          </w:p>
        </w:tc>
        <w:tc>
          <w:tcPr>
            <w:tcW w:w="5386" w:type="dxa"/>
            <w:vAlign w:val="center"/>
          </w:tcPr>
          <w:p>
            <w:pPr>
              <w:pStyle w:val="12"/>
            </w:pPr>
            <w:r>
              <w:t>当年实际完成清洁取暖改造面积及户数数量</w:t>
            </w:r>
          </w:p>
        </w:tc>
        <w:tc>
          <w:tcPr>
            <w:tcW w:w="2268" w:type="dxa"/>
            <w:vAlign w:val="center"/>
          </w:tcPr>
          <w:p>
            <w:pPr>
              <w:pStyle w:val="12"/>
            </w:pPr>
            <w:r>
              <w:t>≥416户</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人群覆盖率</w:t>
            </w:r>
          </w:p>
        </w:tc>
        <w:tc>
          <w:tcPr>
            <w:tcW w:w="5386" w:type="dxa"/>
            <w:vAlign w:val="center"/>
          </w:tcPr>
          <w:p>
            <w:pPr>
              <w:pStyle w:val="12"/>
            </w:pPr>
            <w:r>
              <w:t>目标人群覆盖率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二氧化碳硫削排放减率</w:t>
            </w:r>
          </w:p>
        </w:tc>
        <w:tc>
          <w:tcPr>
            <w:tcW w:w="5386" w:type="dxa"/>
            <w:vAlign w:val="center"/>
          </w:tcPr>
          <w:p>
            <w:pPr>
              <w:pStyle w:val="12"/>
            </w:pPr>
            <w:r>
              <w:t>当年实际二氧化碳硫削排削减率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细颗粒物排放消减率</w:t>
            </w:r>
          </w:p>
        </w:tc>
        <w:tc>
          <w:tcPr>
            <w:tcW w:w="5386" w:type="dxa"/>
            <w:vAlign w:val="center"/>
          </w:tcPr>
          <w:p>
            <w:pPr>
              <w:pStyle w:val="12"/>
            </w:pPr>
            <w:r>
              <w:t>当年实际细颗粒物排放消减率</w:t>
            </w:r>
          </w:p>
        </w:tc>
        <w:tc>
          <w:tcPr>
            <w:tcW w:w="2268" w:type="dxa"/>
            <w:vAlign w:val="center"/>
          </w:tcPr>
          <w:p>
            <w:pPr>
              <w:pStyle w:val="12"/>
            </w:pPr>
            <w:r>
              <w:t>≥8%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按实际清洁取暖改造补贴及时到位</w:t>
            </w:r>
          </w:p>
        </w:tc>
        <w:tc>
          <w:tcPr>
            <w:tcW w:w="2268" w:type="dxa"/>
            <w:vAlign w:val="center"/>
          </w:tcPr>
          <w:p>
            <w:pPr>
              <w:pStyle w:val="12"/>
            </w:pPr>
            <w:r>
              <w:t>2024年12月31日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清洁取暖费用支出</w:t>
            </w:r>
          </w:p>
        </w:tc>
        <w:tc>
          <w:tcPr>
            <w:tcW w:w="5386" w:type="dxa"/>
            <w:vAlign w:val="center"/>
          </w:tcPr>
          <w:p>
            <w:pPr>
              <w:pStyle w:val="12"/>
            </w:pPr>
            <w:r>
              <w:t>改造户所需补贴费用</w:t>
            </w:r>
          </w:p>
        </w:tc>
        <w:tc>
          <w:tcPr>
            <w:tcW w:w="2268" w:type="dxa"/>
            <w:vAlign w:val="center"/>
          </w:tcPr>
          <w:p>
            <w:pPr>
              <w:pStyle w:val="12"/>
            </w:pPr>
            <w:r>
              <w:t>≤41.7万元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大气环境质量改善率</w:t>
            </w:r>
          </w:p>
        </w:tc>
        <w:tc>
          <w:tcPr>
            <w:tcW w:w="5386" w:type="dxa"/>
            <w:vAlign w:val="center"/>
          </w:tcPr>
          <w:p>
            <w:pPr>
              <w:pStyle w:val="12"/>
            </w:pPr>
            <w:r>
              <w:t>大气环境质量改善同比增长率</w:t>
            </w:r>
          </w:p>
        </w:tc>
        <w:tc>
          <w:tcPr>
            <w:tcW w:w="2268" w:type="dxa"/>
            <w:vAlign w:val="center"/>
          </w:tcPr>
          <w:p>
            <w:pPr>
              <w:pStyle w:val="12"/>
            </w:pPr>
            <w:r>
              <w:t>≥50%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调查中满意和满意的公众人数占比例</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12、村级组织运转经费-村干部基础职务补贴绩效目标表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13032123P00000210037P</w:t>
            </w:r>
          </w:p>
        </w:tc>
        <w:tc>
          <w:tcPr>
            <w:tcW w:w="2835" w:type="dxa"/>
            <w:vAlign w:val="center"/>
          </w:tcPr>
          <w:p>
            <w:pPr>
              <w:pStyle w:val="10"/>
            </w:pPr>
            <w:r>
              <w:t>项目名称</w:t>
            </w:r>
          </w:p>
        </w:tc>
        <w:tc>
          <w:tcPr>
            <w:tcW w:w="6094" w:type="dxa"/>
            <w:gridSpan w:val="3"/>
            <w:vAlign w:val="center"/>
          </w:tcPr>
          <w:p>
            <w:pPr>
              <w:pStyle w:val="12"/>
            </w:pPr>
            <w: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115.87</w:t>
            </w:r>
          </w:p>
        </w:tc>
        <w:tc>
          <w:tcPr>
            <w:tcW w:w="2835" w:type="dxa"/>
            <w:vAlign w:val="center"/>
          </w:tcPr>
          <w:p>
            <w:pPr>
              <w:pStyle w:val="10"/>
            </w:pPr>
            <w:r>
              <w:t>其中：财政    资金</w:t>
            </w:r>
          </w:p>
        </w:tc>
        <w:tc>
          <w:tcPr>
            <w:tcW w:w="2551" w:type="dxa"/>
            <w:vAlign w:val="center"/>
          </w:tcPr>
          <w:p>
            <w:pPr>
              <w:pStyle w:val="12"/>
            </w:pPr>
            <w:r>
              <w:t>115.87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预算数115.868万元、其中财政资金115.868万元，主要用于发放村干部职务工资等支出。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1.通过及时发放村干部基础职务补贴，为农村干部工作生活提供保障。</w:t>
            </w:r>
          </w:p>
          <w:p>
            <w:pPr>
              <w:pStyle w:val="12"/>
            </w:pPr>
            <w:r>
              <w:t>2.通过激发农村干部干事创业热情，确保村级工作正常运转及村干部队伍稳定。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反映发放村干部基础职务补贴的村数</w:t>
            </w:r>
          </w:p>
        </w:tc>
        <w:tc>
          <w:tcPr>
            <w:tcW w:w="2268" w:type="dxa"/>
            <w:vAlign w:val="center"/>
          </w:tcPr>
          <w:p>
            <w:pPr>
              <w:pStyle w:val="12"/>
            </w:pPr>
            <w:r>
              <w:t>28个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2268" w:type="dxa"/>
            <w:vAlign w:val="center"/>
          </w:tcPr>
          <w:p>
            <w:pPr>
              <w:pStyle w:val="12"/>
            </w:pPr>
            <w:r>
              <w:t>172人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反映村干部工资发放情况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5386" w:type="dxa"/>
            <w:vAlign w:val="center"/>
          </w:tcPr>
          <w:p>
            <w:pPr>
              <w:pStyle w:val="12"/>
            </w:pPr>
            <w:r>
              <w:t>反映村书记主任一肩挑人均补贴标准</w:t>
            </w:r>
          </w:p>
        </w:tc>
        <w:tc>
          <w:tcPr>
            <w:tcW w:w="2268" w:type="dxa"/>
            <w:vAlign w:val="center"/>
          </w:tcPr>
          <w:p>
            <w:pPr>
              <w:pStyle w:val="12"/>
            </w:pPr>
            <w:r>
              <w:t>36000元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其他人员补贴标准</w:t>
            </w:r>
          </w:p>
        </w:tc>
        <w:tc>
          <w:tcPr>
            <w:tcW w:w="5386" w:type="dxa"/>
            <w:vAlign w:val="center"/>
          </w:tcPr>
          <w:p>
            <w:pPr>
              <w:pStyle w:val="12"/>
            </w:pPr>
            <w:r>
              <w:t>反映其他村两委干部人均补贴标准</w:t>
            </w:r>
          </w:p>
        </w:tc>
        <w:tc>
          <w:tcPr>
            <w:tcW w:w="2268" w:type="dxa"/>
            <w:vAlign w:val="center"/>
          </w:tcPr>
          <w:p>
            <w:pPr>
              <w:pStyle w:val="12"/>
            </w:pPr>
            <w:r>
              <w:t>≥12000元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13032123P000004100250</w:t>
            </w:r>
          </w:p>
        </w:tc>
        <w:tc>
          <w:tcPr>
            <w:tcW w:w="2835" w:type="dxa"/>
            <w:vAlign w:val="center"/>
          </w:tcPr>
          <w:p>
            <w:pPr>
              <w:pStyle w:val="10"/>
            </w:pPr>
            <w:r>
              <w:t>项目名称</w:t>
            </w:r>
          </w:p>
        </w:tc>
        <w:tc>
          <w:tcPr>
            <w:tcW w:w="6094" w:type="dxa"/>
            <w:gridSpan w:val="3"/>
            <w:vAlign w:val="center"/>
          </w:tcPr>
          <w:p>
            <w:pPr>
              <w:pStyle w:val="12"/>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预算数24万元，其中财政资金24万元，主要用于村级组织办公费、水电费用等支出。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1.通过及时支付村级组织办公用品、水电暖等费用，保障日常工作有序开展。</w:t>
            </w:r>
          </w:p>
          <w:p>
            <w:pPr>
              <w:pStyle w:val="12"/>
            </w:pPr>
            <w:r>
              <w:t>2.通过保障村级干部工作积极性，确保村级组织正常、高效运转。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拨付办公费涉及村级组织数量</w:t>
            </w:r>
          </w:p>
        </w:tc>
        <w:tc>
          <w:tcPr>
            <w:tcW w:w="5386" w:type="dxa"/>
            <w:vAlign w:val="center"/>
          </w:tcPr>
          <w:p>
            <w:pPr>
              <w:pStyle w:val="12"/>
            </w:pPr>
            <w:r>
              <w:t>反映拨付村级办公费的村数</w:t>
            </w:r>
          </w:p>
        </w:tc>
        <w:tc>
          <w:tcPr>
            <w:tcW w:w="2268" w:type="dxa"/>
            <w:vAlign w:val="center"/>
          </w:tcPr>
          <w:p>
            <w:pPr>
              <w:pStyle w:val="12"/>
            </w:pPr>
            <w:r>
              <w:t>28个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村级组织办公经费拨付率</w:t>
            </w:r>
          </w:p>
        </w:tc>
        <w:tc>
          <w:tcPr>
            <w:tcW w:w="5386" w:type="dxa"/>
            <w:vAlign w:val="center"/>
          </w:tcPr>
          <w:p>
            <w:pPr>
              <w:pStyle w:val="12"/>
            </w:pPr>
            <w:r>
              <w:t>反映拨付村级组织办公费村数占总数比例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村级组织有效运转率</w:t>
            </w:r>
          </w:p>
        </w:tc>
        <w:tc>
          <w:tcPr>
            <w:tcW w:w="5386" w:type="dxa"/>
            <w:vAlign w:val="center"/>
          </w:tcPr>
          <w:p>
            <w:pPr>
              <w:pStyle w:val="12"/>
            </w:pPr>
            <w:r>
              <w:t>反映村级组织正常有效开展工作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购置办公用品合格率</w:t>
            </w:r>
          </w:p>
        </w:tc>
        <w:tc>
          <w:tcPr>
            <w:tcW w:w="5386" w:type="dxa"/>
            <w:vAlign w:val="center"/>
          </w:tcPr>
          <w:p>
            <w:pPr>
              <w:pStyle w:val="12"/>
            </w:pPr>
            <w:r>
              <w:t>反映购买的办公用品合格数量占全部购买办公用品数量的比例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办公经费拨付时间</w:t>
            </w:r>
          </w:p>
        </w:tc>
        <w:tc>
          <w:tcPr>
            <w:tcW w:w="5386" w:type="dxa"/>
            <w:vAlign w:val="center"/>
          </w:tcPr>
          <w:p>
            <w:pPr>
              <w:pStyle w:val="12"/>
            </w:pPr>
            <w:r>
              <w:t>反映村级组织办公经费拨付时间</w:t>
            </w:r>
          </w:p>
        </w:tc>
        <w:tc>
          <w:tcPr>
            <w:tcW w:w="2268" w:type="dxa"/>
            <w:vAlign w:val="center"/>
          </w:tcPr>
          <w:p>
            <w:pPr>
              <w:pStyle w:val="12"/>
            </w:pPr>
            <w:r>
              <w:t>1次/半年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办公经费补贴标准</w:t>
            </w:r>
          </w:p>
        </w:tc>
        <w:tc>
          <w:tcPr>
            <w:tcW w:w="5386" w:type="dxa"/>
            <w:vAlign w:val="center"/>
          </w:tcPr>
          <w:p>
            <w:pPr>
              <w:pStyle w:val="12"/>
            </w:pPr>
            <w:r>
              <w:t>反映每个村级组织办公经费补助标准</w:t>
            </w:r>
          </w:p>
        </w:tc>
        <w:tc>
          <w:tcPr>
            <w:tcW w:w="2268" w:type="dxa"/>
            <w:vAlign w:val="center"/>
          </w:tcPr>
          <w:p>
            <w:pPr>
              <w:pStyle w:val="12"/>
            </w:pPr>
            <w:r>
              <w:t>≤1.86万元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确保村级组织正常运行</w:t>
            </w:r>
          </w:p>
        </w:tc>
        <w:tc>
          <w:tcPr>
            <w:tcW w:w="5386" w:type="dxa"/>
            <w:vAlign w:val="center"/>
          </w:tcPr>
          <w:p>
            <w:pPr>
              <w:pStyle w:val="12"/>
            </w:pPr>
            <w:r>
              <w:t>通过及时拨付办公经费，确保村级组织正常运转，能够高效服务群众</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保障村级干部工作积极性</w:t>
            </w:r>
          </w:p>
        </w:tc>
        <w:tc>
          <w:tcPr>
            <w:tcW w:w="5386" w:type="dxa"/>
            <w:vAlign w:val="center"/>
          </w:tcPr>
          <w:p>
            <w:pPr>
              <w:pStyle w:val="12"/>
            </w:pPr>
            <w:r>
              <w:t>通过及时拨付办公经费，提高村干部工作积极性，保障年度村级组织能够高效运转</w:t>
            </w:r>
          </w:p>
        </w:tc>
        <w:tc>
          <w:tcPr>
            <w:tcW w:w="2268" w:type="dxa"/>
            <w:vAlign w:val="center"/>
          </w:tcPr>
          <w:p>
            <w:pPr>
              <w:pStyle w:val="12"/>
            </w:pPr>
            <w:r>
              <w:t>≥1年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反映村干部对上级工作安排的满意率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13032123P00000610026Y</w:t>
            </w:r>
          </w:p>
        </w:tc>
        <w:tc>
          <w:tcPr>
            <w:tcW w:w="2835" w:type="dxa"/>
            <w:vAlign w:val="center"/>
          </w:tcPr>
          <w:p>
            <w:pPr>
              <w:pStyle w:val="10"/>
            </w:pPr>
            <w:r>
              <w:t>项目名称</w:t>
            </w:r>
          </w:p>
        </w:tc>
        <w:tc>
          <w:tcPr>
            <w:tcW w:w="6094" w:type="dxa"/>
            <w:gridSpan w:val="3"/>
            <w:vAlign w:val="center"/>
          </w:tcPr>
          <w:p>
            <w:pPr>
              <w:pStyle w:val="12"/>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56.00</w:t>
            </w:r>
          </w:p>
        </w:tc>
        <w:tc>
          <w:tcPr>
            <w:tcW w:w="2835" w:type="dxa"/>
            <w:vAlign w:val="center"/>
          </w:tcPr>
          <w:p>
            <w:pPr>
              <w:pStyle w:val="10"/>
            </w:pPr>
            <w:r>
              <w:t>其中：财政    资金</w:t>
            </w:r>
          </w:p>
        </w:tc>
        <w:tc>
          <w:tcPr>
            <w:tcW w:w="2551" w:type="dxa"/>
            <w:vAlign w:val="center"/>
          </w:tcPr>
          <w:p>
            <w:pPr>
              <w:pStyle w:val="12"/>
            </w:pPr>
            <w:r>
              <w:t>56.00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预算数56万元、财政资金56万元，主要用于村级服务经费、村垃圾清理等费用支出。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1.通过开展服务群众工作，为村综合服务站日常运转、公共设施维护等提供保障，为群众提供便捷优质生产生活条件。</w:t>
            </w:r>
          </w:p>
          <w:p>
            <w:pPr>
              <w:pStyle w:val="12"/>
            </w:pPr>
            <w:r>
              <w:t>2.通过项目实施为村级组织公共卫生防疫、村内治安等临时劳务用工提供费用保障，为群众提供安全稳定生活环境。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2268" w:type="dxa"/>
            <w:vAlign w:val="center"/>
          </w:tcPr>
          <w:p>
            <w:pPr>
              <w:pStyle w:val="12"/>
            </w:pPr>
            <w:r>
              <w:t>28个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垃圾清运成本</w:t>
            </w:r>
          </w:p>
        </w:tc>
        <w:tc>
          <w:tcPr>
            <w:tcW w:w="5386" w:type="dxa"/>
            <w:vAlign w:val="center"/>
          </w:tcPr>
          <w:p>
            <w:pPr>
              <w:pStyle w:val="12"/>
            </w:pPr>
            <w:r>
              <w:t>反映每个村垃圾清运支出成本</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15、关于提前下达2023年革命老区转移支付预算的通知[冀财预[2022]85号]--青龙镇头道杖子村道路硬化、护坝、建桥项目</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13032123P00338010040P</w:t>
            </w:r>
          </w:p>
        </w:tc>
        <w:tc>
          <w:tcPr>
            <w:tcW w:w="2835" w:type="dxa"/>
            <w:vAlign w:val="center"/>
          </w:tcPr>
          <w:p>
            <w:pPr>
              <w:pStyle w:val="10"/>
            </w:pPr>
            <w:r>
              <w:t>项目名称</w:t>
            </w:r>
          </w:p>
        </w:tc>
        <w:tc>
          <w:tcPr>
            <w:tcW w:w="6094" w:type="dxa"/>
            <w:gridSpan w:val="3"/>
            <w:vAlign w:val="center"/>
          </w:tcPr>
          <w:p>
            <w:pPr>
              <w:pStyle w:val="12"/>
            </w:pPr>
            <w:r>
              <w:t>关于提前下达2023年革命老区转移支付预算的通知[冀财预[2022]85号]--青龙镇头道杖子村道路硬化、护坝、建桥项目</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87.00</w:t>
            </w:r>
          </w:p>
        </w:tc>
        <w:tc>
          <w:tcPr>
            <w:tcW w:w="2835" w:type="dxa"/>
            <w:vAlign w:val="center"/>
          </w:tcPr>
          <w:p>
            <w:pPr>
              <w:pStyle w:val="10"/>
            </w:pPr>
            <w:r>
              <w:t>其中：财政    资金</w:t>
            </w:r>
          </w:p>
        </w:tc>
        <w:tc>
          <w:tcPr>
            <w:tcW w:w="2551" w:type="dxa"/>
            <w:vAlign w:val="center"/>
          </w:tcPr>
          <w:p>
            <w:pPr>
              <w:pStyle w:val="12"/>
            </w:pPr>
            <w:r>
              <w:t>87.00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预算数87万元、其中财政资金87万元，主要用于修建道路、护坝、桥等工程费用支出。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1.通过修建头道杖子道路，解决农副产品运输问题。</w:t>
            </w:r>
            <w:r>
              <w:tab/>
            </w:r>
            <w:r>
              <w:tab/>
            </w:r>
            <w:r>
              <w:tab/>
            </w:r>
            <w:r>
              <w:tab/>
            </w:r>
            <w:r>
              <w:tab/>
            </w:r>
            <w:r>
              <w:tab/>
            </w:r>
          </w:p>
          <w:p>
            <w:pPr>
              <w:pStyle w:val="12"/>
            </w:pPr>
          </w:p>
          <w:p>
            <w:pPr>
              <w:pStyle w:val="12"/>
            </w:pPr>
            <w:r>
              <w:t>2.通过修建道路，改善村民出行环境，保证人民群众生命财产安全。</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新建护坝长度</w:t>
            </w:r>
          </w:p>
        </w:tc>
        <w:tc>
          <w:tcPr>
            <w:tcW w:w="5386" w:type="dxa"/>
            <w:vAlign w:val="center"/>
          </w:tcPr>
          <w:p>
            <w:pPr>
              <w:pStyle w:val="12"/>
            </w:pPr>
            <w:r>
              <w:t>反应新建护坝长度</w:t>
            </w:r>
          </w:p>
        </w:tc>
        <w:tc>
          <w:tcPr>
            <w:tcW w:w="2268" w:type="dxa"/>
            <w:vAlign w:val="center"/>
          </w:tcPr>
          <w:p>
            <w:pPr>
              <w:pStyle w:val="12"/>
            </w:pPr>
            <w:r>
              <w:t>≥258米</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修建道路长度</w:t>
            </w:r>
          </w:p>
        </w:tc>
        <w:tc>
          <w:tcPr>
            <w:tcW w:w="5386" w:type="dxa"/>
            <w:vAlign w:val="center"/>
          </w:tcPr>
          <w:p>
            <w:pPr>
              <w:pStyle w:val="12"/>
            </w:pPr>
            <w:r>
              <w:t>反映修建道路长度</w:t>
            </w:r>
          </w:p>
        </w:tc>
        <w:tc>
          <w:tcPr>
            <w:tcW w:w="2268" w:type="dxa"/>
            <w:vAlign w:val="center"/>
          </w:tcPr>
          <w:p>
            <w:pPr>
              <w:pStyle w:val="12"/>
            </w:pPr>
            <w:r>
              <w:t>≥645米</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修建生产桥</w:t>
            </w:r>
          </w:p>
        </w:tc>
        <w:tc>
          <w:tcPr>
            <w:tcW w:w="5386" w:type="dxa"/>
            <w:vAlign w:val="center"/>
          </w:tcPr>
          <w:p>
            <w:pPr>
              <w:pStyle w:val="12"/>
            </w:pPr>
            <w:r>
              <w:t>反应修建生产桥</w:t>
            </w:r>
          </w:p>
        </w:tc>
        <w:tc>
          <w:tcPr>
            <w:tcW w:w="2268" w:type="dxa"/>
            <w:vAlign w:val="center"/>
          </w:tcPr>
          <w:p>
            <w:pPr>
              <w:pStyle w:val="12"/>
            </w:pPr>
            <w:r>
              <w:t>2座</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5386" w:type="dxa"/>
            <w:vAlign w:val="center"/>
          </w:tcPr>
          <w:p>
            <w:pPr>
              <w:pStyle w:val="12"/>
            </w:pPr>
            <w:r>
              <w:t>反映工程按计划开工及完成时间</w:t>
            </w:r>
          </w:p>
        </w:tc>
        <w:tc>
          <w:tcPr>
            <w:tcW w:w="2268" w:type="dxa"/>
            <w:vAlign w:val="center"/>
          </w:tcPr>
          <w:p>
            <w:pPr>
              <w:pStyle w:val="12"/>
            </w:pPr>
            <w:r>
              <w:t>按时完工率达100%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5386" w:type="dxa"/>
            <w:vAlign w:val="center"/>
          </w:tcPr>
          <w:p>
            <w:pPr>
              <w:pStyle w:val="12"/>
            </w:pPr>
            <w:r>
              <w:t>反应工程费总成本控制数</w:t>
            </w:r>
          </w:p>
        </w:tc>
        <w:tc>
          <w:tcPr>
            <w:tcW w:w="2268" w:type="dxa"/>
            <w:vAlign w:val="center"/>
          </w:tcPr>
          <w:p>
            <w:pPr>
              <w:pStyle w:val="12"/>
            </w:pPr>
            <w:r>
              <w:t>≤59.25万元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二三类费用</w:t>
            </w:r>
          </w:p>
        </w:tc>
        <w:tc>
          <w:tcPr>
            <w:tcW w:w="5386" w:type="dxa"/>
            <w:vAlign w:val="center"/>
          </w:tcPr>
          <w:p>
            <w:pPr>
              <w:pStyle w:val="12"/>
            </w:pPr>
            <w:r>
              <w:t>反映二三类预算金额</w:t>
            </w:r>
          </w:p>
        </w:tc>
        <w:tc>
          <w:tcPr>
            <w:tcW w:w="2268" w:type="dxa"/>
            <w:vAlign w:val="center"/>
          </w:tcPr>
          <w:p>
            <w:pPr>
              <w:pStyle w:val="12"/>
            </w:pPr>
            <w:r>
              <w:t>≤18.5万元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管理费用</w:t>
            </w:r>
          </w:p>
        </w:tc>
        <w:tc>
          <w:tcPr>
            <w:tcW w:w="5386" w:type="dxa"/>
            <w:vAlign w:val="center"/>
          </w:tcPr>
          <w:p>
            <w:pPr>
              <w:pStyle w:val="12"/>
            </w:pPr>
            <w:r>
              <w:t>反映管理费用预算金额</w:t>
            </w:r>
          </w:p>
        </w:tc>
        <w:tc>
          <w:tcPr>
            <w:tcW w:w="2268" w:type="dxa"/>
            <w:vAlign w:val="center"/>
          </w:tcPr>
          <w:p>
            <w:pPr>
              <w:pStyle w:val="12"/>
            </w:pPr>
            <w:r>
              <w:t>≤9.25万元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反映道路修建解决出行人口数量</w:t>
            </w:r>
          </w:p>
        </w:tc>
        <w:tc>
          <w:tcPr>
            <w:tcW w:w="2268" w:type="dxa"/>
            <w:vAlign w:val="center"/>
          </w:tcPr>
          <w:p>
            <w:pPr>
              <w:pStyle w:val="12"/>
            </w:pPr>
            <w:r>
              <w:t>≥790人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反映受益群众对项目工程的满意度</w:t>
            </w:r>
          </w:p>
        </w:tc>
        <w:tc>
          <w:tcPr>
            <w:tcW w:w="2268" w:type="dxa"/>
            <w:vAlign w:val="center"/>
          </w:tcPr>
          <w:p>
            <w:pPr>
              <w:pStyle w:val="12"/>
            </w:pPr>
            <w:r>
              <w:t>≥95%</w:t>
            </w:r>
          </w:p>
        </w:tc>
        <w:tc>
          <w:tcPr>
            <w:tcW w:w="1276"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16、关于提前下达2023年革命老区转移支付预算的通知[冀财预[2022]85号]--青龙镇西双山村道路改建工程</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13032123P00338010039C</w:t>
            </w:r>
          </w:p>
        </w:tc>
        <w:tc>
          <w:tcPr>
            <w:tcW w:w="2835" w:type="dxa"/>
            <w:vAlign w:val="center"/>
          </w:tcPr>
          <w:p>
            <w:pPr>
              <w:pStyle w:val="10"/>
            </w:pPr>
            <w:r>
              <w:t>项目名称</w:t>
            </w:r>
          </w:p>
        </w:tc>
        <w:tc>
          <w:tcPr>
            <w:tcW w:w="6094" w:type="dxa"/>
            <w:gridSpan w:val="3"/>
            <w:vAlign w:val="center"/>
          </w:tcPr>
          <w:p>
            <w:pPr>
              <w:pStyle w:val="12"/>
            </w:pPr>
            <w:r>
              <w:t>关于提前下达2023年革命老区转移支付预算的通知[冀财预[2022]85号]--青龙镇西双山村道路改建工程</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85.00</w:t>
            </w:r>
          </w:p>
        </w:tc>
        <w:tc>
          <w:tcPr>
            <w:tcW w:w="2835" w:type="dxa"/>
            <w:vAlign w:val="center"/>
          </w:tcPr>
          <w:p>
            <w:pPr>
              <w:pStyle w:val="10"/>
            </w:pPr>
            <w:r>
              <w:t>其中：财政    资金</w:t>
            </w:r>
          </w:p>
        </w:tc>
        <w:tc>
          <w:tcPr>
            <w:tcW w:w="2551" w:type="dxa"/>
            <w:vAlign w:val="center"/>
          </w:tcPr>
          <w:p>
            <w:pPr>
              <w:pStyle w:val="12"/>
            </w:pPr>
            <w:r>
              <w:t>85.00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预算数85万元、其中财政资金85万元，主要用于建桥、修路等工程费用支出。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1.通过修建东山村道路，解决农副产品运输问题。</w:t>
            </w:r>
            <w:r>
              <w:tab/>
            </w:r>
            <w:r>
              <w:tab/>
            </w:r>
            <w:r>
              <w:tab/>
            </w:r>
            <w:r>
              <w:tab/>
            </w:r>
            <w:r>
              <w:tab/>
            </w:r>
            <w:r>
              <w:tab/>
            </w:r>
          </w:p>
          <w:p>
            <w:pPr>
              <w:pStyle w:val="12"/>
            </w:pPr>
          </w:p>
          <w:p>
            <w:pPr>
              <w:pStyle w:val="12"/>
            </w:pPr>
            <w:r>
              <w:t>2.通过修建道路，改善村民出行环境，保证人民群众生命财产安全。</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修建道路数量</w:t>
            </w:r>
          </w:p>
        </w:tc>
        <w:tc>
          <w:tcPr>
            <w:tcW w:w="5386" w:type="dxa"/>
            <w:vAlign w:val="center"/>
          </w:tcPr>
          <w:p>
            <w:pPr>
              <w:pStyle w:val="12"/>
            </w:pPr>
            <w:r>
              <w:t>反映修建道路的数量</w:t>
            </w:r>
          </w:p>
        </w:tc>
        <w:tc>
          <w:tcPr>
            <w:tcW w:w="2268" w:type="dxa"/>
            <w:vAlign w:val="center"/>
          </w:tcPr>
          <w:p>
            <w:pPr>
              <w:pStyle w:val="12"/>
            </w:pPr>
            <w:r>
              <w:t>4条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修建道路长度</w:t>
            </w:r>
          </w:p>
        </w:tc>
        <w:tc>
          <w:tcPr>
            <w:tcW w:w="5386" w:type="dxa"/>
            <w:vAlign w:val="center"/>
          </w:tcPr>
          <w:p>
            <w:pPr>
              <w:pStyle w:val="12"/>
            </w:pPr>
            <w:r>
              <w:t>反映修建道路长度</w:t>
            </w:r>
          </w:p>
        </w:tc>
        <w:tc>
          <w:tcPr>
            <w:tcW w:w="2268" w:type="dxa"/>
            <w:vAlign w:val="center"/>
          </w:tcPr>
          <w:p>
            <w:pPr>
              <w:pStyle w:val="12"/>
            </w:pPr>
            <w:r>
              <w:t>≥2097米</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修建孔桥</w:t>
            </w:r>
          </w:p>
        </w:tc>
        <w:tc>
          <w:tcPr>
            <w:tcW w:w="5386" w:type="dxa"/>
            <w:vAlign w:val="center"/>
          </w:tcPr>
          <w:p>
            <w:pPr>
              <w:pStyle w:val="12"/>
            </w:pPr>
            <w:r>
              <w:t>反应修建孔桥个数</w:t>
            </w:r>
          </w:p>
        </w:tc>
        <w:tc>
          <w:tcPr>
            <w:tcW w:w="2268" w:type="dxa"/>
            <w:vAlign w:val="center"/>
          </w:tcPr>
          <w:p>
            <w:pPr>
              <w:pStyle w:val="12"/>
            </w:pPr>
            <w:r>
              <w:t>1座</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5386" w:type="dxa"/>
            <w:vAlign w:val="center"/>
          </w:tcPr>
          <w:p>
            <w:pPr>
              <w:pStyle w:val="12"/>
            </w:pPr>
            <w:r>
              <w:t>反映工程按计划开工及完成时间</w:t>
            </w:r>
          </w:p>
        </w:tc>
        <w:tc>
          <w:tcPr>
            <w:tcW w:w="2268" w:type="dxa"/>
            <w:vAlign w:val="center"/>
          </w:tcPr>
          <w:p>
            <w:pPr>
              <w:pStyle w:val="12"/>
            </w:pPr>
            <w:r>
              <w:t>按时完工率达100%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5386" w:type="dxa"/>
            <w:vAlign w:val="center"/>
          </w:tcPr>
          <w:p>
            <w:pPr>
              <w:pStyle w:val="12"/>
            </w:pPr>
            <w:r>
              <w:t>反应工程总成本控制数</w:t>
            </w:r>
          </w:p>
        </w:tc>
        <w:tc>
          <w:tcPr>
            <w:tcW w:w="2268" w:type="dxa"/>
            <w:vAlign w:val="center"/>
          </w:tcPr>
          <w:p>
            <w:pPr>
              <w:pStyle w:val="12"/>
            </w:pPr>
            <w:r>
              <w:t>≤58万元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二三类费用</w:t>
            </w:r>
          </w:p>
        </w:tc>
        <w:tc>
          <w:tcPr>
            <w:tcW w:w="5386" w:type="dxa"/>
            <w:vAlign w:val="center"/>
          </w:tcPr>
          <w:p>
            <w:pPr>
              <w:pStyle w:val="12"/>
            </w:pPr>
            <w:r>
              <w:t>反映二三类预算金额</w:t>
            </w:r>
          </w:p>
        </w:tc>
        <w:tc>
          <w:tcPr>
            <w:tcW w:w="2268" w:type="dxa"/>
            <w:vAlign w:val="center"/>
          </w:tcPr>
          <w:p>
            <w:pPr>
              <w:pStyle w:val="12"/>
            </w:pPr>
            <w:r>
              <w:t>≤18万元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管理费用</w:t>
            </w:r>
          </w:p>
        </w:tc>
        <w:tc>
          <w:tcPr>
            <w:tcW w:w="5386" w:type="dxa"/>
            <w:vAlign w:val="center"/>
          </w:tcPr>
          <w:p>
            <w:pPr>
              <w:pStyle w:val="12"/>
            </w:pPr>
            <w:r>
              <w:t>反映管理费用预算金额</w:t>
            </w:r>
          </w:p>
        </w:tc>
        <w:tc>
          <w:tcPr>
            <w:tcW w:w="2268" w:type="dxa"/>
            <w:vAlign w:val="center"/>
          </w:tcPr>
          <w:p>
            <w:pPr>
              <w:pStyle w:val="12"/>
            </w:pPr>
            <w:r>
              <w:t>≤9万元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反映道路修建解决出行人口数量</w:t>
            </w:r>
          </w:p>
        </w:tc>
        <w:tc>
          <w:tcPr>
            <w:tcW w:w="2268" w:type="dxa"/>
            <w:vAlign w:val="center"/>
          </w:tcPr>
          <w:p>
            <w:pPr>
              <w:pStyle w:val="12"/>
            </w:pPr>
            <w:r>
              <w:t>≥1980人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反映受益群众对项目工程的满意度</w:t>
            </w:r>
          </w:p>
        </w:tc>
        <w:tc>
          <w:tcPr>
            <w:tcW w:w="2268" w:type="dxa"/>
            <w:vAlign w:val="center"/>
          </w:tcPr>
          <w:p>
            <w:pPr>
              <w:pStyle w:val="12"/>
            </w:pPr>
            <w:r>
              <w:t>≥95%</w:t>
            </w:r>
          </w:p>
        </w:tc>
        <w:tc>
          <w:tcPr>
            <w:tcW w:w="1276"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17、关于提前下达2024年省级财政衔接推进乡村振兴补助资金（驻村工作队综合经费）预算的通知-五道沟村经费（冀财农[2023]177号绩效目标表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13032124P00000410003F</w:t>
            </w:r>
          </w:p>
        </w:tc>
        <w:tc>
          <w:tcPr>
            <w:tcW w:w="2835" w:type="dxa"/>
            <w:vAlign w:val="center"/>
          </w:tcPr>
          <w:p>
            <w:pPr>
              <w:pStyle w:val="10"/>
            </w:pPr>
            <w:r>
              <w:t>项目名称</w:t>
            </w:r>
          </w:p>
        </w:tc>
        <w:tc>
          <w:tcPr>
            <w:tcW w:w="6094" w:type="dxa"/>
            <w:gridSpan w:val="3"/>
            <w:vAlign w:val="center"/>
          </w:tcPr>
          <w:p>
            <w:pPr>
              <w:pStyle w:val="12"/>
            </w:pPr>
            <w:r>
              <w:t>关于提前下达2024年省级财政衔接推进乡村振兴补助资金（驻村工作队综合经费）预算的通知-五道沟村经费（冀财农[2023]177号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预算数8万元，其中财政资金8万元，主要用于驻村工作经费支出。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1.通过开展扶贫、防贫工作，实现脱贫目标，巩固扶贫成果，推进乡村振兴。</w:t>
            </w:r>
            <w:r>
              <w:tab/>
            </w:r>
            <w:r>
              <w:tab/>
            </w:r>
            <w:r>
              <w:tab/>
            </w:r>
            <w:r>
              <w:tab/>
            </w:r>
            <w:r>
              <w:tab/>
            </w:r>
            <w:r>
              <w:tab/>
            </w:r>
          </w:p>
          <w:p>
            <w:pPr>
              <w:pStyle w:val="12"/>
            </w:pPr>
            <w:r>
              <w:t>"</w:t>
            </w:r>
          </w:p>
          <w:p>
            <w:pPr>
              <w:pStyle w:val="12"/>
            </w:pPr>
          </w:p>
          <w:p>
            <w:pPr>
              <w:pStyle w:val="12"/>
            </w:pPr>
            <w:r>
              <w:t>2."通过实施该项目，为扶贫工作驻村工作队提供经费保障，使其扶贫、防贫工作正常开展。</w:t>
            </w:r>
            <w:r>
              <w:tab/>
            </w:r>
            <w:r>
              <w:tab/>
            </w:r>
            <w:r>
              <w:tab/>
            </w:r>
            <w:r>
              <w:tab/>
            </w:r>
            <w:r>
              <w:tab/>
            </w:r>
            <w:r>
              <w:tab/>
            </w:r>
          </w:p>
          <w:p>
            <w:pPr>
              <w:pStyle w:val="12"/>
            </w:pPr>
            <w:r>
              <w:t>"</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工作队数量</w:t>
            </w:r>
          </w:p>
        </w:tc>
        <w:tc>
          <w:tcPr>
            <w:tcW w:w="5386" w:type="dxa"/>
            <w:vAlign w:val="center"/>
          </w:tcPr>
          <w:p>
            <w:pPr>
              <w:pStyle w:val="12"/>
            </w:pPr>
            <w:r>
              <w:t>反映驻村工作队数量</w:t>
            </w:r>
          </w:p>
        </w:tc>
        <w:tc>
          <w:tcPr>
            <w:tcW w:w="2268" w:type="dxa"/>
            <w:vAlign w:val="center"/>
          </w:tcPr>
          <w:p>
            <w:pPr>
              <w:pStyle w:val="12"/>
            </w:pPr>
            <w:r>
              <w:t>1个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脱贫村人口</w:t>
            </w:r>
          </w:p>
        </w:tc>
        <w:tc>
          <w:tcPr>
            <w:tcW w:w="5386" w:type="dxa"/>
            <w:vAlign w:val="center"/>
          </w:tcPr>
          <w:p>
            <w:pPr>
              <w:pStyle w:val="12"/>
            </w:pPr>
            <w:r>
              <w:t>反映省级驻村脱贫村脱贫人口</w:t>
            </w:r>
          </w:p>
        </w:tc>
        <w:tc>
          <w:tcPr>
            <w:tcW w:w="2268" w:type="dxa"/>
            <w:vAlign w:val="center"/>
          </w:tcPr>
          <w:p>
            <w:pPr>
              <w:pStyle w:val="12"/>
            </w:pPr>
            <w:r>
              <w:t>≥1293人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工作覆盖率</w:t>
            </w:r>
          </w:p>
        </w:tc>
        <w:tc>
          <w:tcPr>
            <w:tcW w:w="5386" w:type="dxa"/>
            <w:vAlign w:val="center"/>
          </w:tcPr>
          <w:p>
            <w:pPr>
              <w:pStyle w:val="12"/>
            </w:pPr>
            <w:r>
              <w:t>反映下乡调研入户的贫困户比例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脱贫达标率</w:t>
            </w:r>
          </w:p>
        </w:tc>
        <w:tc>
          <w:tcPr>
            <w:tcW w:w="5386" w:type="dxa"/>
            <w:vAlign w:val="center"/>
          </w:tcPr>
          <w:p>
            <w:pPr>
              <w:pStyle w:val="12"/>
            </w:pPr>
            <w:r>
              <w:t>反映脱贫达标率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反映各项扶贫工作按年度计划完成率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贫困村驻村工作队出勤率</w:t>
            </w:r>
          </w:p>
        </w:tc>
        <w:tc>
          <w:tcPr>
            <w:tcW w:w="5386" w:type="dxa"/>
            <w:vAlign w:val="center"/>
          </w:tcPr>
          <w:p>
            <w:pPr>
              <w:pStyle w:val="12"/>
            </w:pPr>
            <w:r>
              <w:t>每月在村工作天数占要求天数的比重</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费用预算控制数</w:t>
            </w:r>
          </w:p>
        </w:tc>
        <w:tc>
          <w:tcPr>
            <w:tcW w:w="5386" w:type="dxa"/>
            <w:vAlign w:val="center"/>
          </w:tcPr>
          <w:p>
            <w:pPr>
              <w:pStyle w:val="12"/>
            </w:pPr>
            <w:r>
              <w:t>反映省级驻村工作队经费保障标准/村</w:t>
            </w:r>
          </w:p>
        </w:tc>
        <w:tc>
          <w:tcPr>
            <w:tcW w:w="2268" w:type="dxa"/>
            <w:vAlign w:val="center"/>
          </w:tcPr>
          <w:p>
            <w:pPr>
              <w:pStyle w:val="12"/>
            </w:pPr>
            <w:r>
              <w:t>≤8万元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保障贫困村驻村工作正常进行</w:t>
            </w:r>
          </w:p>
        </w:tc>
        <w:tc>
          <w:tcPr>
            <w:tcW w:w="5386" w:type="dxa"/>
            <w:vAlign w:val="center"/>
          </w:tcPr>
          <w:p>
            <w:pPr>
              <w:pStyle w:val="12"/>
            </w:pPr>
            <w:r>
              <w:t>足额发放工作经费保障贫困村驻村工作正常进行</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劳动教育纳入人才培养全过程，贯穿家庭、学校、社会各方面，实现与德育、智育、体育、美育相融合，积极探索具有中国特色、河北特点的劳动教育教材开发模式，促进学生正确的世界观、人生观、价值观的形成</w:t>
            </w:r>
            <w:r>
              <w:tab/>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村民调查满意度</w:t>
            </w:r>
          </w:p>
        </w:tc>
        <w:tc>
          <w:tcPr>
            <w:tcW w:w="5386" w:type="dxa"/>
            <w:vAlign w:val="center"/>
          </w:tcPr>
          <w:p>
            <w:pPr>
              <w:pStyle w:val="12"/>
            </w:pPr>
            <w:r>
              <w:t>脱贫村村民参与调查的满意度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18、关于提前下达2024年中央专项彩票公益金支持地方社会公益事业发展资金预算的通知-青龙镇农村道路提升工程（冀财综[2023]33号）绩效目标表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13032124P00326510001G</w:t>
            </w:r>
          </w:p>
        </w:tc>
        <w:tc>
          <w:tcPr>
            <w:tcW w:w="2835" w:type="dxa"/>
            <w:vAlign w:val="center"/>
          </w:tcPr>
          <w:p>
            <w:pPr>
              <w:pStyle w:val="10"/>
            </w:pPr>
            <w:r>
              <w:t>项目名称</w:t>
            </w:r>
          </w:p>
        </w:tc>
        <w:tc>
          <w:tcPr>
            <w:tcW w:w="6094" w:type="dxa"/>
            <w:gridSpan w:val="3"/>
            <w:vAlign w:val="center"/>
          </w:tcPr>
          <w:p>
            <w:pPr>
              <w:pStyle w:val="12"/>
            </w:pPr>
            <w:r>
              <w:t>关于提前下达2024年中央专项彩票公益金支持地方社会公益事业发展资金预算的通知-青龙镇农村道路提升工程（冀财综[2023]33号）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预算数200万元，其中财政资金200万元，主要用于农村道路提升工程资金。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1.通过项目有效实施，解决农副产品运输问题</w:t>
            </w:r>
          </w:p>
          <w:p>
            <w:pPr>
              <w:pStyle w:val="12"/>
            </w:pPr>
            <w:r>
              <w:t>2.通过修建道路，改善村民出行环境，保证人民群众生命财产安全。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修建道路数量</w:t>
            </w:r>
          </w:p>
        </w:tc>
        <w:tc>
          <w:tcPr>
            <w:tcW w:w="5386" w:type="dxa"/>
            <w:vAlign w:val="center"/>
          </w:tcPr>
          <w:p>
            <w:pPr>
              <w:pStyle w:val="12"/>
            </w:pPr>
            <w:r>
              <w:t>反映修建道路的数量</w:t>
            </w:r>
          </w:p>
        </w:tc>
        <w:tc>
          <w:tcPr>
            <w:tcW w:w="2268" w:type="dxa"/>
            <w:vAlign w:val="center"/>
          </w:tcPr>
          <w:p>
            <w:pPr>
              <w:pStyle w:val="12"/>
            </w:pPr>
            <w:r>
              <w:t>1条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修建道路长度</w:t>
            </w:r>
          </w:p>
        </w:tc>
        <w:tc>
          <w:tcPr>
            <w:tcW w:w="5386" w:type="dxa"/>
            <w:vAlign w:val="center"/>
          </w:tcPr>
          <w:p>
            <w:pPr>
              <w:pStyle w:val="12"/>
            </w:pPr>
            <w:r>
              <w:t>反映修建道路长度</w:t>
            </w:r>
          </w:p>
        </w:tc>
        <w:tc>
          <w:tcPr>
            <w:tcW w:w="2268" w:type="dxa"/>
            <w:vAlign w:val="center"/>
          </w:tcPr>
          <w:p>
            <w:pPr>
              <w:pStyle w:val="12"/>
            </w:pPr>
            <w:r>
              <w:t>≤4.7公里</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5386" w:type="dxa"/>
            <w:vAlign w:val="center"/>
          </w:tcPr>
          <w:p>
            <w:pPr>
              <w:pStyle w:val="12"/>
            </w:pPr>
            <w:r>
              <w:t>反映工程按计划开工及完成时间</w:t>
            </w:r>
          </w:p>
        </w:tc>
        <w:tc>
          <w:tcPr>
            <w:tcW w:w="2268" w:type="dxa"/>
            <w:vAlign w:val="center"/>
          </w:tcPr>
          <w:p>
            <w:pPr>
              <w:pStyle w:val="12"/>
            </w:pPr>
            <w:r>
              <w:t>按时完工率达100%</w:t>
            </w:r>
          </w:p>
          <w:p>
            <w:pPr>
              <w:pStyle w:val="12"/>
            </w:pP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5386" w:type="dxa"/>
            <w:vAlign w:val="center"/>
          </w:tcPr>
          <w:p>
            <w:pPr>
              <w:pStyle w:val="12"/>
            </w:pPr>
            <w:r>
              <w:t>反应工程总成本控制数</w:t>
            </w:r>
          </w:p>
        </w:tc>
        <w:tc>
          <w:tcPr>
            <w:tcW w:w="2268" w:type="dxa"/>
            <w:vAlign w:val="center"/>
          </w:tcPr>
          <w:p>
            <w:pPr>
              <w:pStyle w:val="12"/>
            </w:pPr>
            <w:r>
              <w:t>≤200万元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反映道路修建解决出行人口数量</w:t>
            </w:r>
          </w:p>
        </w:tc>
        <w:tc>
          <w:tcPr>
            <w:tcW w:w="2268" w:type="dxa"/>
            <w:vAlign w:val="center"/>
          </w:tcPr>
          <w:p>
            <w:pPr>
              <w:pStyle w:val="12"/>
            </w:pPr>
            <w:r>
              <w:t>≥4031人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解决交通问题</w:t>
            </w:r>
          </w:p>
        </w:tc>
        <w:tc>
          <w:tcPr>
            <w:tcW w:w="5386" w:type="dxa"/>
            <w:vAlign w:val="center"/>
          </w:tcPr>
          <w:p>
            <w:pPr>
              <w:pStyle w:val="12"/>
            </w:pPr>
            <w:r>
              <w:t>通过项目开展改善路面平整度提高</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反映受益群众对项目工程的满意度</w:t>
            </w:r>
          </w:p>
        </w:tc>
        <w:tc>
          <w:tcPr>
            <w:tcW w:w="2268" w:type="dxa"/>
            <w:vAlign w:val="center"/>
          </w:tcPr>
          <w:p>
            <w:pPr>
              <w:pStyle w:val="12"/>
            </w:pPr>
            <w:r>
              <w:t>≥95%</w:t>
            </w:r>
          </w:p>
        </w:tc>
        <w:tc>
          <w:tcPr>
            <w:tcW w:w="1276"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19、西城区拆迁过渡安置费绩效目标表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13032123P00329710005H</w:t>
            </w:r>
          </w:p>
        </w:tc>
        <w:tc>
          <w:tcPr>
            <w:tcW w:w="2835" w:type="dxa"/>
            <w:vAlign w:val="center"/>
          </w:tcPr>
          <w:p>
            <w:pPr>
              <w:pStyle w:val="10"/>
            </w:pPr>
            <w:r>
              <w:t>项目名称</w:t>
            </w:r>
          </w:p>
        </w:tc>
        <w:tc>
          <w:tcPr>
            <w:tcW w:w="6094" w:type="dxa"/>
            <w:gridSpan w:val="3"/>
            <w:vAlign w:val="center"/>
          </w:tcPr>
          <w:p>
            <w:pPr>
              <w:pStyle w:val="12"/>
            </w:pPr>
            <w:r>
              <w:t>西城区拆迁过渡安置费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预算数40万元，其中财政资金40万元，主要用于西城区拆迁安置费等支出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1.确保过渡期安置补偿及时拨付到位。</w:t>
            </w:r>
          </w:p>
          <w:p>
            <w:pPr>
              <w:pStyle w:val="12"/>
            </w:pPr>
            <w:r>
              <w:t>2.通过过渡期安置补偿拨付，解决信访隐患问题。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补偿户数</w:t>
            </w:r>
          </w:p>
        </w:tc>
        <w:tc>
          <w:tcPr>
            <w:tcW w:w="5386" w:type="dxa"/>
            <w:vAlign w:val="center"/>
          </w:tcPr>
          <w:p>
            <w:pPr>
              <w:pStyle w:val="12"/>
            </w:pPr>
            <w:r>
              <w:t>因征迁工作需要补偿的居民户数</w:t>
            </w:r>
          </w:p>
        </w:tc>
        <w:tc>
          <w:tcPr>
            <w:tcW w:w="2268" w:type="dxa"/>
            <w:vAlign w:val="center"/>
          </w:tcPr>
          <w:p>
            <w:pPr>
              <w:pStyle w:val="12"/>
            </w:pPr>
            <w:r>
              <w:t>2户</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过渡期补偿金发放率</w:t>
            </w:r>
          </w:p>
        </w:tc>
        <w:tc>
          <w:tcPr>
            <w:tcW w:w="5386" w:type="dxa"/>
            <w:vAlign w:val="center"/>
          </w:tcPr>
          <w:p>
            <w:pPr>
              <w:pStyle w:val="12"/>
            </w:pPr>
            <w:r>
              <w:t>反映过渡期安置补偿情况</w:t>
            </w:r>
          </w:p>
        </w:tc>
        <w:tc>
          <w:tcPr>
            <w:tcW w:w="2268" w:type="dxa"/>
            <w:vAlign w:val="center"/>
          </w:tcPr>
          <w:p>
            <w:pPr>
              <w:pStyle w:val="12"/>
            </w:pPr>
            <w:r>
              <w:t>≥95%</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土地补偿金落实完成比率</w:t>
            </w:r>
          </w:p>
        </w:tc>
        <w:tc>
          <w:tcPr>
            <w:tcW w:w="5386" w:type="dxa"/>
            <w:vAlign w:val="center"/>
          </w:tcPr>
          <w:p>
            <w:pPr>
              <w:pStyle w:val="12"/>
            </w:pPr>
            <w:r>
              <w:t>土地补偿金实际发放数占计划发放数的比率</w:t>
            </w:r>
          </w:p>
        </w:tc>
        <w:tc>
          <w:tcPr>
            <w:tcW w:w="2268" w:type="dxa"/>
            <w:vAlign w:val="center"/>
          </w:tcPr>
          <w:p>
            <w:pPr>
              <w:pStyle w:val="12"/>
            </w:pPr>
            <w:r>
              <w:t>≥90%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补偿金发放时间</w:t>
            </w:r>
          </w:p>
        </w:tc>
        <w:tc>
          <w:tcPr>
            <w:tcW w:w="5386" w:type="dxa"/>
            <w:vAlign w:val="center"/>
          </w:tcPr>
          <w:p>
            <w:pPr>
              <w:pStyle w:val="12"/>
            </w:pPr>
            <w:r>
              <w:t>对动迁居民发放补偿金的及时程度</w:t>
            </w:r>
          </w:p>
        </w:tc>
        <w:tc>
          <w:tcPr>
            <w:tcW w:w="2268" w:type="dxa"/>
            <w:vAlign w:val="center"/>
          </w:tcPr>
          <w:p>
            <w:pPr>
              <w:pStyle w:val="12"/>
            </w:pPr>
            <w:r>
              <w:t>≥95%</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安置补偿标准</w:t>
            </w:r>
          </w:p>
        </w:tc>
        <w:tc>
          <w:tcPr>
            <w:tcW w:w="5386" w:type="dxa"/>
            <w:vAlign w:val="center"/>
          </w:tcPr>
          <w:p>
            <w:pPr>
              <w:pStyle w:val="12"/>
            </w:pPr>
            <w:r>
              <w:t>过渡期安置补偿金标准</w:t>
            </w:r>
          </w:p>
        </w:tc>
        <w:tc>
          <w:tcPr>
            <w:tcW w:w="2268" w:type="dxa"/>
            <w:vAlign w:val="center"/>
          </w:tcPr>
          <w:p>
            <w:pPr>
              <w:pStyle w:val="12"/>
            </w:pPr>
            <w:r>
              <w:t>≤20万元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安置补偿金额</w:t>
            </w:r>
          </w:p>
        </w:tc>
        <w:tc>
          <w:tcPr>
            <w:tcW w:w="5386" w:type="dxa"/>
            <w:vAlign w:val="center"/>
          </w:tcPr>
          <w:p>
            <w:pPr>
              <w:pStyle w:val="12"/>
            </w:pPr>
            <w:r>
              <w:t>过渡期安置补偿金额</w:t>
            </w:r>
          </w:p>
        </w:tc>
        <w:tc>
          <w:tcPr>
            <w:tcW w:w="2268" w:type="dxa"/>
            <w:vAlign w:val="center"/>
          </w:tcPr>
          <w:p>
            <w:pPr>
              <w:pStyle w:val="12"/>
            </w:pPr>
            <w:r>
              <w:t>≤10万元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通过过渡安置补偿拨付到位,消除上访隐患。</w:t>
            </w:r>
          </w:p>
        </w:tc>
        <w:tc>
          <w:tcPr>
            <w:tcW w:w="2268" w:type="dxa"/>
            <w:vAlign w:val="center"/>
          </w:tcPr>
          <w:p>
            <w:pPr>
              <w:pStyle w:val="12"/>
            </w:pPr>
            <w:r>
              <w:t>≥90%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增加经济收入</w:t>
            </w:r>
          </w:p>
        </w:tc>
        <w:tc>
          <w:tcPr>
            <w:tcW w:w="5386" w:type="dxa"/>
            <w:vAlign w:val="center"/>
          </w:tcPr>
          <w:p>
            <w:pPr>
              <w:pStyle w:val="12"/>
            </w:pPr>
            <w:r>
              <w:t>通过对拆迁户补偿资金的拨付,增加经济收入</w:t>
            </w:r>
          </w:p>
        </w:tc>
        <w:tc>
          <w:tcPr>
            <w:tcW w:w="2268" w:type="dxa"/>
            <w:vAlign w:val="center"/>
          </w:tcPr>
          <w:p>
            <w:pPr>
              <w:pStyle w:val="12"/>
            </w:pPr>
            <w:r>
              <w:t>≤10万元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居民群众满意度</w:t>
            </w:r>
          </w:p>
        </w:tc>
        <w:tc>
          <w:tcPr>
            <w:tcW w:w="5386" w:type="dxa"/>
            <w:vAlign w:val="center"/>
          </w:tcPr>
          <w:p>
            <w:pPr>
              <w:pStyle w:val="12"/>
            </w:pPr>
            <w:r>
              <w:t>居民群众对安置补偿工作的满意度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20、矽肺病工伤救助金绩效目标表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13032123P00329510007D</w:t>
            </w:r>
          </w:p>
        </w:tc>
        <w:tc>
          <w:tcPr>
            <w:tcW w:w="2835" w:type="dxa"/>
            <w:vAlign w:val="center"/>
          </w:tcPr>
          <w:p>
            <w:pPr>
              <w:pStyle w:val="10"/>
            </w:pPr>
            <w:r>
              <w:t>项目名称</w:t>
            </w:r>
          </w:p>
        </w:tc>
        <w:tc>
          <w:tcPr>
            <w:tcW w:w="6094" w:type="dxa"/>
            <w:gridSpan w:val="3"/>
            <w:vAlign w:val="center"/>
          </w:tcPr>
          <w:p>
            <w:pPr>
              <w:pStyle w:val="12"/>
            </w:pPr>
            <w:r>
              <w:t>矽肺病工伤救助金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4.40</w:t>
            </w:r>
          </w:p>
        </w:tc>
        <w:tc>
          <w:tcPr>
            <w:tcW w:w="2835" w:type="dxa"/>
            <w:vAlign w:val="center"/>
          </w:tcPr>
          <w:p>
            <w:pPr>
              <w:pStyle w:val="10"/>
            </w:pPr>
            <w:r>
              <w:t>其中：财政    资金</w:t>
            </w:r>
          </w:p>
        </w:tc>
        <w:tc>
          <w:tcPr>
            <w:tcW w:w="2551" w:type="dxa"/>
            <w:vAlign w:val="center"/>
          </w:tcPr>
          <w:p>
            <w:pPr>
              <w:pStyle w:val="12"/>
            </w:pPr>
            <w:r>
              <w:t>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预算数4.4万元，其中财政资金4.4万元，主要用于矽肺病工伤救助支出。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1.通过县工信局文件精神，确保矽肺病人补助资金及时足额拨付到位，维护社会稳定。</w:t>
            </w:r>
          </w:p>
          <w:p>
            <w:pPr>
              <w:pStyle w:val="12"/>
            </w:pPr>
            <w:r>
              <w:t>2.通过对矽肺病人员救助赔偿金的及时足额发放，消除信访隐患.</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已认定伤残等级待遇矽肺病人数</w:t>
            </w:r>
          </w:p>
        </w:tc>
        <w:tc>
          <w:tcPr>
            <w:tcW w:w="2268" w:type="dxa"/>
            <w:vAlign w:val="center"/>
          </w:tcPr>
          <w:p>
            <w:pPr>
              <w:pStyle w:val="12"/>
            </w:pPr>
            <w:r>
              <w:t>2人</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资金待遇按时足额发放人数占应发放人数的比率</w:t>
            </w:r>
          </w:p>
        </w:tc>
        <w:tc>
          <w:tcPr>
            <w:tcW w:w="2268" w:type="dxa"/>
            <w:vAlign w:val="center"/>
          </w:tcPr>
          <w:p>
            <w:pPr>
              <w:pStyle w:val="12"/>
            </w:pPr>
            <w:r>
              <w:t>100%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资金发放精准率</w:t>
            </w:r>
          </w:p>
        </w:tc>
        <w:tc>
          <w:tcPr>
            <w:tcW w:w="5386" w:type="dxa"/>
            <w:vAlign w:val="center"/>
          </w:tcPr>
          <w:p>
            <w:pPr>
              <w:pStyle w:val="12"/>
            </w:pPr>
            <w:r>
              <w:t>确保资金发放到矽肺病人账户</w:t>
            </w:r>
          </w:p>
        </w:tc>
        <w:tc>
          <w:tcPr>
            <w:tcW w:w="2268" w:type="dxa"/>
            <w:vAlign w:val="center"/>
          </w:tcPr>
          <w:p>
            <w:pPr>
              <w:pStyle w:val="12"/>
            </w:pPr>
            <w:r>
              <w:t>100%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收到专项资金后拨付到救助对象手中的时效</w:t>
            </w:r>
          </w:p>
        </w:tc>
        <w:tc>
          <w:tcPr>
            <w:tcW w:w="2268" w:type="dxa"/>
            <w:vAlign w:val="center"/>
          </w:tcPr>
          <w:p>
            <w:pPr>
              <w:pStyle w:val="12"/>
            </w:pPr>
            <w:r>
              <w:t>≤30天</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每人每年发放标准</w:t>
            </w:r>
          </w:p>
        </w:tc>
        <w:tc>
          <w:tcPr>
            <w:tcW w:w="5386" w:type="dxa"/>
            <w:vAlign w:val="center"/>
          </w:tcPr>
          <w:p>
            <w:pPr>
              <w:pStyle w:val="12"/>
            </w:pPr>
            <w:r>
              <w:t>三级残疾发放标准</w:t>
            </w:r>
          </w:p>
        </w:tc>
        <w:tc>
          <w:tcPr>
            <w:tcW w:w="2268" w:type="dxa"/>
            <w:vAlign w:val="center"/>
          </w:tcPr>
          <w:p>
            <w:pPr>
              <w:pStyle w:val="12"/>
            </w:pPr>
            <w:r>
              <w:t>2.1万元</w:t>
            </w:r>
          </w:p>
        </w:tc>
        <w:tc>
          <w:tcPr>
            <w:tcW w:w="1276" w:type="dxa"/>
            <w:vAlign w:val="center"/>
          </w:tcPr>
          <w:p>
            <w:pPr>
              <w:pStyle w:val="12"/>
            </w:pPr>
            <w:r>
              <w:t>相关文件规定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每人每年发放标准</w:t>
            </w:r>
          </w:p>
        </w:tc>
        <w:tc>
          <w:tcPr>
            <w:tcW w:w="5386" w:type="dxa"/>
            <w:vAlign w:val="center"/>
          </w:tcPr>
          <w:p>
            <w:pPr>
              <w:pStyle w:val="12"/>
            </w:pPr>
            <w:r>
              <w:t>二级残疾发放标准</w:t>
            </w:r>
          </w:p>
        </w:tc>
        <w:tc>
          <w:tcPr>
            <w:tcW w:w="2268" w:type="dxa"/>
            <w:vAlign w:val="center"/>
          </w:tcPr>
          <w:p>
            <w:pPr>
              <w:pStyle w:val="12"/>
            </w:pPr>
            <w:r>
              <w:t>2.3万元</w:t>
            </w:r>
          </w:p>
        </w:tc>
        <w:tc>
          <w:tcPr>
            <w:tcW w:w="1276" w:type="dxa"/>
            <w:vAlign w:val="center"/>
          </w:tcPr>
          <w:p>
            <w:pPr>
              <w:pStyle w:val="12"/>
            </w:pPr>
            <w:r>
              <w:t>相关文件规定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生活质量提升</w:t>
            </w:r>
          </w:p>
        </w:tc>
        <w:tc>
          <w:tcPr>
            <w:tcW w:w="5386" w:type="dxa"/>
            <w:vAlign w:val="center"/>
          </w:tcPr>
          <w:p>
            <w:pPr>
              <w:pStyle w:val="12"/>
            </w:pPr>
            <w:r>
              <w:t>保障、提升矽肺病人家庭生活水平</w:t>
            </w:r>
          </w:p>
        </w:tc>
        <w:tc>
          <w:tcPr>
            <w:tcW w:w="2268" w:type="dxa"/>
            <w:vAlign w:val="center"/>
          </w:tcPr>
          <w:p>
            <w:pPr>
              <w:pStyle w:val="12"/>
            </w:pPr>
            <w:r>
              <w:t>≥90%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及时发放资金，保障社会安定，</w:t>
            </w:r>
            <w:r>
              <w:rPr>
                <w:rFonts w:hint="eastAsia"/>
              </w:rPr>
              <w:t>杜绝</w:t>
            </w:r>
            <w:r>
              <w:t>上访事件发生。</w:t>
            </w:r>
          </w:p>
        </w:tc>
        <w:tc>
          <w:tcPr>
            <w:tcW w:w="2268" w:type="dxa"/>
            <w:vAlign w:val="center"/>
          </w:tcPr>
          <w:p>
            <w:pPr>
              <w:pStyle w:val="12"/>
            </w:pPr>
            <w:r>
              <w:t>上访率为0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≥95%</w:t>
            </w:r>
          </w:p>
        </w:tc>
        <w:tc>
          <w:tcPr>
            <w:tcW w:w="1276"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21、矽肺病人员生活困难补助绩效目标表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13032123P003295100081</w:t>
            </w:r>
          </w:p>
        </w:tc>
        <w:tc>
          <w:tcPr>
            <w:tcW w:w="2835" w:type="dxa"/>
            <w:vAlign w:val="center"/>
          </w:tcPr>
          <w:p>
            <w:pPr>
              <w:pStyle w:val="10"/>
            </w:pPr>
            <w:r>
              <w:t>项目名称</w:t>
            </w:r>
          </w:p>
        </w:tc>
        <w:tc>
          <w:tcPr>
            <w:tcW w:w="6094" w:type="dxa"/>
            <w:gridSpan w:val="3"/>
            <w:vAlign w:val="center"/>
          </w:tcPr>
          <w:p>
            <w:pPr>
              <w:pStyle w:val="12"/>
            </w:pPr>
            <w:r>
              <w:t>矽肺病人员生活困难补助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3.02</w:t>
            </w:r>
          </w:p>
        </w:tc>
        <w:tc>
          <w:tcPr>
            <w:tcW w:w="2835" w:type="dxa"/>
            <w:vAlign w:val="center"/>
          </w:tcPr>
          <w:p>
            <w:pPr>
              <w:pStyle w:val="10"/>
            </w:pPr>
            <w:r>
              <w:t>其中：财政    资金</w:t>
            </w:r>
          </w:p>
        </w:tc>
        <w:tc>
          <w:tcPr>
            <w:tcW w:w="2551" w:type="dxa"/>
            <w:vAlign w:val="center"/>
          </w:tcPr>
          <w:p>
            <w:pPr>
              <w:pStyle w:val="12"/>
            </w:pPr>
            <w:r>
              <w:t>3.02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预算数3.024万元，其中财政资金3.024万元，主要用于矽肺病人员困难补助。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1.通过按照县工信局文件精神，确保矽肺病人补助资金及时足额拨付到位，维护社会稳定。</w:t>
            </w:r>
            <w:r>
              <w:tab/>
            </w:r>
            <w:r>
              <w:tab/>
            </w:r>
            <w:r>
              <w:tab/>
            </w:r>
            <w:r>
              <w:tab/>
            </w:r>
            <w:r>
              <w:tab/>
            </w:r>
            <w:r>
              <w:tab/>
            </w:r>
          </w:p>
          <w:p>
            <w:pPr>
              <w:pStyle w:val="12"/>
            </w:pPr>
          </w:p>
          <w:p>
            <w:pPr>
              <w:pStyle w:val="12"/>
            </w:pPr>
            <w:r>
              <w:t>2.通过对矽肺病人员生活困难补助金的及时足额发放，消除信访隐患.</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享受生活困难补助的矽肺病人数</w:t>
            </w:r>
          </w:p>
        </w:tc>
        <w:tc>
          <w:tcPr>
            <w:tcW w:w="2268" w:type="dxa"/>
            <w:vAlign w:val="center"/>
          </w:tcPr>
          <w:p>
            <w:pPr>
              <w:pStyle w:val="12"/>
            </w:pPr>
            <w:r>
              <w:t>6人</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资金待遇按时足额发放人数占应发放人数的比率</w:t>
            </w:r>
          </w:p>
        </w:tc>
        <w:tc>
          <w:tcPr>
            <w:tcW w:w="2268" w:type="dxa"/>
            <w:vAlign w:val="center"/>
          </w:tcPr>
          <w:p>
            <w:pPr>
              <w:pStyle w:val="12"/>
            </w:pPr>
            <w:r>
              <w:t>≥98百分比</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资金发放精准率</w:t>
            </w:r>
          </w:p>
        </w:tc>
        <w:tc>
          <w:tcPr>
            <w:tcW w:w="5386" w:type="dxa"/>
            <w:vAlign w:val="center"/>
          </w:tcPr>
          <w:p>
            <w:pPr>
              <w:pStyle w:val="12"/>
            </w:pPr>
            <w:r>
              <w:t>确保资金发放到矽肺病人账户</w:t>
            </w:r>
          </w:p>
        </w:tc>
        <w:tc>
          <w:tcPr>
            <w:tcW w:w="2268" w:type="dxa"/>
            <w:vAlign w:val="center"/>
          </w:tcPr>
          <w:p>
            <w:pPr>
              <w:pStyle w:val="12"/>
            </w:pPr>
            <w:r>
              <w:t>≥98百分比</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收到专项资金后拨付到救助对象手中的时效</w:t>
            </w:r>
          </w:p>
        </w:tc>
        <w:tc>
          <w:tcPr>
            <w:tcW w:w="2268" w:type="dxa"/>
            <w:vAlign w:val="center"/>
          </w:tcPr>
          <w:p>
            <w:pPr>
              <w:pStyle w:val="12"/>
            </w:pPr>
            <w:r>
              <w:t>≤30天</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发放标准</w:t>
            </w:r>
          </w:p>
        </w:tc>
        <w:tc>
          <w:tcPr>
            <w:tcW w:w="5386" w:type="dxa"/>
            <w:vAlign w:val="center"/>
          </w:tcPr>
          <w:p>
            <w:pPr>
              <w:pStyle w:val="12"/>
            </w:pPr>
            <w:r>
              <w:t>每人每月发放标准</w:t>
            </w:r>
          </w:p>
        </w:tc>
        <w:tc>
          <w:tcPr>
            <w:tcW w:w="2268" w:type="dxa"/>
            <w:vAlign w:val="center"/>
          </w:tcPr>
          <w:p>
            <w:pPr>
              <w:pStyle w:val="12"/>
            </w:pPr>
            <w:r>
              <w:t>≤360元</w:t>
            </w:r>
          </w:p>
        </w:tc>
        <w:tc>
          <w:tcPr>
            <w:tcW w:w="1276" w:type="dxa"/>
            <w:vAlign w:val="center"/>
          </w:tcPr>
          <w:p>
            <w:pPr>
              <w:pStyle w:val="12"/>
            </w:pPr>
            <w:r>
              <w:t>相关文件规定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发放标准</w:t>
            </w:r>
          </w:p>
        </w:tc>
        <w:tc>
          <w:tcPr>
            <w:tcW w:w="5386" w:type="dxa"/>
            <w:vAlign w:val="center"/>
          </w:tcPr>
          <w:p>
            <w:pPr>
              <w:pStyle w:val="12"/>
            </w:pPr>
            <w:r>
              <w:t>每人每年发放标准</w:t>
            </w:r>
          </w:p>
        </w:tc>
        <w:tc>
          <w:tcPr>
            <w:tcW w:w="2268" w:type="dxa"/>
            <w:vAlign w:val="center"/>
          </w:tcPr>
          <w:p>
            <w:pPr>
              <w:pStyle w:val="12"/>
            </w:pPr>
            <w:r>
              <w:t>≤4320元</w:t>
            </w:r>
          </w:p>
        </w:tc>
        <w:tc>
          <w:tcPr>
            <w:tcW w:w="1276" w:type="dxa"/>
            <w:vAlign w:val="center"/>
          </w:tcPr>
          <w:p>
            <w:pPr>
              <w:pStyle w:val="12"/>
            </w:pPr>
            <w:r>
              <w:t>相关文件规定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生活质量提升</w:t>
            </w:r>
          </w:p>
        </w:tc>
        <w:tc>
          <w:tcPr>
            <w:tcW w:w="5386" w:type="dxa"/>
            <w:vAlign w:val="center"/>
          </w:tcPr>
          <w:p>
            <w:pPr>
              <w:pStyle w:val="12"/>
            </w:pPr>
            <w:r>
              <w:t>保障、提升矽肺病人家庭生活水平</w:t>
            </w:r>
          </w:p>
        </w:tc>
        <w:tc>
          <w:tcPr>
            <w:tcW w:w="2268" w:type="dxa"/>
            <w:vAlign w:val="center"/>
          </w:tcPr>
          <w:p>
            <w:pPr>
              <w:pStyle w:val="12"/>
            </w:pPr>
            <w:r>
              <w:t>≥85%</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及时发放资金，保障社会安定，</w:t>
            </w:r>
            <w:r>
              <w:rPr>
                <w:rFonts w:hint="eastAsia"/>
              </w:rPr>
              <w:t>杜绝</w:t>
            </w:r>
            <w:r>
              <w:t>上访事件发生。</w:t>
            </w:r>
          </w:p>
        </w:tc>
        <w:tc>
          <w:tcPr>
            <w:tcW w:w="2268" w:type="dxa"/>
            <w:vAlign w:val="center"/>
          </w:tcPr>
          <w:p>
            <w:pPr>
              <w:pStyle w:val="12"/>
            </w:pPr>
            <w:r>
              <w:t>上访率为0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≥90%</w:t>
            </w:r>
          </w:p>
        </w:tc>
        <w:tc>
          <w:tcPr>
            <w:tcW w:w="1276" w:type="dxa"/>
            <w:vAlign w:val="center"/>
          </w:tcPr>
          <w:p>
            <w:pPr>
              <w:pStyle w:val="12"/>
            </w:pPr>
            <w:r>
              <w:t>根据调查统计</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13032123P00329510006R</w:t>
            </w:r>
          </w:p>
        </w:tc>
        <w:tc>
          <w:tcPr>
            <w:tcW w:w="2835" w:type="dxa"/>
            <w:vAlign w:val="center"/>
          </w:tcPr>
          <w:p>
            <w:pPr>
              <w:pStyle w:val="10"/>
            </w:pPr>
            <w:r>
              <w:t>项目名称</w:t>
            </w:r>
          </w:p>
        </w:tc>
        <w:tc>
          <w:tcPr>
            <w:tcW w:w="6094" w:type="dxa"/>
            <w:gridSpan w:val="3"/>
            <w:vAlign w:val="center"/>
          </w:tcPr>
          <w:p>
            <w:pPr>
              <w:pStyle w:val="12"/>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2.35</w:t>
            </w:r>
          </w:p>
        </w:tc>
        <w:tc>
          <w:tcPr>
            <w:tcW w:w="2835" w:type="dxa"/>
            <w:vAlign w:val="center"/>
          </w:tcPr>
          <w:p>
            <w:pPr>
              <w:pStyle w:val="10"/>
            </w:pPr>
            <w:r>
              <w:t>其中：财政    资金</w:t>
            </w:r>
          </w:p>
        </w:tc>
        <w:tc>
          <w:tcPr>
            <w:tcW w:w="2551" w:type="dxa"/>
            <w:vAlign w:val="center"/>
          </w:tcPr>
          <w:p>
            <w:pPr>
              <w:pStyle w:val="12"/>
            </w:pPr>
            <w:r>
              <w:t>2.35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预算数2.35万元，其中财政资金2.35万元，主要用于精神障碍患者监护人责任险支出。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bookmarkStart w:id="1" w:name="_GoBack"/>
            <w:bookmarkEnd w:id="1"/>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1.通过开展精神障碍患者责任险，实现辖区公共安全防范工作。</w:t>
            </w:r>
          </w:p>
          <w:p>
            <w:pPr>
              <w:pStyle w:val="12"/>
            </w:pPr>
            <w:r>
              <w:t>2.通过开展精神障碍患者责任险，确保监护人、当事人社会保障，化解事后风险</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严重精神障碍患者保险人数</w:t>
            </w:r>
          </w:p>
        </w:tc>
        <w:tc>
          <w:tcPr>
            <w:tcW w:w="5386" w:type="dxa"/>
            <w:vAlign w:val="center"/>
          </w:tcPr>
          <w:p>
            <w:pPr>
              <w:pStyle w:val="12"/>
            </w:pPr>
            <w:r>
              <w:t>享受严重精神障碍患者监护人责任险的人数</w:t>
            </w:r>
          </w:p>
        </w:tc>
        <w:tc>
          <w:tcPr>
            <w:tcW w:w="2268" w:type="dxa"/>
            <w:vAlign w:val="center"/>
          </w:tcPr>
          <w:p>
            <w:pPr>
              <w:pStyle w:val="12"/>
            </w:pPr>
            <w:r>
              <w:t>≥235人</w:t>
            </w:r>
          </w:p>
        </w:tc>
        <w:tc>
          <w:tcPr>
            <w:tcW w:w="1276" w:type="dxa"/>
            <w:vAlign w:val="center"/>
          </w:tcPr>
          <w:p>
            <w:pPr>
              <w:pStyle w:val="12"/>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严重精神障碍患者参保率</w:t>
            </w:r>
          </w:p>
        </w:tc>
        <w:tc>
          <w:tcPr>
            <w:tcW w:w="5386" w:type="dxa"/>
            <w:vAlign w:val="center"/>
          </w:tcPr>
          <w:p>
            <w:pPr>
              <w:pStyle w:val="12"/>
            </w:pPr>
            <w:r>
              <w:t>已参保人数占应参保人数的比率</w:t>
            </w:r>
          </w:p>
        </w:tc>
        <w:tc>
          <w:tcPr>
            <w:tcW w:w="2268" w:type="dxa"/>
            <w:vAlign w:val="center"/>
          </w:tcPr>
          <w:p>
            <w:pPr>
              <w:pStyle w:val="12"/>
            </w:pPr>
            <w:r>
              <w:t>100%</w:t>
            </w:r>
          </w:p>
        </w:tc>
        <w:tc>
          <w:tcPr>
            <w:tcW w:w="1276" w:type="dxa"/>
            <w:vAlign w:val="center"/>
          </w:tcPr>
          <w:p>
            <w:pPr>
              <w:pStyle w:val="12"/>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患者责任险办结率</w:t>
            </w:r>
          </w:p>
        </w:tc>
        <w:tc>
          <w:tcPr>
            <w:tcW w:w="5386" w:type="dxa"/>
            <w:vAlign w:val="center"/>
          </w:tcPr>
          <w:p>
            <w:pPr>
              <w:pStyle w:val="12"/>
            </w:pPr>
            <w:r>
              <w:t>责任险报销事项实际在规定时间内及时办结的件数占应在规定时间内及时办结的件数的比率</w:t>
            </w:r>
          </w:p>
        </w:tc>
        <w:tc>
          <w:tcPr>
            <w:tcW w:w="2268" w:type="dxa"/>
            <w:vAlign w:val="center"/>
          </w:tcPr>
          <w:p>
            <w:pPr>
              <w:pStyle w:val="12"/>
            </w:pPr>
            <w:r>
              <w:t>≥95%</w:t>
            </w:r>
          </w:p>
        </w:tc>
        <w:tc>
          <w:tcPr>
            <w:tcW w:w="1276" w:type="dxa"/>
            <w:vAlign w:val="center"/>
          </w:tcPr>
          <w:p>
            <w:pPr>
              <w:pStyle w:val="12"/>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审核准确率</w:t>
            </w:r>
          </w:p>
        </w:tc>
        <w:tc>
          <w:tcPr>
            <w:tcW w:w="5386" w:type="dxa"/>
            <w:vAlign w:val="center"/>
          </w:tcPr>
          <w:p>
            <w:pPr>
              <w:pStyle w:val="12"/>
            </w:pPr>
            <w:r>
              <w:t>责任险报销事项审核准确率</w:t>
            </w:r>
          </w:p>
        </w:tc>
        <w:tc>
          <w:tcPr>
            <w:tcW w:w="2268" w:type="dxa"/>
            <w:vAlign w:val="center"/>
          </w:tcPr>
          <w:p>
            <w:pPr>
              <w:pStyle w:val="12"/>
            </w:pPr>
            <w:r>
              <w:t>100%</w:t>
            </w:r>
          </w:p>
        </w:tc>
        <w:tc>
          <w:tcPr>
            <w:tcW w:w="1276" w:type="dxa"/>
            <w:vAlign w:val="center"/>
          </w:tcPr>
          <w:p>
            <w:pPr>
              <w:pStyle w:val="12"/>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保险费发放及时率</w:t>
            </w:r>
          </w:p>
        </w:tc>
        <w:tc>
          <w:tcPr>
            <w:tcW w:w="5386" w:type="dxa"/>
            <w:vAlign w:val="center"/>
          </w:tcPr>
          <w:p>
            <w:pPr>
              <w:pStyle w:val="12"/>
            </w:pPr>
            <w:r>
              <w:t>反映及时足额发放保险</w:t>
            </w:r>
          </w:p>
        </w:tc>
        <w:tc>
          <w:tcPr>
            <w:tcW w:w="2268" w:type="dxa"/>
            <w:vAlign w:val="center"/>
          </w:tcPr>
          <w:p>
            <w:pPr>
              <w:pStyle w:val="12"/>
            </w:pPr>
            <w:r>
              <w:t>2024年底完成</w:t>
            </w:r>
          </w:p>
        </w:tc>
        <w:tc>
          <w:tcPr>
            <w:tcW w:w="1276" w:type="dxa"/>
            <w:vAlign w:val="center"/>
          </w:tcPr>
          <w:p>
            <w:pPr>
              <w:pStyle w:val="12"/>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保险理赔事项办理及时率</w:t>
            </w:r>
          </w:p>
        </w:tc>
        <w:tc>
          <w:tcPr>
            <w:tcW w:w="5386" w:type="dxa"/>
            <w:vAlign w:val="center"/>
          </w:tcPr>
          <w:p>
            <w:pPr>
              <w:pStyle w:val="12"/>
            </w:pPr>
            <w:r>
              <w:t>严重精神障碍患者出现需理赔事项办理的及时程度</w:t>
            </w:r>
          </w:p>
        </w:tc>
        <w:tc>
          <w:tcPr>
            <w:tcW w:w="2268" w:type="dxa"/>
            <w:vAlign w:val="center"/>
          </w:tcPr>
          <w:p>
            <w:pPr>
              <w:pStyle w:val="12"/>
            </w:pPr>
            <w:r>
              <w:t>≤95%</w:t>
            </w:r>
          </w:p>
        </w:tc>
        <w:tc>
          <w:tcPr>
            <w:tcW w:w="1276" w:type="dxa"/>
            <w:vAlign w:val="center"/>
          </w:tcPr>
          <w:p>
            <w:pPr>
              <w:pStyle w:val="12"/>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给予严重精神障碍患者监护人每人每年支付保险的费用，每人每年100元</w:t>
            </w:r>
          </w:p>
        </w:tc>
        <w:tc>
          <w:tcPr>
            <w:tcW w:w="2268" w:type="dxa"/>
            <w:vAlign w:val="center"/>
          </w:tcPr>
          <w:p>
            <w:pPr>
              <w:pStyle w:val="12"/>
            </w:pPr>
            <w:r>
              <w:t>≤2.35万元</w:t>
            </w:r>
          </w:p>
        </w:tc>
        <w:tc>
          <w:tcPr>
            <w:tcW w:w="1276" w:type="dxa"/>
            <w:vAlign w:val="center"/>
          </w:tcPr>
          <w:p>
            <w:pPr>
              <w:pStyle w:val="12"/>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≥1年</w:t>
            </w:r>
          </w:p>
        </w:tc>
        <w:tc>
          <w:tcPr>
            <w:tcW w:w="1276" w:type="dxa"/>
            <w:vAlign w:val="center"/>
          </w:tcPr>
          <w:p>
            <w:pPr>
              <w:pStyle w:val="12"/>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2268" w:type="dxa"/>
            <w:vAlign w:val="center"/>
          </w:tcPr>
          <w:p>
            <w:pPr>
              <w:pStyle w:val="12"/>
            </w:pPr>
            <w:r>
              <w:t>≥95%</w:t>
            </w:r>
          </w:p>
        </w:tc>
        <w:tc>
          <w:tcPr>
            <w:tcW w:w="1276"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200.00</w:t>
            </w:r>
          </w:p>
        </w:tc>
        <w:tc>
          <w:tcPr>
            <w:tcW w:w="964" w:type="dxa"/>
            <w:vAlign w:val="center"/>
          </w:tcPr>
          <w:p>
            <w:pPr>
              <w:pStyle w:val="15"/>
            </w:pPr>
          </w:p>
        </w:tc>
        <w:tc>
          <w:tcPr>
            <w:tcW w:w="964" w:type="dxa"/>
            <w:vAlign w:val="center"/>
          </w:tcPr>
          <w:p>
            <w:pPr>
              <w:pStyle w:val="15"/>
            </w:pPr>
            <w:r>
              <w:t>200.00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青龙满族自治县青龙镇人民政府本级小计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200.00</w:t>
            </w:r>
          </w:p>
        </w:tc>
        <w:tc>
          <w:tcPr>
            <w:tcW w:w="964" w:type="dxa"/>
            <w:vAlign w:val="center"/>
          </w:tcPr>
          <w:p>
            <w:pPr>
              <w:pStyle w:val="15"/>
            </w:pPr>
          </w:p>
        </w:tc>
        <w:tc>
          <w:tcPr>
            <w:tcW w:w="964" w:type="dxa"/>
            <w:vAlign w:val="center"/>
          </w:tcPr>
          <w:p>
            <w:pPr>
              <w:pStyle w:val="15"/>
            </w:pPr>
            <w:r>
              <w:t>200.00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关于提前下达2024年中央专项彩票公益金支持地方社会公益事业发展资金预算的通知-青龙镇农村道路提升工程（冀财综[2023]33号）</w:t>
            </w:r>
          </w:p>
        </w:tc>
        <w:tc>
          <w:tcPr>
            <w:tcW w:w="964" w:type="dxa"/>
            <w:vAlign w:val="center"/>
          </w:tcPr>
          <w:p>
            <w:pPr>
              <w:pStyle w:val="11"/>
            </w:pPr>
            <w:r>
              <w:t>200.00</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200.00</w:t>
            </w: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青龙满族自治县青龙镇人民政府本级上年末固定资产金额为545.33万元（详见下表）。本年度拟购置固定资产总额为0.00万元，已按要求列入政府采购预算，详见政府采购预算表。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545.33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2464.83</w:t>
            </w:r>
          </w:p>
        </w:tc>
        <w:tc>
          <w:tcPr>
            <w:tcW w:w="2835" w:type="dxa"/>
            <w:vAlign w:val="center"/>
          </w:tcPr>
          <w:p>
            <w:pPr>
              <w:pStyle w:val="11"/>
            </w:pPr>
            <w:r>
              <w:t>525.33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2464.83</w:t>
            </w:r>
          </w:p>
        </w:tc>
        <w:tc>
          <w:tcPr>
            <w:tcW w:w="2835" w:type="dxa"/>
            <w:vAlign w:val="center"/>
          </w:tcPr>
          <w:p>
            <w:pPr>
              <w:pStyle w:val="11"/>
            </w:pPr>
            <w:r>
              <w:t>525.33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MThlYTc2YTcxY2U5MDRlZThiOGU0ZjUyMmFiYzAifQ=="/>
  </w:docVars>
  <w:rsids>
    <w:rsidRoot w:val="00AC12B2"/>
    <w:rsid w:val="000B6482"/>
    <w:rsid w:val="00A82FD8"/>
    <w:rsid w:val="00AC12B2"/>
    <w:rsid w:val="00BB37A1"/>
    <w:rsid w:val="2DFF3EA6"/>
    <w:rsid w:val="6A8E14E2"/>
    <w:rsid w:val="6F842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olor w:val="000000"/>
      <w:sz w:val="28"/>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6" Type="http://schemas.openxmlformats.org/officeDocument/2006/relationships/fontTable" Target="fontTable.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2024-02-22T10:39:22Z</dcterms:created>
  <dcterms:modified xsi:type="dcterms:W3CDTF">2024-02-22T02:39:22Z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2024-02-22T10:39:15Z</dcterms:created>
  <dcterms:modified xsi:type="dcterms:W3CDTF">2024-02-22T02:39:15Z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2024-02-22T10:39:16Z</dcterms:created>
  <dcterms:modified xsi:type="dcterms:W3CDTF">2024-02-22T02:39:16Z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2024-02-22T10:39:16Z</dcterms:created>
  <dcterms:modified xsi:type="dcterms:W3CDTF">2024-02-22T02:39:16Z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2024-02-22T10:39:18Z</dcterms:created>
  <dcterms:modified xsi:type="dcterms:W3CDTF">2024-02-22T02:39:18Z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2024-02-22T10:39:17Z</dcterms:created>
  <dcterms:modified xsi:type="dcterms:W3CDTF">2024-02-22T02:39:17Z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2024-02-22T10:39:15Z</dcterms:created>
  <dcterms:modified xsi:type="dcterms:W3CDTF">2024-02-22T02:39:15Z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2024-02-22T10:39:21Z</dcterms:created>
  <dcterms:modified xsi:type="dcterms:W3CDTF">2024-02-22T02:39:21Z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2024-02-22T10:39:20Z</dcterms:created>
  <dcterms:modified xsi:type="dcterms:W3CDTF">2024-02-22T02:39:20Z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2024-02-22T10:39:17Z</dcterms:created>
  <dcterms:modified xsi:type="dcterms:W3CDTF">2024-02-22T02:39:17Z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2024-02-22T10:39:20Z</dcterms:created>
  <dcterms:modified xsi:type="dcterms:W3CDTF">2024-02-22T02:39:19Z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2024-02-22T10:39:20Z</dcterms:created>
  <dcterms:modified xsi:type="dcterms:W3CDTF">2024-02-22T02:39:20Z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2024-02-22T10:39:05Z</dcterms:created>
  <dcterms:modified xsi:type="dcterms:W3CDTF">2024-02-22T02:39:05Z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2024-02-22T10:39:16Z</dcterms:created>
  <dcterms:modified xsi:type="dcterms:W3CDTF">2024-02-22T02:39:16Z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2024-02-22T10:39:14Z</dcterms:created>
  <dcterms:modified xsi:type="dcterms:W3CDTF">2024-02-22T02:39:14Z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2024-02-22T10:39:10Z</dcterms:created>
  <dcterms:modified xsi:type="dcterms:W3CDTF">2024-02-22T02:39:10Z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2024-02-22T10:39:14Z</dcterms:created>
  <dcterms:modified xsi:type="dcterms:W3CDTF">2024-02-22T02:39:14Z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2024-02-22T10:39:22Z</dcterms:created>
  <dcterms:modified xsi:type="dcterms:W3CDTF">2024-02-22T02:39:22Z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2024-02-22T10:39:18Z</dcterms:created>
  <dcterms:modified xsi:type="dcterms:W3CDTF">2024-02-22T02:39:18Z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2024-02-22T10:39:19Z</dcterms:created>
  <dcterms:modified xsi:type="dcterms:W3CDTF">2024-02-22T02:39:19Z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2024-02-22T10:39:21Z</dcterms:created>
  <dcterms:modified xsi:type="dcterms:W3CDTF">2024-02-22T02:39:21Z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2024-02-22T10:39:19Z</dcterms:created>
  <dcterms:modified xsi:type="dcterms:W3CDTF">2024-02-22T02:39:19Z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2024-02-22T10:39:21Z</dcterms:created>
  <dcterms:modified xsi:type="dcterms:W3CDTF">2024-02-22T02:39:21Z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2024-02-22T10:39:14Z</dcterms:created>
  <dcterms:modified xsi:type="dcterms:W3CDTF">2024-02-22T02:39:14Z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2024-02-22T10:39:18Z</dcterms:created>
  <dcterms:modified xsi:type="dcterms:W3CDTF">2024-02-22T02:39:18Z</dcterms:modified>
</cp:coreProperties>
</file>

<file path=customXml/itemProps1.xml><?xml version="1.0" encoding="utf-8"?>
<ds:datastoreItem xmlns:ds="http://schemas.openxmlformats.org/officeDocument/2006/customXml" ds:itemID="{048A4683-C79D-41B0-86B7-705CF746986B}">
  <ds:schemaRefs/>
</ds:datastoreItem>
</file>

<file path=customXml/itemProps10.xml><?xml version="1.0" encoding="utf-8"?>
<ds:datastoreItem xmlns:ds="http://schemas.openxmlformats.org/officeDocument/2006/customXml" ds:itemID="{4B47B97D-43A1-41D3-8763-E88C694981EC}">
  <ds:schemaRefs/>
</ds:datastoreItem>
</file>

<file path=customXml/itemProps11.xml><?xml version="1.0" encoding="utf-8"?>
<ds:datastoreItem xmlns:ds="http://schemas.openxmlformats.org/officeDocument/2006/customXml" ds:itemID="{0EB3703A-5614-4D3E-99B5-3FE931CB4532}">
  <ds:schemaRefs/>
</ds:datastoreItem>
</file>

<file path=customXml/itemProps12.xml><?xml version="1.0" encoding="utf-8"?>
<ds:datastoreItem xmlns:ds="http://schemas.openxmlformats.org/officeDocument/2006/customXml" ds:itemID="{322CB79B-96ED-4B48-B084-867015328373}">
  <ds:schemaRefs/>
</ds:datastoreItem>
</file>

<file path=customXml/itemProps13.xml><?xml version="1.0" encoding="utf-8"?>
<ds:datastoreItem xmlns:ds="http://schemas.openxmlformats.org/officeDocument/2006/customXml" ds:itemID="{CA5215CA-F065-44A0-B89C-5E4915F5951B}">
  <ds:schemaRefs/>
</ds:datastoreItem>
</file>

<file path=customXml/itemProps14.xml><?xml version="1.0" encoding="utf-8"?>
<ds:datastoreItem xmlns:ds="http://schemas.openxmlformats.org/officeDocument/2006/customXml" ds:itemID="{D8BF3082-A99B-4BC6-98D5-7BE5FF724C5F}">
  <ds:schemaRefs/>
</ds:datastoreItem>
</file>

<file path=customXml/itemProps15.xml><?xml version="1.0" encoding="utf-8"?>
<ds:datastoreItem xmlns:ds="http://schemas.openxmlformats.org/officeDocument/2006/customXml" ds:itemID="{87EBE58A-F9BC-4E29-A9EF-06A480FD4D17}">
  <ds:schemaRefs/>
</ds:datastoreItem>
</file>

<file path=customXml/itemProps16.xml><?xml version="1.0" encoding="utf-8"?>
<ds:datastoreItem xmlns:ds="http://schemas.openxmlformats.org/officeDocument/2006/customXml" ds:itemID="{763D8FFE-3BCF-425B-8F2A-70CFD10EDBF2}">
  <ds:schemaRefs/>
</ds:datastoreItem>
</file>

<file path=customXml/itemProps17.xml><?xml version="1.0" encoding="utf-8"?>
<ds:datastoreItem xmlns:ds="http://schemas.openxmlformats.org/officeDocument/2006/customXml" ds:itemID="{77A26C5D-2C67-4C26-9A38-0BBB9E4633EF}">
  <ds:schemaRefs/>
</ds:datastoreItem>
</file>

<file path=customXml/itemProps18.xml><?xml version="1.0" encoding="utf-8"?>
<ds:datastoreItem xmlns:ds="http://schemas.openxmlformats.org/officeDocument/2006/customXml" ds:itemID="{F6041F2A-732B-45EC-ADDD-BED6A82F150C}">
  <ds:schemaRefs/>
</ds:datastoreItem>
</file>

<file path=customXml/itemProps19.xml><?xml version="1.0" encoding="utf-8"?>
<ds:datastoreItem xmlns:ds="http://schemas.openxmlformats.org/officeDocument/2006/customXml" ds:itemID="{B64C316D-BB6E-4B15-8034-698DAA7DDF3E}">
  <ds:schemaRefs/>
</ds:datastoreItem>
</file>

<file path=customXml/itemProps2.xml><?xml version="1.0" encoding="utf-8"?>
<ds:datastoreItem xmlns:ds="http://schemas.openxmlformats.org/officeDocument/2006/customXml" ds:itemID="{7144733E-CCC1-4576-8801-368A0C0CE7AD}">
  <ds:schemaRefs/>
</ds:datastoreItem>
</file>

<file path=customXml/itemProps20.xml><?xml version="1.0" encoding="utf-8"?>
<ds:datastoreItem xmlns:ds="http://schemas.openxmlformats.org/officeDocument/2006/customXml" ds:itemID="{545F438D-637E-41DA-8FF5-CF77512D9504}">
  <ds:schemaRefs/>
</ds:datastoreItem>
</file>

<file path=customXml/itemProps21.xml><?xml version="1.0" encoding="utf-8"?>
<ds:datastoreItem xmlns:ds="http://schemas.openxmlformats.org/officeDocument/2006/customXml" ds:itemID="{0BBE7AFE-8F85-4079-A906-D3DA074F6BEB}">
  <ds:schemaRefs/>
</ds:datastoreItem>
</file>

<file path=customXml/itemProps22.xml><?xml version="1.0" encoding="utf-8"?>
<ds:datastoreItem xmlns:ds="http://schemas.openxmlformats.org/officeDocument/2006/customXml" ds:itemID="{FED87EB0-C0BB-4057-B04E-BE1D86511379}">
  <ds:schemaRefs/>
</ds:datastoreItem>
</file>

<file path=customXml/itemProps23.xml><?xml version="1.0" encoding="utf-8"?>
<ds:datastoreItem xmlns:ds="http://schemas.openxmlformats.org/officeDocument/2006/customXml" ds:itemID="{FEA48917-286E-4F7D-A514-2817047C8988}">
  <ds:schemaRefs/>
</ds:datastoreItem>
</file>

<file path=customXml/itemProps24.xml><?xml version="1.0" encoding="utf-8"?>
<ds:datastoreItem xmlns:ds="http://schemas.openxmlformats.org/officeDocument/2006/customXml" ds:itemID="{19CC9D12-AA1C-4926-8357-0824B1102471}">
  <ds:schemaRefs/>
</ds:datastoreItem>
</file>

<file path=customXml/itemProps25.xml><?xml version="1.0" encoding="utf-8"?>
<ds:datastoreItem xmlns:ds="http://schemas.openxmlformats.org/officeDocument/2006/customXml" ds:itemID="{EEA74591-5EAC-4D7B-A846-25845E67A3FE}">
  <ds:schemaRefs/>
</ds:datastoreItem>
</file>

<file path=customXml/itemProps26.xml><?xml version="1.0" encoding="utf-8"?>
<ds:datastoreItem xmlns:ds="http://schemas.openxmlformats.org/officeDocument/2006/customXml" ds:itemID="{D847F377-C39B-4A90-906B-8837674BF281}">
  <ds:schemaRefs/>
</ds:datastoreItem>
</file>

<file path=customXml/itemProps27.xml><?xml version="1.0" encoding="utf-8"?>
<ds:datastoreItem xmlns:ds="http://schemas.openxmlformats.org/officeDocument/2006/customXml" ds:itemID="{6FE6AB2D-B86C-40E8-9D06-2A3CDB77937A}">
  <ds:schemaRefs/>
</ds:datastoreItem>
</file>

<file path=customXml/itemProps28.xml><?xml version="1.0" encoding="utf-8"?>
<ds:datastoreItem xmlns:ds="http://schemas.openxmlformats.org/officeDocument/2006/customXml" ds:itemID="{56DBEDD7-0C36-486B-BECB-DE993DF15026}">
  <ds:schemaRefs/>
</ds:datastoreItem>
</file>

<file path=customXml/itemProps29.xml><?xml version="1.0" encoding="utf-8"?>
<ds:datastoreItem xmlns:ds="http://schemas.openxmlformats.org/officeDocument/2006/customXml" ds:itemID="{E270489C-FF70-4DE4-B1B6-CF18A5E4F095}">
  <ds:schemaRefs/>
</ds:datastoreItem>
</file>

<file path=customXml/itemProps3.xml><?xml version="1.0" encoding="utf-8"?>
<ds:datastoreItem xmlns:ds="http://schemas.openxmlformats.org/officeDocument/2006/customXml" ds:itemID="{D703FF26-8F92-45E3-829D-B32C60D992DB}">
  <ds:schemaRefs/>
</ds:datastoreItem>
</file>

<file path=customXml/itemProps30.xml><?xml version="1.0" encoding="utf-8"?>
<ds:datastoreItem xmlns:ds="http://schemas.openxmlformats.org/officeDocument/2006/customXml" ds:itemID="{8EE72CD4-FE34-45DE-93A1-E42A476D0233}">
  <ds:schemaRefs/>
</ds:datastoreItem>
</file>

<file path=customXml/itemProps31.xml><?xml version="1.0" encoding="utf-8"?>
<ds:datastoreItem xmlns:ds="http://schemas.openxmlformats.org/officeDocument/2006/customXml" ds:itemID="{782888FF-9F6C-4322-9808-1EB752727CA0}">
  <ds:schemaRefs/>
</ds:datastoreItem>
</file>

<file path=customXml/itemProps32.xml><?xml version="1.0" encoding="utf-8"?>
<ds:datastoreItem xmlns:ds="http://schemas.openxmlformats.org/officeDocument/2006/customXml" ds:itemID="{82187B3B-E6D7-4FA9-8EAB-647724C1A493}">
  <ds:schemaRefs/>
</ds:datastoreItem>
</file>

<file path=customXml/itemProps33.xml><?xml version="1.0" encoding="utf-8"?>
<ds:datastoreItem xmlns:ds="http://schemas.openxmlformats.org/officeDocument/2006/customXml" ds:itemID="{CCF250F0-F967-4168-A171-B169F6AE5392}">
  <ds:schemaRefs/>
</ds:datastoreItem>
</file>

<file path=customXml/itemProps34.xml><?xml version="1.0" encoding="utf-8"?>
<ds:datastoreItem xmlns:ds="http://schemas.openxmlformats.org/officeDocument/2006/customXml" ds:itemID="{F7D8BF3D-BF1A-4D2C-9CAA-E7D6D938B646}">
  <ds:schemaRefs/>
</ds:datastoreItem>
</file>

<file path=customXml/itemProps35.xml><?xml version="1.0" encoding="utf-8"?>
<ds:datastoreItem xmlns:ds="http://schemas.openxmlformats.org/officeDocument/2006/customXml" ds:itemID="{18BCFD1B-792C-4AD5-8829-81F6D33C4CDE}">
  <ds:schemaRefs/>
</ds:datastoreItem>
</file>

<file path=customXml/itemProps36.xml><?xml version="1.0" encoding="utf-8"?>
<ds:datastoreItem xmlns:ds="http://schemas.openxmlformats.org/officeDocument/2006/customXml" ds:itemID="{FB7B0C59-7D9B-4243-9694-4E87444825F9}">
  <ds:schemaRefs/>
</ds:datastoreItem>
</file>

<file path=customXml/itemProps37.xml><?xml version="1.0" encoding="utf-8"?>
<ds:datastoreItem xmlns:ds="http://schemas.openxmlformats.org/officeDocument/2006/customXml" ds:itemID="{5DCE1016-5F3E-43F9-860D-7E05291E5A41}">
  <ds:schemaRefs/>
</ds:datastoreItem>
</file>

<file path=customXml/itemProps38.xml><?xml version="1.0" encoding="utf-8"?>
<ds:datastoreItem xmlns:ds="http://schemas.openxmlformats.org/officeDocument/2006/customXml" ds:itemID="{565F0F3C-1DCE-4751-A304-D943914CE386}">
  <ds:schemaRefs/>
</ds:datastoreItem>
</file>

<file path=customXml/itemProps39.xml><?xml version="1.0" encoding="utf-8"?>
<ds:datastoreItem xmlns:ds="http://schemas.openxmlformats.org/officeDocument/2006/customXml" ds:itemID="{AE0B14E9-EF7A-4EE2-B546-7F8A21B34061}">
  <ds:schemaRefs/>
</ds:datastoreItem>
</file>

<file path=customXml/itemProps4.xml><?xml version="1.0" encoding="utf-8"?>
<ds:datastoreItem xmlns:ds="http://schemas.openxmlformats.org/officeDocument/2006/customXml" ds:itemID="{FF082B39-71C7-4DB0-A7EA-0C9BEBCEF3EA}">
  <ds:schemaRefs/>
</ds:datastoreItem>
</file>

<file path=customXml/itemProps40.xml><?xml version="1.0" encoding="utf-8"?>
<ds:datastoreItem xmlns:ds="http://schemas.openxmlformats.org/officeDocument/2006/customXml" ds:itemID="{D6A978D3-A3EA-41EE-A7A7-B66C8D0F3DE3}">
  <ds:schemaRefs/>
</ds:datastoreItem>
</file>

<file path=customXml/itemProps41.xml><?xml version="1.0" encoding="utf-8"?>
<ds:datastoreItem xmlns:ds="http://schemas.openxmlformats.org/officeDocument/2006/customXml" ds:itemID="{5DFF2B83-08F4-4479-93C8-471C53D0E5E7}">
  <ds:schemaRefs/>
</ds:datastoreItem>
</file>

<file path=customXml/itemProps42.xml><?xml version="1.0" encoding="utf-8"?>
<ds:datastoreItem xmlns:ds="http://schemas.openxmlformats.org/officeDocument/2006/customXml" ds:itemID="{48DF9991-916A-4C35-8CD4-F21DBF611BBF}">
  <ds:schemaRefs/>
</ds:datastoreItem>
</file>

<file path=customXml/itemProps43.xml><?xml version="1.0" encoding="utf-8"?>
<ds:datastoreItem xmlns:ds="http://schemas.openxmlformats.org/officeDocument/2006/customXml" ds:itemID="{BE41D2C6-768B-4444-9EE2-5A36803EEB1C}">
  <ds:schemaRefs/>
</ds:datastoreItem>
</file>

<file path=customXml/itemProps44.xml><?xml version="1.0" encoding="utf-8"?>
<ds:datastoreItem xmlns:ds="http://schemas.openxmlformats.org/officeDocument/2006/customXml" ds:itemID="{2D30FFD0-9518-4BA6-BA95-43D1401419BC}">
  <ds:schemaRefs/>
</ds:datastoreItem>
</file>

<file path=customXml/itemProps45.xml><?xml version="1.0" encoding="utf-8"?>
<ds:datastoreItem xmlns:ds="http://schemas.openxmlformats.org/officeDocument/2006/customXml" ds:itemID="{349BDEC6-78DE-4906-8383-C900277E803B}">
  <ds:schemaRefs/>
</ds:datastoreItem>
</file>

<file path=customXml/itemProps46.xml><?xml version="1.0" encoding="utf-8"?>
<ds:datastoreItem xmlns:ds="http://schemas.openxmlformats.org/officeDocument/2006/customXml" ds:itemID="{1D09D1B6-08FA-4FC7-8C55-941730A9DBF0}">
  <ds:schemaRefs/>
</ds:datastoreItem>
</file>

<file path=customXml/itemProps47.xml><?xml version="1.0" encoding="utf-8"?>
<ds:datastoreItem xmlns:ds="http://schemas.openxmlformats.org/officeDocument/2006/customXml" ds:itemID="{1FC711AA-76E3-4AD8-A8A8-8589BFC5DD0F}">
  <ds:schemaRefs/>
</ds:datastoreItem>
</file>

<file path=customXml/itemProps48.xml><?xml version="1.0" encoding="utf-8"?>
<ds:datastoreItem xmlns:ds="http://schemas.openxmlformats.org/officeDocument/2006/customXml" ds:itemID="{D97C213D-3567-4824-84B9-41DBD7656CD9}">
  <ds:schemaRefs/>
</ds:datastoreItem>
</file>

<file path=customXml/itemProps49.xml><?xml version="1.0" encoding="utf-8"?>
<ds:datastoreItem xmlns:ds="http://schemas.openxmlformats.org/officeDocument/2006/customXml" ds:itemID="{CDC328D7-68F8-4C28-BEFB-7F3F30D73CC0}">
  <ds:schemaRefs/>
</ds:datastoreItem>
</file>

<file path=customXml/itemProps5.xml><?xml version="1.0" encoding="utf-8"?>
<ds:datastoreItem xmlns:ds="http://schemas.openxmlformats.org/officeDocument/2006/customXml" ds:itemID="{9E2A417A-C484-46F8-BDF3-1A1D1E7AB9D1}">
  <ds:schemaRefs/>
</ds:datastoreItem>
</file>

<file path=customXml/itemProps50.xml><?xml version="1.0" encoding="utf-8"?>
<ds:datastoreItem xmlns:ds="http://schemas.openxmlformats.org/officeDocument/2006/customXml" ds:itemID="{8220DFB0-366A-4A24-B261-8738395A1AE5}">
  <ds:schemaRefs/>
</ds:datastoreItem>
</file>

<file path=customXml/itemProps6.xml><?xml version="1.0" encoding="utf-8"?>
<ds:datastoreItem xmlns:ds="http://schemas.openxmlformats.org/officeDocument/2006/customXml" ds:itemID="{0A2575F4-AB61-448C-BE2E-35A708012036}">
  <ds:schemaRefs/>
</ds:datastoreItem>
</file>

<file path=customXml/itemProps7.xml><?xml version="1.0" encoding="utf-8"?>
<ds:datastoreItem xmlns:ds="http://schemas.openxmlformats.org/officeDocument/2006/customXml" ds:itemID="{D10F8C43-71CA-41BF-A1F5-4246D38A6EEA}">
  <ds:schemaRefs/>
</ds:datastoreItem>
</file>

<file path=customXml/itemProps8.xml><?xml version="1.0" encoding="utf-8"?>
<ds:datastoreItem xmlns:ds="http://schemas.openxmlformats.org/officeDocument/2006/customXml" ds:itemID="{641961E9-9D10-4058-BEE6-F86EB25D30BF}">
  <ds:schemaRefs/>
</ds:datastoreItem>
</file>

<file path=customXml/itemProps9.xml><?xml version="1.0" encoding="utf-8"?>
<ds:datastoreItem xmlns:ds="http://schemas.openxmlformats.org/officeDocument/2006/customXml" ds:itemID="{A673AE57-6211-4632-ABE8-F2D51B59E14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4628</Words>
  <Characters>26383</Characters>
  <Lines>219</Lines>
  <Paragraphs>61</Paragraphs>
  <TotalTime>10</TotalTime>
  <ScaleCrop>false</ScaleCrop>
  <LinksUpToDate>false</LinksUpToDate>
  <CharactersWithSpaces>30950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2024-02-22T02:47:00Z</dcterms:created>
  <dc:creator>Administrator</dc:creator>
  <cp:lastModifiedBy>勇</cp:lastModifiedBy>
  <dcterms:modified xsi:type="dcterms:W3CDTF">2025-11-25T06:49:39Z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3B05DFBDD38A4ECB9695E7BDF9EABABC</vt:lpwstr>
  </property>
</Properties>
</file>