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2EE0C">
      <w:pPr>
        <w:numPr>
          <w:ilvl w:val="0"/>
          <w:numId w:val="0"/>
        </w:numPr>
        <w:autoSpaceDE/>
        <w:autoSpaceDN/>
        <w:spacing w:before="0" w:after="0" w:line="240" w:lineRule="auto"/>
        <w:ind w:right="0" w:firstLine="0"/>
        <w:jc w:val="center"/>
        <w:outlineLvl w:val="0"/>
        <w:rPr>
          <w:rFonts w:hint="default" w:ascii="Times New Roman" w:hAnsi="Times New Roman" w:eastAsia="Times New Roman"/>
          <w:color w:val="auto"/>
          <w:position w:val="0"/>
          <w:sz w:val="24"/>
          <w:szCs w:val="24"/>
        </w:rPr>
      </w:pPr>
      <w:bookmarkStart w:id="0" w:name="_GoBack"/>
      <w:bookmarkEnd w:id="0"/>
      <w:r>
        <w:rPr>
          <w:rFonts w:hint="default" w:ascii="黑体" w:hAnsi="黑体" w:eastAsia="黑体"/>
          <w:b/>
          <w:color w:val="000000"/>
          <w:position w:val="0"/>
          <w:sz w:val="44"/>
          <w:szCs w:val="44"/>
        </w:rPr>
        <w:t>2024年单位预算信息公开目录</w:t>
      </w:r>
    </w:p>
    <w:p w14:paraId="47350788">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黑体" w:hAnsi="黑体" w:eastAsia="黑体"/>
          <w:b/>
          <w:color w:val="000000"/>
          <w:position w:val="0"/>
          <w:sz w:val="30"/>
          <w:szCs w:val="30"/>
        </w:rPr>
        <w:t xml:space="preserve"> </w:t>
      </w:r>
    </w:p>
    <w:p w14:paraId="199242F6">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黑体" w:hAnsi="黑体" w:eastAsia="黑体"/>
          <w:b/>
          <w:color w:val="000000"/>
          <w:position w:val="0"/>
          <w:sz w:val="30"/>
          <w:szCs w:val="30"/>
        </w:rPr>
        <w:t>第一部分  单位预算</w:t>
      </w:r>
    </w:p>
    <w:p w14:paraId="234EA72F">
      <w:pPr>
        <w:numPr>
          <w:ilvl w:val="0"/>
          <w:numId w:val="0"/>
        </w:numPr>
        <w:autoSpaceDE/>
        <w:autoSpaceDN/>
        <w:spacing w:before="0" w:after="0" w:line="240" w:lineRule="auto"/>
        <w:ind w:left="0" w:firstLine="0"/>
        <w:jc w:val="left"/>
        <w:rPr>
          <w:rFonts w:hint="default" w:ascii="Times New Roman" w:hAnsi="方正仿宋_GBK" w:eastAsia="方正仿宋_GBK"/>
          <w:color w:val="000000"/>
          <w:position w:val="0"/>
          <w:sz w:val="28"/>
          <w:szCs w:val="28"/>
        </w:rPr>
      </w:pPr>
      <w:r>
        <w:rPr>
          <w:rFonts w:hint="default" w:ascii="方正楷体_GBK" w:hAnsi="方正楷体_GBK" w:eastAsia="方正楷体_GBK"/>
          <w:b/>
          <w:color w:val="000000"/>
          <w:position w:val="0"/>
          <w:sz w:val="28"/>
          <w:szCs w:val="28"/>
        </w:rPr>
        <w:t>单位预算公开表</w:t>
      </w:r>
      <w:r>
        <w:rPr>
          <w:rFonts w:hint="default" w:ascii="Times New Roman" w:hAnsi="Times New Roman" w:eastAsia="Times New Roman"/>
          <w:color w:val="000000"/>
          <w:position w:val="0"/>
          <w:sz w:val="28"/>
          <w:szCs w:val="28"/>
        </w:rPr>
        <w:fldChar w:fldCharType="begin"/>
      </w:r>
      <w:r>
        <w:instrText xml:space="preserve">TOC</w:instrText>
      </w:r>
      <w:r>
        <w:fldChar w:fldCharType="begin"/>
      </w:r>
      <w:r>
        <w:instrText xml:space="preserve"> HYPERLINK \l "_Toc_2_2_0000000001" \h </w:instrText>
      </w:r>
      <w:r>
        <w:fldChar w:fldCharType="separate"/>
      </w:r>
      <w:r>
        <w:rPr>
          <w:rFonts w:hint="default" w:ascii="Times New Roman" w:hAnsi="Times New Roman" w:eastAsia="Times New Roman"/>
          <w:color w:val="000000"/>
          <w:position w:val="0"/>
          <w:sz w:val="28"/>
          <w:szCs w:val="28"/>
        </w:rPr>
        <w:instrText xml:space="preserve">单位预算收支总表</w:instrText>
      </w:r>
      <w:r>
        <w:rPr>
          <w:rFonts w:hint="default" w:ascii="Times New Roman" w:hAnsi="Times New Roman" w:eastAsia="Times New Roman"/>
          <w:color w:val="000000"/>
          <w:position w:val="0"/>
          <w:sz w:val="28"/>
          <w:szCs w:val="28"/>
        </w:rPr>
        <w:tab/>
      </w:r>
      <w:r>
        <w:rPr>
          <w:rFonts w:hint="default" w:ascii="Times New Roman" w:hAnsi="Times New Roman" w:eastAsia="Times New Roman"/>
          <w:color w:val="000000"/>
          <w:position w:val="0"/>
          <w:sz w:val="28"/>
          <w:szCs w:val="28"/>
        </w:rPr>
        <w:fldChar w:fldCharType="begin"/>
      </w:r>
      <w:r>
        <w:instrText xml:space="preserve">PAGEREF  _Toc_2_2_0000000001\* MERGEFORMAT</w:instrText>
      </w:r>
      <w:r>
        <w:rPr>
          <w:rFonts w:hint="default" w:ascii="Times New Roman" w:hAnsi="Times New Roman" w:eastAsia="Times New Roman"/>
          <w:color w:val="000000"/>
          <w:position w:val="0"/>
          <w:sz w:val="28"/>
          <w:szCs w:val="28"/>
        </w:rPr>
        <w:fldChar w:fldCharType="separate"/>
      </w:r>
      <w:r>
        <w:rPr>
          <w:b/>
        </w:rPr>
        <w:instrText xml:space="preserve">错误！未定义书签。</w:instrText>
      </w:r>
      <w:r>
        <w:rPr>
          <w:rFonts w:hint="default" w:ascii="Times New Roman" w:hAnsi="Times New Roman" w:eastAsia="Times New Roman"/>
          <w:color w:val="000000"/>
          <w:position w:val="0"/>
          <w:sz w:val="28"/>
          <w:szCs w:val="28"/>
        </w:rPr>
        <w:fldChar w:fldCharType="end"/>
      </w:r>
      <w:r>
        <w:rPr>
          <w:rFonts w:hint="default" w:ascii="Times New Roman" w:hAnsi="Times New Roman" w:eastAsia="Times New Roman"/>
          <w:color w:val="000000"/>
          <w:position w:val="0"/>
          <w:sz w:val="28"/>
          <w:szCs w:val="28"/>
        </w:rPr>
        <w:fldChar w:fldCharType="end"/>
      </w:r>
      <w:r>
        <w:rPr>
          <w:rFonts w:hint="default" w:ascii="Times New Roman" w:hAnsi="Times New Roman" w:eastAsia="Times New Roman"/>
          <w:color w:val="000000"/>
          <w:position w:val="0"/>
          <w:sz w:val="28"/>
          <w:szCs w:val="28"/>
        </w:rPr>
        <w:instrText xml:space="preserve">2</w:instrText>
      </w:r>
    </w:p>
    <w:p w14:paraId="2260A509">
      <w:pPr>
        <w:pStyle w:val="18"/>
        <w:numPr>
          <w:ilvl w:val="0"/>
          <w:numId w:val="0"/>
        </w:numPr>
        <w:tabs>
          <w:tab w:val="right" w:leader="dot" w:pos="14562"/>
        </w:tabs>
        <w:autoSpaceDE/>
        <w:autoSpaceDN/>
        <w:spacing w:before="120" w:after="0" w:line="240" w:lineRule="auto"/>
        <w:ind w:right="0" w:firstLine="560"/>
        <w:jc w:val="left"/>
        <w:rPr>
          <w:rFonts w:hint="default" w:ascii="Times New Roman" w:hAnsi="Times New Roman" w:eastAsia="Times New Roman"/>
          <w:color w:val="000000"/>
          <w:position w:val="0"/>
          <w:sz w:val="28"/>
          <w:szCs w:val="28"/>
        </w:rPr>
      </w:pPr>
      <w:r>
        <w:fldChar w:fldCharType="begin"/>
      </w:r>
      <w:r>
        <w:instrText xml:space="preserve"> HYPERLINK \l "_Toc_2_2_0000000002" \h </w:instrText>
      </w:r>
      <w:r>
        <w:fldChar w:fldCharType="separate"/>
      </w:r>
      <w:r>
        <w:rPr>
          <w:rFonts w:hint="default" w:ascii="Times New Roman" w:hAnsi="Times New Roman" w:eastAsia="Times New Roman"/>
          <w:color w:val="000000"/>
          <w:position w:val="0"/>
          <w:sz w:val="28"/>
          <w:szCs w:val="28"/>
        </w:rPr>
        <w:instrText xml:space="preserve">单位预算收入总表</w:instrText>
      </w:r>
      <w:r>
        <w:rPr>
          <w:rFonts w:hint="default" w:ascii="Times New Roman" w:hAnsi="Times New Roman" w:eastAsia="Times New Roman"/>
          <w:color w:val="000000"/>
          <w:position w:val="0"/>
          <w:sz w:val="28"/>
          <w:szCs w:val="28"/>
        </w:rPr>
        <w:tab/>
      </w:r>
      <w:r>
        <w:rPr>
          <w:rFonts w:hint="default" w:ascii="Times New Roman" w:hAnsi="Times New Roman" w:eastAsia="Times New Roman"/>
          <w:color w:val="000000"/>
          <w:position w:val="0"/>
          <w:sz w:val="28"/>
          <w:szCs w:val="28"/>
        </w:rPr>
        <w:fldChar w:fldCharType="end"/>
      </w:r>
      <w:r>
        <w:rPr>
          <w:rFonts w:hint="default" w:ascii="Times New Roman" w:hAnsi="Times New Roman" w:eastAsia="Times New Roman"/>
          <w:color w:val="000000"/>
          <w:position w:val="0"/>
          <w:sz w:val="28"/>
          <w:szCs w:val="28"/>
        </w:rPr>
        <w:instrText xml:space="preserve">5</w:instrText>
      </w:r>
    </w:p>
    <w:p w14:paraId="6D0EDDF0">
      <w:pPr>
        <w:pStyle w:val="18"/>
        <w:numPr>
          <w:ilvl w:val="0"/>
          <w:numId w:val="0"/>
        </w:numPr>
        <w:tabs>
          <w:tab w:val="right" w:leader="dot" w:pos="14562"/>
        </w:tabs>
        <w:autoSpaceDE/>
        <w:autoSpaceDN/>
        <w:spacing w:before="120" w:after="0" w:line="240" w:lineRule="auto"/>
        <w:ind w:right="0" w:firstLine="560"/>
        <w:jc w:val="left"/>
        <w:rPr>
          <w:rFonts w:hint="default" w:ascii="Times New Roman" w:hAnsi="Times New Roman" w:eastAsia="Times New Roman"/>
          <w:color w:val="000000"/>
          <w:position w:val="0"/>
          <w:sz w:val="28"/>
          <w:szCs w:val="28"/>
        </w:rPr>
      </w:pPr>
      <w:r>
        <w:fldChar w:fldCharType="begin"/>
      </w:r>
      <w:r>
        <w:instrText xml:space="preserve"> HYPERLINK \l "_Toc_2_2_0000000003" \h </w:instrText>
      </w:r>
      <w:r>
        <w:fldChar w:fldCharType="separate"/>
      </w:r>
      <w:r>
        <w:rPr>
          <w:rFonts w:hint="default" w:ascii="Times New Roman" w:hAnsi="Times New Roman" w:eastAsia="Times New Roman"/>
          <w:color w:val="000000"/>
          <w:position w:val="0"/>
          <w:sz w:val="28"/>
          <w:szCs w:val="28"/>
        </w:rPr>
        <w:instrText xml:space="preserve">单位预算支出总表</w:instrText>
      </w:r>
      <w:r>
        <w:rPr>
          <w:rFonts w:hint="default" w:ascii="Times New Roman" w:hAnsi="Times New Roman" w:eastAsia="Times New Roman"/>
          <w:color w:val="000000"/>
          <w:position w:val="0"/>
          <w:sz w:val="28"/>
          <w:szCs w:val="28"/>
        </w:rPr>
        <w:tab/>
      </w:r>
      <w:r>
        <w:rPr>
          <w:rFonts w:hint="default" w:ascii="Times New Roman" w:hAnsi="Times New Roman" w:eastAsia="Times New Roman"/>
          <w:color w:val="000000"/>
          <w:position w:val="0"/>
          <w:sz w:val="28"/>
          <w:szCs w:val="28"/>
        </w:rPr>
        <w:fldChar w:fldCharType="end"/>
      </w:r>
      <w:r>
        <w:rPr>
          <w:rFonts w:hint="default" w:ascii="Times New Roman" w:hAnsi="Times New Roman" w:eastAsia="Times New Roman"/>
          <w:color w:val="000000"/>
          <w:position w:val="0"/>
          <w:sz w:val="28"/>
          <w:szCs w:val="28"/>
        </w:rPr>
        <w:instrText xml:space="preserve">7</w:instrText>
      </w:r>
    </w:p>
    <w:p w14:paraId="48879AC3">
      <w:pPr>
        <w:pStyle w:val="18"/>
        <w:numPr>
          <w:ilvl w:val="0"/>
          <w:numId w:val="0"/>
        </w:numPr>
        <w:tabs>
          <w:tab w:val="right" w:leader="dot" w:pos="14562"/>
        </w:tabs>
        <w:autoSpaceDE/>
        <w:autoSpaceDN/>
        <w:spacing w:before="120" w:after="0" w:line="240" w:lineRule="auto"/>
        <w:ind w:right="0" w:firstLine="560"/>
        <w:jc w:val="left"/>
        <w:rPr>
          <w:rFonts w:hint="default" w:ascii="Times New Roman" w:hAnsi="方正仿宋_GBK" w:eastAsia="方正仿宋_GBK"/>
          <w:color w:val="000000"/>
          <w:position w:val="0"/>
          <w:sz w:val="28"/>
          <w:szCs w:val="28"/>
        </w:rPr>
      </w:pPr>
      <w:r>
        <w:fldChar w:fldCharType="begin"/>
      </w:r>
      <w:r>
        <w:instrText xml:space="preserve"> HYPERLINK \l "_Toc_2_2_0000000004" \h </w:instrText>
      </w:r>
      <w:r>
        <w:fldChar w:fldCharType="separate"/>
      </w:r>
      <w:r>
        <w:rPr>
          <w:rFonts w:hint="default" w:ascii="Times New Roman" w:hAnsi="Times New Roman" w:eastAsia="Times New Roman"/>
          <w:color w:val="000000"/>
          <w:position w:val="0"/>
          <w:sz w:val="28"/>
          <w:szCs w:val="28"/>
        </w:rPr>
        <w:instrText xml:space="preserve">单位预算财政拨款收支总表</w:instrText>
      </w:r>
      <w:r>
        <w:rPr>
          <w:rFonts w:hint="default" w:ascii="Times New Roman" w:hAnsi="Times New Roman" w:eastAsia="Times New Roman"/>
          <w:color w:val="000000"/>
          <w:position w:val="0"/>
          <w:sz w:val="28"/>
          <w:szCs w:val="28"/>
        </w:rPr>
        <w:tab/>
      </w:r>
      <w:r>
        <w:rPr>
          <w:rFonts w:hint="default" w:ascii="Times New Roman" w:hAnsi="Times New Roman" w:eastAsia="Times New Roman"/>
          <w:color w:val="000000"/>
          <w:position w:val="0"/>
          <w:sz w:val="28"/>
          <w:szCs w:val="28"/>
        </w:rPr>
        <w:fldChar w:fldCharType="end"/>
      </w:r>
      <w:r>
        <w:rPr>
          <w:rFonts w:hint="default" w:ascii="Times New Roman" w:hAnsi="Times New Roman" w:eastAsia="Times New Roman"/>
          <w:color w:val="000000"/>
          <w:position w:val="0"/>
          <w:sz w:val="28"/>
          <w:szCs w:val="28"/>
        </w:rPr>
        <w:instrText xml:space="preserve">9</w:instrText>
      </w:r>
    </w:p>
    <w:p w14:paraId="76FC269C">
      <w:pPr>
        <w:pStyle w:val="18"/>
        <w:numPr>
          <w:ilvl w:val="0"/>
          <w:numId w:val="0"/>
        </w:numPr>
        <w:tabs>
          <w:tab w:val="right" w:leader="dot" w:pos="14562"/>
        </w:tabs>
        <w:autoSpaceDE/>
        <w:autoSpaceDN/>
        <w:spacing w:before="120" w:after="0" w:line="240" w:lineRule="auto"/>
        <w:ind w:right="0" w:firstLine="560"/>
        <w:jc w:val="left"/>
        <w:rPr>
          <w:rFonts w:hint="default" w:ascii="Times New Roman" w:hAnsi="Times New Roman" w:eastAsia="Times New Roman"/>
          <w:color w:val="000000"/>
          <w:position w:val="0"/>
          <w:sz w:val="28"/>
          <w:szCs w:val="28"/>
        </w:rPr>
      </w:pPr>
      <w:r>
        <w:fldChar w:fldCharType="begin"/>
      </w:r>
      <w:r>
        <w:instrText xml:space="preserve"> HYPERLINK \l "_Toc_2_2_0000000005" \h </w:instrText>
      </w:r>
      <w:r>
        <w:fldChar w:fldCharType="separate"/>
      </w:r>
      <w:r>
        <w:rPr>
          <w:rFonts w:hint="default" w:ascii="Times New Roman" w:hAnsi="Times New Roman" w:eastAsia="Times New Roman"/>
          <w:color w:val="000000"/>
          <w:position w:val="0"/>
          <w:sz w:val="28"/>
          <w:szCs w:val="28"/>
        </w:rPr>
        <w:instrText xml:space="preserve">单位预算一般公共预算财政拨款支出表</w:instrText>
      </w:r>
      <w:r>
        <w:rPr>
          <w:rFonts w:hint="default" w:ascii="Times New Roman" w:hAnsi="Times New Roman" w:eastAsia="Times New Roman"/>
          <w:color w:val="000000"/>
          <w:position w:val="0"/>
          <w:sz w:val="28"/>
          <w:szCs w:val="28"/>
        </w:rPr>
        <w:tab/>
      </w:r>
      <w:r>
        <w:rPr>
          <w:rFonts w:hint="default" w:ascii="Times New Roman" w:hAnsi="Times New Roman" w:eastAsia="Times New Roman"/>
          <w:color w:val="000000"/>
          <w:position w:val="0"/>
          <w:sz w:val="28"/>
          <w:szCs w:val="28"/>
        </w:rPr>
        <w:fldChar w:fldCharType="end"/>
      </w:r>
      <w:r>
        <w:rPr>
          <w:rFonts w:hint="default" w:ascii="Times New Roman" w:hAnsi="Times New Roman" w:eastAsia="Times New Roman"/>
          <w:color w:val="000000"/>
          <w:position w:val="0"/>
          <w:sz w:val="28"/>
          <w:szCs w:val="28"/>
        </w:rPr>
        <w:instrText xml:space="preserve">12</w:instrText>
      </w:r>
    </w:p>
    <w:p w14:paraId="34C9784B">
      <w:pPr>
        <w:pStyle w:val="18"/>
        <w:numPr>
          <w:ilvl w:val="0"/>
          <w:numId w:val="0"/>
        </w:numPr>
        <w:tabs>
          <w:tab w:val="right" w:leader="dot" w:pos="14562"/>
        </w:tabs>
        <w:autoSpaceDE/>
        <w:autoSpaceDN/>
        <w:spacing w:before="120" w:after="0" w:line="240" w:lineRule="auto"/>
        <w:ind w:right="0" w:firstLine="560"/>
        <w:jc w:val="left"/>
        <w:rPr>
          <w:rFonts w:hint="default" w:ascii="Times New Roman" w:hAnsi="Times New Roman" w:eastAsia="Times New Roman"/>
          <w:color w:val="000000"/>
          <w:position w:val="0"/>
          <w:sz w:val="28"/>
          <w:szCs w:val="28"/>
        </w:rPr>
      </w:pPr>
      <w:r>
        <w:fldChar w:fldCharType="begin"/>
      </w:r>
      <w:r>
        <w:instrText xml:space="preserve"> HYPERLINK \l "_Toc_2_2_0000000006" \h </w:instrText>
      </w:r>
      <w:r>
        <w:fldChar w:fldCharType="separate"/>
      </w:r>
      <w:r>
        <w:rPr>
          <w:rFonts w:hint="default" w:ascii="Times New Roman" w:hAnsi="Times New Roman" w:eastAsia="Times New Roman"/>
          <w:color w:val="000000"/>
          <w:position w:val="0"/>
          <w:sz w:val="28"/>
          <w:szCs w:val="28"/>
        </w:rPr>
        <w:instrText xml:space="preserve">单位预算一般公共预算财政拨款基本支出表</w:instrText>
      </w:r>
      <w:r>
        <w:rPr>
          <w:rFonts w:hint="default" w:ascii="Times New Roman" w:hAnsi="Times New Roman" w:eastAsia="Times New Roman"/>
          <w:color w:val="000000"/>
          <w:position w:val="0"/>
          <w:sz w:val="28"/>
          <w:szCs w:val="28"/>
        </w:rPr>
        <w:tab/>
      </w:r>
      <w:r>
        <w:rPr>
          <w:rFonts w:hint="default" w:ascii="Times New Roman" w:hAnsi="Times New Roman" w:eastAsia="Times New Roman"/>
          <w:color w:val="000000"/>
          <w:position w:val="0"/>
          <w:sz w:val="28"/>
          <w:szCs w:val="28"/>
        </w:rPr>
        <w:fldChar w:fldCharType="end"/>
      </w:r>
      <w:r>
        <w:rPr>
          <w:rFonts w:hint="default" w:ascii="Times New Roman" w:hAnsi="Times New Roman" w:eastAsia="Times New Roman"/>
          <w:color w:val="000000"/>
          <w:position w:val="0"/>
          <w:sz w:val="28"/>
          <w:szCs w:val="28"/>
        </w:rPr>
        <w:instrText xml:space="preserve">14</w:instrText>
      </w:r>
    </w:p>
    <w:p w14:paraId="417CAB2B">
      <w:pPr>
        <w:pStyle w:val="18"/>
        <w:numPr>
          <w:ilvl w:val="0"/>
          <w:numId w:val="0"/>
        </w:numPr>
        <w:tabs>
          <w:tab w:val="right" w:leader="dot" w:pos="14562"/>
        </w:tabs>
        <w:autoSpaceDE/>
        <w:autoSpaceDN/>
        <w:spacing w:before="120" w:after="0" w:line="240" w:lineRule="auto"/>
        <w:ind w:right="0" w:firstLine="560"/>
        <w:jc w:val="left"/>
        <w:rPr>
          <w:rFonts w:hint="default" w:ascii="Times New Roman" w:hAnsi="Times New Roman" w:eastAsia="Times New Roman"/>
          <w:color w:val="000000"/>
          <w:position w:val="0"/>
          <w:sz w:val="28"/>
          <w:szCs w:val="28"/>
        </w:rPr>
      </w:pPr>
      <w:r>
        <w:fldChar w:fldCharType="begin"/>
      </w:r>
      <w:r>
        <w:instrText xml:space="preserve"> HYPERLINK \l "_Toc_2_2_0000000007" \h </w:instrText>
      </w:r>
      <w:r>
        <w:fldChar w:fldCharType="separate"/>
      </w:r>
      <w:r>
        <w:rPr>
          <w:rFonts w:hint="default" w:ascii="Times New Roman" w:hAnsi="Times New Roman" w:eastAsia="Times New Roman"/>
          <w:color w:val="000000"/>
          <w:position w:val="0"/>
          <w:sz w:val="28"/>
          <w:szCs w:val="28"/>
        </w:rPr>
        <w:instrText xml:space="preserve">单位预算政府基金预算财政拨款支出表</w:instrText>
      </w:r>
      <w:r>
        <w:rPr>
          <w:rFonts w:hint="default" w:ascii="Times New Roman" w:hAnsi="Times New Roman" w:eastAsia="Times New Roman"/>
          <w:color w:val="000000"/>
          <w:position w:val="0"/>
          <w:sz w:val="28"/>
          <w:szCs w:val="28"/>
        </w:rPr>
        <w:tab/>
      </w:r>
      <w:r>
        <w:rPr>
          <w:rFonts w:hint="default" w:ascii="Times New Roman" w:hAnsi="Times New Roman" w:eastAsia="Times New Roman"/>
          <w:color w:val="000000"/>
          <w:position w:val="0"/>
          <w:sz w:val="28"/>
          <w:szCs w:val="28"/>
        </w:rPr>
        <w:fldChar w:fldCharType="end"/>
      </w:r>
      <w:r>
        <w:rPr>
          <w:rFonts w:hint="default" w:ascii="Times New Roman" w:hAnsi="Times New Roman" w:eastAsia="Times New Roman"/>
          <w:color w:val="000000"/>
          <w:position w:val="0"/>
          <w:sz w:val="28"/>
          <w:szCs w:val="28"/>
        </w:rPr>
        <w:instrText xml:space="preserve">15</w:instrText>
      </w:r>
    </w:p>
    <w:p w14:paraId="04B48582">
      <w:pPr>
        <w:pStyle w:val="18"/>
        <w:numPr>
          <w:ilvl w:val="0"/>
          <w:numId w:val="0"/>
        </w:numPr>
        <w:tabs>
          <w:tab w:val="right" w:leader="dot" w:pos="14562"/>
        </w:tabs>
        <w:autoSpaceDE/>
        <w:autoSpaceDN/>
        <w:spacing w:before="120" w:after="0" w:line="240" w:lineRule="auto"/>
        <w:ind w:right="0" w:firstLine="560"/>
        <w:jc w:val="left"/>
        <w:rPr>
          <w:rFonts w:hint="default" w:ascii="Times New Roman" w:hAnsi="Times New Roman" w:eastAsia="Times New Roman"/>
          <w:color w:val="000000"/>
          <w:position w:val="0"/>
          <w:sz w:val="28"/>
          <w:szCs w:val="28"/>
        </w:rPr>
      </w:pPr>
      <w:r>
        <w:fldChar w:fldCharType="begin"/>
      </w:r>
      <w:r>
        <w:instrText xml:space="preserve"> HYPERLINK \l "_Toc_2_2_0000000008" \h </w:instrText>
      </w:r>
      <w:r>
        <w:fldChar w:fldCharType="separate"/>
      </w:r>
      <w:r>
        <w:rPr>
          <w:rFonts w:hint="default" w:ascii="Times New Roman" w:hAnsi="Times New Roman" w:eastAsia="Times New Roman"/>
          <w:color w:val="000000"/>
          <w:position w:val="0"/>
          <w:sz w:val="28"/>
          <w:szCs w:val="28"/>
        </w:rPr>
        <w:instrText xml:space="preserve">单位预算国有资本经营预算财政拨款支出表</w:instrText>
      </w:r>
      <w:r>
        <w:rPr>
          <w:rFonts w:hint="default" w:ascii="Times New Roman" w:hAnsi="Times New Roman" w:eastAsia="Times New Roman"/>
          <w:color w:val="000000"/>
          <w:position w:val="0"/>
          <w:sz w:val="28"/>
          <w:szCs w:val="28"/>
        </w:rPr>
        <w:tab/>
      </w:r>
      <w:r>
        <w:rPr>
          <w:rFonts w:hint="default" w:ascii="Times New Roman" w:hAnsi="Times New Roman" w:eastAsia="Times New Roman"/>
          <w:color w:val="000000"/>
          <w:position w:val="0"/>
          <w:sz w:val="28"/>
          <w:szCs w:val="28"/>
        </w:rPr>
        <w:fldChar w:fldCharType="end"/>
      </w:r>
      <w:r>
        <w:rPr>
          <w:rFonts w:hint="default" w:ascii="Times New Roman" w:hAnsi="Times New Roman" w:eastAsia="Times New Roman"/>
          <w:color w:val="000000"/>
          <w:position w:val="0"/>
          <w:sz w:val="28"/>
          <w:szCs w:val="28"/>
        </w:rPr>
        <w:instrText xml:space="preserve">16</w:instrText>
      </w:r>
    </w:p>
    <w:p w14:paraId="45B7EA5E">
      <w:pPr>
        <w:pStyle w:val="22"/>
        <w:tabs>
          <w:tab w:val="right" w:leader="dot" w:pos="14942"/>
        </w:tabs>
        <w:ind w:left="240" w:leftChars="0" w:firstLine="0" w:firstLineChars="0"/>
      </w:pPr>
      <w:r>
        <w:fldChar w:fldCharType="begin"/>
      </w:r>
      <w:r>
        <w:instrText xml:space="preserve"> HYPERLINK \l "_Toc_2_2_0000000009" \h </w:instrText>
      </w:r>
      <w:r>
        <w:fldChar w:fldCharType="separate"/>
      </w:r>
      <w:r>
        <w:rPr>
          <w:rFonts w:hint="default" w:ascii="Times New Roman" w:hAnsi="Times New Roman" w:eastAsia="Times New Roman"/>
          <w:color w:val="000000"/>
          <w:position w:val="0"/>
          <w:sz w:val="28"/>
          <w:szCs w:val="28"/>
        </w:rPr>
        <w:instrText xml:space="preserve">单位预算财政拨款“三公”经费支出表</w:instrText>
      </w:r>
      <w:r>
        <w:rPr>
          <w:rFonts w:hint="default" w:ascii="Times New Roman" w:hAnsi="Times New Roman" w:eastAsia="Times New Roman"/>
          <w:color w:val="000000"/>
          <w:position w:val="0"/>
          <w:sz w:val="28"/>
          <w:szCs w:val="28"/>
        </w:rPr>
        <w:tab/>
      </w:r>
      <w:r>
        <w:rPr>
          <w:rFonts w:hint="default" w:ascii="Times New Roman" w:hAnsi="Times New Roman" w:eastAsia="Times New Roman"/>
          <w:color w:val="000000"/>
          <w:position w:val="0"/>
          <w:sz w:val="28"/>
          <w:szCs w:val="28"/>
        </w:rPr>
        <w:fldChar w:fldCharType="end"/>
      </w:r>
      <w:r>
        <w:fldChar w:fldCharType="separate"/>
      </w:r>
    </w:p>
    <w:sdt>
      <w:sdtPr>
        <w:id w:val="147479715"/>
        <w:docPartObj>
          <w:docPartGallery w:val="Table of Contents"/>
          <w:docPartUnique/>
        </w:docPartObj>
      </w:sdtPr>
      <w:sdtEndPr>
        <w:rPr>
          <w:rFonts w:hint="eastAsia" w:ascii="微软雅黑" w:hAnsi="微软雅黑" w:eastAsia="微软雅黑" w:cs="微软雅黑"/>
          <w:sz w:val="28"/>
          <w:szCs w:val="28"/>
        </w:rPr>
      </w:sdtEndPr>
      <w:sdtContent>
        <w:p w14:paraId="367B50E5">
          <w:pPr>
            <w:pStyle w:val="22"/>
            <w:tabs>
              <w:tab w:val="right" w:leader="dot" w:pos="14942"/>
            </w:tabs>
            <w:rPr>
              <w:rFonts w:ascii="Times New Roman" w:eastAsia="微软雅黑"/>
              <w:sz w:val="28"/>
            </w:rPr>
          </w:pPr>
          <w:r>
            <w:rPr>
              <w:rFonts w:hint="eastAsia" w:eastAsia="宋体"/>
              <w:lang w:val="en-US" w:eastAsia="zh-CN"/>
            </w:rPr>
            <w:t xml:space="preserve">     </w:t>
          </w:r>
          <w:r>
            <w:rPr>
              <w:rFonts w:eastAsia="微软雅黑"/>
              <w:sz w:val="28"/>
            </w:rPr>
            <w:fldChar w:fldCharType="begin"/>
          </w:r>
          <w:r>
            <w:rPr>
              <w:rFonts w:eastAsia="微软雅黑"/>
              <w:sz w:val="28"/>
            </w:rPr>
            <w:instrText xml:space="preserve"> HYPERLINK \l "_TOC_250010" </w:instrText>
          </w:r>
          <w:r>
            <w:rPr>
              <w:rFonts w:eastAsia="微软雅黑"/>
              <w:sz w:val="28"/>
            </w:rPr>
            <w:fldChar w:fldCharType="separate"/>
          </w:r>
          <w:r>
            <w:rPr>
              <w:rFonts w:eastAsia="微软雅黑"/>
              <w:sz w:val="28"/>
            </w:rPr>
            <w:t>单位预</w:t>
          </w:r>
          <w:r>
            <w:rPr>
              <w:rFonts w:eastAsia="微软雅黑"/>
              <w:spacing w:val="-3"/>
              <w:sz w:val="28"/>
            </w:rPr>
            <w:t>算</w:t>
          </w:r>
          <w:r>
            <w:rPr>
              <w:rFonts w:eastAsia="微软雅黑"/>
              <w:sz w:val="28"/>
            </w:rPr>
            <w:t>收支</w:t>
          </w:r>
          <w:r>
            <w:rPr>
              <w:rFonts w:eastAsia="微软雅黑"/>
              <w:spacing w:val="-3"/>
              <w:sz w:val="28"/>
            </w:rPr>
            <w:t>总</w:t>
          </w:r>
          <w:r>
            <w:rPr>
              <w:rFonts w:eastAsia="微软雅黑"/>
              <w:sz w:val="28"/>
            </w:rPr>
            <w:t>表</w:t>
          </w:r>
          <w:r>
            <w:rPr>
              <w:rFonts w:eastAsia="微软雅黑"/>
              <w:sz w:val="28"/>
            </w:rPr>
            <w:tab/>
          </w:r>
          <w:r>
            <w:rPr>
              <w:rFonts w:hint="eastAsia" w:eastAsia="微软雅黑"/>
              <w:sz w:val="28"/>
              <w:lang w:val="en-US" w:eastAsia="zh-CN"/>
            </w:rPr>
            <w:t>2</w:t>
          </w:r>
          <w:r>
            <w:rPr>
              <w:rFonts w:ascii="Times New Roman" w:eastAsia="微软雅黑"/>
              <w:sz w:val="28"/>
            </w:rPr>
            <w:fldChar w:fldCharType="end"/>
          </w:r>
        </w:p>
        <w:p w14:paraId="6F9FE3C6">
          <w:pPr>
            <w:pStyle w:val="22"/>
            <w:tabs>
              <w:tab w:val="right" w:leader="dot" w:pos="14942"/>
            </w:tabs>
            <w:ind w:firstLine="280" w:firstLineChars="100"/>
            <w:rPr>
              <w:rFonts w:ascii="Times New Roman" w:eastAsia="微软雅黑"/>
              <w:sz w:val="28"/>
            </w:rPr>
          </w:pPr>
          <w:r>
            <w:rPr>
              <w:rFonts w:eastAsia="微软雅黑"/>
              <w:sz w:val="28"/>
            </w:rPr>
            <w:fldChar w:fldCharType="begin"/>
          </w:r>
          <w:r>
            <w:rPr>
              <w:rFonts w:eastAsia="微软雅黑"/>
              <w:sz w:val="28"/>
            </w:rPr>
            <w:instrText xml:space="preserve"> HYPERLINK \l "_TOC_250009" </w:instrText>
          </w:r>
          <w:r>
            <w:rPr>
              <w:rFonts w:eastAsia="微软雅黑"/>
              <w:sz w:val="28"/>
            </w:rPr>
            <w:fldChar w:fldCharType="separate"/>
          </w:r>
          <w:r>
            <w:rPr>
              <w:rFonts w:eastAsia="微软雅黑"/>
              <w:sz w:val="28"/>
            </w:rPr>
            <w:t>单位预</w:t>
          </w:r>
          <w:r>
            <w:rPr>
              <w:rFonts w:eastAsia="微软雅黑"/>
              <w:spacing w:val="-3"/>
              <w:sz w:val="28"/>
            </w:rPr>
            <w:t>算</w:t>
          </w:r>
          <w:r>
            <w:rPr>
              <w:rFonts w:eastAsia="微软雅黑"/>
              <w:sz w:val="28"/>
            </w:rPr>
            <w:t>收入</w:t>
          </w:r>
          <w:r>
            <w:rPr>
              <w:rFonts w:eastAsia="微软雅黑"/>
              <w:spacing w:val="-3"/>
              <w:sz w:val="28"/>
            </w:rPr>
            <w:t>总</w:t>
          </w:r>
          <w:r>
            <w:rPr>
              <w:rFonts w:eastAsia="微软雅黑"/>
              <w:sz w:val="28"/>
            </w:rPr>
            <w:t>表</w:t>
          </w:r>
          <w:r>
            <w:rPr>
              <w:rFonts w:eastAsia="微软雅黑"/>
              <w:sz w:val="28"/>
            </w:rPr>
            <w:tab/>
          </w:r>
          <w:r>
            <w:rPr>
              <w:rFonts w:hint="eastAsia" w:eastAsia="微软雅黑"/>
              <w:sz w:val="28"/>
              <w:lang w:val="en-US" w:eastAsia="zh-CN"/>
            </w:rPr>
            <w:t>4</w:t>
          </w:r>
          <w:r>
            <w:rPr>
              <w:rFonts w:ascii="Times New Roman" w:eastAsia="微软雅黑"/>
              <w:sz w:val="28"/>
            </w:rPr>
            <w:fldChar w:fldCharType="end"/>
          </w:r>
        </w:p>
        <w:p w14:paraId="207A4947">
          <w:pPr>
            <w:pStyle w:val="22"/>
            <w:tabs>
              <w:tab w:val="right" w:leader="dot" w:pos="14942"/>
            </w:tabs>
            <w:ind w:firstLine="280" w:firstLineChars="100"/>
            <w:rPr>
              <w:rFonts w:ascii="Times New Roman" w:eastAsia="微软雅黑"/>
              <w:sz w:val="28"/>
            </w:rPr>
          </w:pPr>
          <w:r>
            <w:rPr>
              <w:rFonts w:eastAsia="微软雅黑"/>
              <w:sz w:val="28"/>
            </w:rPr>
            <w:fldChar w:fldCharType="begin"/>
          </w:r>
          <w:r>
            <w:rPr>
              <w:rFonts w:eastAsia="微软雅黑"/>
              <w:sz w:val="28"/>
            </w:rPr>
            <w:instrText xml:space="preserve"> HYPERLINK \l "_TOC_250008" </w:instrText>
          </w:r>
          <w:r>
            <w:rPr>
              <w:rFonts w:eastAsia="微软雅黑"/>
              <w:sz w:val="28"/>
            </w:rPr>
            <w:fldChar w:fldCharType="separate"/>
          </w:r>
          <w:r>
            <w:rPr>
              <w:rFonts w:eastAsia="微软雅黑"/>
              <w:sz w:val="28"/>
            </w:rPr>
            <w:t>单位预</w:t>
          </w:r>
          <w:r>
            <w:rPr>
              <w:rFonts w:eastAsia="微软雅黑"/>
              <w:spacing w:val="-3"/>
              <w:sz w:val="28"/>
            </w:rPr>
            <w:t>算</w:t>
          </w:r>
          <w:r>
            <w:rPr>
              <w:rFonts w:eastAsia="微软雅黑"/>
              <w:sz w:val="28"/>
            </w:rPr>
            <w:t>支出</w:t>
          </w:r>
          <w:r>
            <w:rPr>
              <w:rFonts w:eastAsia="微软雅黑"/>
              <w:spacing w:val="-3"/>
              <w:sz w:val="28"/>
            </w:rPr>
            <w:t>总</w:t>
          </w:r>
          <w:r>
            <w:rPr>
              <w:rFonts w:eastAsia="微软雅黑"/>
              <w:sz w:val="28"/>
            </w:rPr>
            <w:t>表</w:t>
          </w:r>
          <w:r>
            <w:rPr>
              <w:rFonts w:eastAsia="微软雅黑"/>
              <w:sz w:val="28"/>
            </w:rPr>
            <w:tab/>
          </w:r>
          <w:r>
            <w:rPr>
              <w:rFonts w:hint="eastAsia" w:eastAsia="微软雅黑"/>
              <w:sz w:val="28"/>
              <w:lang w:val="en-US" w:eastAsia="zh-CN"/>
            </w:rPr>
            <w:t>6</w:t>
          </w:r>
          <w:r>
            <w:rPr>
              <w:rFonts w:ascii="Times New Roman" w:eastAsia="微软雅黑"/>
              <w:sz w:val="28"/>
            </w:rPr>
            <w:fldChar w:fldCharType="end"/>
          </w:r>
        </w:p>
        <w:p w14:paraId="728E6D82">
          <w:pPr>
            <w:pStyle w:val="22"/>
            <w:tabs>
              <w:tab w:val="right" w:leader="dot" w:pos="14942"/>
            </w:tabs>
            <w:ind w:firstLine="280" w:firstLineChars="100"/>
            <w:rPr>
              <w:rFonts w:ascii="Times New Roman" w:eastAsia="微软雅黑"/>
              <w:sz w:val="28"/>
            </w:rPr>
          </w:pPr>
          <w:r>
            <w:rPr>
              <w:rFonts w:eastAsia="微软雅黑"/>
              <w:sz w:val="28"/>
            </w:rPr>
            <w:fldChar w:fldCharType="begin"/>
          </w:r>
          <w:r>
            <w:rPr>
              <w:rFonts w:eastAsia="微软雅黑"/>
              <w:sz w:val="28"/>
            </w:rPr>
            <w:instrText xml:space="preserve"> HYPERLINK \l "_TOC_250007" </w:instrText>
          </w:r>
          <w:r>
            <w:rPr>
              <w:rFonts w:eastAsia="微软雅黑"/>
              <w:sz w:val="28"/>
            </w:rPr>
            <w:fldChar w:fldCharType="separate"/>
          </w:r>
          <w:r>
            <w:rPr>
              <w:rFonts w:eastAsia="微软雅黑"/>
              <w:sz w:val="28"/>
            </w:rPr>
            <w:t>单位预</w:t>
          </w:r>
          <w:r>
            <w:rPr>
              <w:rFonts w:eastAsia="微软雅黑"/>
              <w:spacing w:val="-3"/>
              <w:sz w:val="28"/>
            </w:rPr>
            <w:t>算</w:t>
          </w:r>
          <w:r>
            <w:rPr>
              <w:rFonts w:eastAsia="微软雅黑"/>
              <w:sz w:val="28"/>
            </w:rPr>
            <w:t>财政</w:t>
          </w:r>
          <w:r>
            <w:rPr>
              <w:rFonts w:eastAsia="微软雅黑"/>
              <w:spacing w:val="-3"/>
              <w:sz w:val="28"/>
            </w:rPr>
            <w:t>拨</w:t>
          </w:r>
          <w:r>
            <w:rPr>
              <w:rFonts w:eastAsia="微软雅黑"/>
              <w:sz w:val="28"/>
            </w:rPr>
            <w:t>款收</w:t>
          </w:r>
          <w:r>
            <w:rPr>
              <w:rFonts w:eastAsia="微软雅黑"/>
              <w:spacing w:val="-3"/>
              <w:sz w:val="28"/>
            </w:rPr>
            <w:t>支</w:t>
          </w:r>
          <w:r>
            <w:rPr>
              <w:rFonts w:eastAsia="微软雅黑"/>
              <w:sz w:val="28"/>
            </w:rPr>
            <w:t>总表</w:t>
          </w:r>
          <w:r>
            <w:rPr>
              <w:rFonts w:eastAsia="微软雅黑"/>
              <w:sz w:val="28"/>
            </w:rPr>
            <w:tab/>
          </w:r>
          <w:r>
            <w:rPr>
              <w:rFonts w:hint="eastAsia" w:eastAsia="微软雅黑"/>
              <w:sz w:val="28"/>
              <w:lang w:val="en-US" w:eastAsia="zh-CN"/>
            </w:rPr>
            <w:t>8</w:t>
          </w:r>
          <w:r>
            <w:rPr>
              <w:rFonts w:ascii="Times New Roman" w:eastAsia="微软雅黑"/>
              <w:sz w:val="28"/>
            </w:rPr>
            <w:fldChar w:fldCharType="end"/>
          </w:r>
        </w:p>
        <w:p w14:paraId="34D91C67">
          <w:pPr>
            <w:pStyle w:val="22"/>
            <w:tabs>
              <w:tab w:val="right" w:leader="dot" w:pos="14944"/>
            </w:tabs>
            <w:spacing w:before="86"/>
            <w:ind w:firstLine="280" w:firstLineChars="100"/>
            <w:rPr>
              <w:rFonts w:ascii="Times New Roman" w:eastAsia="微软雅黑"/>
              <w:sz w:val="28"/>
            </w:rPr>
          </w:pPr>
          <w:r>
            <w:rPr>
              <w:rFonts w:eastAsia="微软雅黑"/>
              <w:sz w:val="28"/>
            </w:rPr>
            <w:fldChar w:fldCharType="begin"/>
          </w:r>
          <w:r>
            <w:rPr>
              <w:rFonts w:eastAsia="微软雅黑"/>
              <w:sz w:val="28"/>
            </w:rPr>
            <w:instrText xml:space="preserve"> HYPERLINK \l "_TOC_250006" </w:instrText>
          </w:r>
          <w:r>
            <w:rPr>
              <w:rFonts w:eastAsia="微软雅黑"/>
              <w:sz w:val="28"/>
            </w:rPr>
            <w:fldChar w:fldCharType="separate"/>
          </w:r>
          <w:r>
            <w:rPr>
              <w:rFonts w:eastAsia="微软雅黑"/>
              <w:sz w:val="28"/>
            </w:rPr>
            <w:t>单位预</w:t>
          </w:r>
          <w:r>
            <w:rPr>
              <w:rFonts w:eastAsia="微软雅黑"/>
              <w:spacing w:val="-3"/>
              <w:sz w:val="28"/>
            </w:rPr>
            <w:t>算</w:t>
          </w:r>
          <w:r>
            <w:rPr>
              <w:rFonts w:eastAsia="微软雅黑"/>
              <w:sz w:val="28"/>
            </w:rPr>
            <w:t>一般</w:t>
          </w:r>
          <w:r>
            <w:rPr>
              <w:rFonts w:eastAsia="微软雅黑"/>
              <w:spacing w:val="-3"/>
              <w:sz w:val="28"/>
            </w:rPr>
            <w:t>公</w:t>
          </w:r>
          <w:r>
            <w:rPr>
              <w:rFonts w:eastAsia="微软雅黑"/>
              <w:sz w:val="28"/>
            </w:rPr>
            <w:t>共预</w:t>
          </w:r>
          <w:r>
            <w:rPr>
              <w:rFonts w:eastAsia="微软雅黑"/>
              <w:spacing w:val="-3"/>
              <w:sz w:val="28"/>
            </w:rPr>
            <w:t>算</w:t>
          </w:r>
          <w:r>
            <w:rPr>
              <w:rFonts w:eastAsia="微软雅黑"/>
              <w:sz w:val="28"/>
            </w:rPr>
            <w:t>财政</w:t>
          </w:r>
          <w:r>
            <w:rPr>
              <w:rFonts w:eastAsia="微软雅黑"/>
              <w:spacing w:val="-3"/>
              <w:sz w:val="28"/>
            </w:rPr>
            <w:t>拨</w:t>
          </w:r>
          <w:r>
            <w:rPr>
              <w:rFonts w:eastAsia="微软雅黑"/>
              <w:sz w:val="28"/>
            </w:rPr>
            <w:t>款支</w:t>
          </w:r>
          <w:r>
            <w:rPr>
              <w:rFonts w:eastAsia="微软雅黑"/>
              <w:spacing w:val="-3"/>
              <w:sz w:val="28"/>
            </w:rPr>
            <w:t>出</w:t>
          </w:r>
          <w:r>
            <w:rPr>
              <w:rFonts w:eastAsia="微软雅黑"/>
              <w:sz w:val="28"/>
            </w:rPr>
            <w:t>表</w:t>
          </w:r>
          <w:r>
            <w:rPr>
              <w:rFonts w:eastAsia="微软雅黑"/>
              <w:sz w:val="28"/>
            </w:rPr>
            <w:tab/>
          </w:r>
          <w:r>
            <w:rPr>
              <w:rFonts w:ascii="Times New Roman" w:eastAsia="微软雅黑"/>
              <w:sz w:val="28"/>
            </w:rPr>
            <w:t>1</w:t>
          </w:r>
          <w:r>
            <w:rPr>
              <w:rFonts w:hint="eastAsia" w:eastAsia="微软雅黑"/>
              <w:sz w:val="28"/>
              <w:lang w:val="en-US" w:eastAsia="zh-CN"/>
            </w:rPr>
            <w:t>1</w:t>
          </w:r>
          <w:r>
            <w:rPr>
              <w:rFonts w:ascii="Times New Roman" w:eastAsia="微软雅黑"/>
              <w:sz w:val="28"/>
            </w:rPr>
            <w:fldChar w:fldCharType="end"/>
          </w:r>
        </w:p>
        <w:p w14:paraId="27293291">
          <w:pPr>
            <w:pStyle w:val="22"/>
            <w:tabs>
              <w:tab w:val="right" w:leader="dot" w:pos="14944"/>
            </w:tabs>
            <w:ind w:firstLine="280" w:firstLineChars="100"/>
            <w:rPr>
              <w:rFonts w:ascii="Times New Roman" w:eastAsia="微软雅黑"/>
              <w:sz w:val="28"/>
            </w:rPr>
          </w:pPr>
          <w:r>
            <w:rPr>
              <w:rFonts w:eastAsia="微软雅黑"/>
              <w:sz w:val="28"/>
            </w:rPr>
            <w:fldChar w:fldCharType="begin"/>
          </w:r>
          <w:r>
            <w:rPr>
              <w:rFonts w:eastAsia="微软雅黑"/>
              <w:sz w:val="28"/>
            </w:rPr>
            <w:instrText xml:space="preserve"> HYPERLINK \l "_TOC_250005" </w:instrText>
          </w:r>
          <w:r>
            <w:rPr>
              <w:rFonts w:eastAsia="微软雅黑"/>
              <w:sz w:val="28"/>
            </w:rPr>
            <w:fldChar w:fldCharType="separate"/>
          </w:r>
          <w:r>
            <w:rPr>
              <w:rFonts w:eastAsia="微软雅黑"/>
              <w:sz w:val="28"/>
            </w:rPr>
            <w:t>单位预</w:t>
          </w:r>
          <w:r>
            <w:rPr>
              <w:rFonts w:eastAsia="微软雅黑"/>
              <w:spacing w:val="-3"/>
              <w:sz w:val="28"/>
            </w:rPr>
            <w:t>算</w:t>
          </w:r>
          <w:r>
            <w:rPr>
              <w:rFonts w:eastAsia="微软雅黑"/>
              <w:sz w:val="28"/>
            </w:rPr>
            <w:t>一般</w:t>
          </w:r>
          <w:r>
            <w:rPr>
              <w:rFonts w:eastAsia="微软雅黑"/>
              <w:spacing w:val="-3"/>
              <w:sz w:val="28"/>
            </w:rPr>
            <w:t>公</w:t>
          </w:r>
          <w:r>
            <w:rPr>
              <w:rFonts w:eastAsia="微软雅黑"/>
              <w:sz w:val="28"/>
            </w:rPr>
            <w:t>共预</w:t>
          </w:r>
          <w:r>
            <w:rPr>
              <w:rFonts w:eastAsia="微软雅黑"/>
              <w:spacing w:val="-3"/>
              <w:sz w:val="28"/>
            </w:rPr>
            <w:t>算</w:t>
          </w:r>
          <w:r>
            <w:rPr>
              <w:rFonts w:eastAsia="微软雅黑"/>
              <w:sz w:val="28"/>
            </w:rPr>
            <w:t>财政</w:t>
          </w:r>
          <w:r>
            <w:rPr>
              <w:rFonts w:eastAsia="微软雅黑"/>
              <w:spacing w:val="-3"/>
              <w:sz w:val="28"/>
            </w:rPr>
            <w:t>拨</w:t>
          </w:r>
          <w:r>
            <w:rPr>
              <w:rFonts w:eastAsia="微软雅黑"/>
              <w:sz w:val="28"/>
            </w:rPr>
            <w:t>款基</w:t>
          </w:r>
          <w:r>
            <w:rPr>
              <w:rFonts w:eastAsia="微软雅黑"/>
              <w:spacing w:val="-3"/>
              <w:sz w:val="28"/>
            </w:rPr>
            <w:t>本</w:t>
          </w:r>
          <w:r>
            <w:rPr>
              <w:rFonts w:eastAsia="微软雅黑"/>
              <w:sz w:val="28"/>
            </w:rPr>
            <w:t>支出表</w:t>
          </w:r>
          <w:r>
            <w:rPr>
              <w:rFonts w:eastAsia="微软雅黑"/>
              <w:sz w:val="28"/>
            </w:rPr>
            <w:tab/>
          </w:r>
          <w:r>
            <w:rPr>
              <w:rFonts w:ascii="Times New Roman" w:eastAsia="微软雅黑"/>
              <w:sz w:val="28"/>
            </w:rPr>
            <w:t>1</w:t>
          </w:r>
          <w:r>
            <w:rPr>
              <w:rFonts w:hint="eastAsia" w:eastAsia="微软雅黑"/>
              <w:sz w:val="28"/>
              <w:lang w:val="en-US" w:eastAsia="zh-CN"/>
            </w:rPr>
            <w:t>2</w:t>
          </w:r>
          <w:r>
            <w:rPr>
              <w:rFonts w:ascii="Times New Roman" w:eastAsia="微软雅黑"/>
              <w:sz w:val="28"/>
            </w:rPr>
            <w:fldChar w:fldCharType="end"/>
          </w:r>
        </w:p>
        <w:p w14:paraId="0F65E83F">
          <w:pPr>
            <w:pStyle w:val="22"/>
            <w:tabs>
              <w:tab w:val="right" w:leader="dot" w:pos="14944"/>
            </w:tabs>
            <w:ind w:firstLine="280" w:firstLineChars="100"/>
            <w:rPr>
              <w:rFonts w:ascii="Times New Roman" w:eastAsia="微软雅黑"/>
              <w:sz w:val="28"/>
            </w:rPr>
          </w:pPr>
          <w:r>
            <w:rPr>
              <w:rFonts w:eastAsia="微软雅黑"/>
              <w:sz w:val="28"/>
            </w:rPr>
            <w:fldChar w:fldCharType="begin"/>
          </w:r>
          <w:r>
            <w:rPr>
              <w:rFonts w:eastAsia="微软雅黑"/>
              <w:sz w:val="28"/>
            </w:rPr>
            <w:instrText xml:space="preserve"> HYPERLINK \l "_TOC_250004" </w:instrText>
          </w:r>
          <w:r>
            <w:rPr>
              <w:rFonts w:eastAsia="微软雅黑"/>
              <w:sz w:val="28"/>
            </w:rPr>
            <w:fldChar w:fldCharType="separate"/>
          </w:r>
          <w:r>
            <w:rPr>
              <w:rFonts w:eastAsia="微软雅黑"/>
              <w:sz w:val="28"/>
            </w:rPr>
            <w:t>单位预</w:t>
          </w:r>
          <w:r>
            <w:rPr>
              <w:rFonts w:eastAsia="微软雅黑"/>
              <w:spacing w:val="-3"/>
              <w:sz w:val="28"/>
            </w:rPr>
            <w:t>算</w:t>
          </w:r>
          <w:r>
            <w:rPr>
              <w:rFonts w:eastAsia="微软雅黑"/>
              <w:sz w:val="28"/>
            </w:rPr>
            <w:t>政府</w:t>
          </w:r>
          <w:r>
            <w:rPr>
              <w:rFonts w:eastAsia="微软雅黑"/>
              <w:spacing w:val="-3"/>
              <w:sz w:val="28"/>
            </w:rPr>
            <w:t>性</w:t>
          </w:r>
          <w:r>
            <w:rPr>
              <w:rFonts w:eastAsia="微软雅黑"/>
              <w:sz w:val="28"/>
            </w:rPr>
            <w:t>基金</w:t>
          </w:r>
          <w:r>
            <w:rPr>
              <w:rFonts w:eastAsia="微软雅黑"/>
              <w:spacing w:val="-3"/>
              <w:sz w:val="28"/>
            </w:rPr>
            <w:t>预</w:t>
          </w:r>
          <w:r>
            <w:rPr>
              <w:rFonts w:eastAsia="微软雅黑"/>
              <w:sz w:val="28"/>
            </w:rPr>
            <w:t>算财</w:t>
          </w:r>
          <w:r>
            <w:rPr>
              <w:rFonts w:eastAsia="微软雅黑"/>
              <w:spacing w:val="-3"/>
              <w:sz w:val="28"/>
            </w:rPr>
            <w:t>政</w:t>
          </w:r>
          <w:r>
            <w:rPr>
              <w:rFonts w:eastAsia="微软雅黑"/>
              <w:sz w:val="28"/>
            </w:rPr>
            <w:t>拨款</w:t>
          </w:r>
          <w:r>
            <w:rPr>
              <w:rFonts w:eastAsia="微软雅黑"/>
              <w:spacing w:val="-3"/>
              <w:sz w:val="28"/>
            </w:rPr>
            <w:t>支</w:t>
          </w:r>
          <w:r>
            <w:rPr>
              <w:rFonts w:eastAsia="微软雅黑"/>
              <w:sz w:val="28"/>
            </w:rPr>
            <w:t>出表</w:t>
          </w:r>
          <w:r>
            <w:rPr>
              <w:rFonts w:eastAsia="微软雅黑"/>
              <w:sz w:val="28"/>
            </w:rPr>
            <w:tab/>
          </w:r>
          <w:r>
            <w:rPr>
              <w:rFonts w:ascii="Times New Roman" w:eastAsia="微软雅黑"/>
              <w:sz w:val="28"/>
            </w:rPr>
            <w:t>1</w:t>
          </w:r>
          <w:r>
            <w:rPr>
              <w:rFonts w:hint="eastAsia" w:eastAsia="微软雅黑"/>
              <w:sz w:val="28"/>
              <w:lang w:val="en-US" w:eastAsia="zh-CN"/>
            </w:rPr>
            <w:t>3</w:t>
          </w:r>
          <w:r>
            <w:rPr>
              <w:rFonts w:ascii="Times New Roman" w:eastAsia="微软雅黑"/>
              <w:sz w:val="28"/>
            </w:rPr>
            <w:fldChar w:fldCharType="end"/>
          </w:r>
        </w:p>
        <w:p w14:paraId="0534B0CC">
          <w:pPr>
            <w:pStyle w:val="22"/>
            <w:tabs>
              <w:tab w:val="right" w:leader="dot" w:pos="14944"/>
            </w:tabs>
            <w:ind w:firstLine="280" w:firstLineChars="100"/>
            <w:rPr>
              <w:rFonts w:ascii="Times New Roman" w:eastAsia="微软雅黑"/>
              <w:sz w:val="28"/>
            </w:rPr>
          </w:pPr>
          <w:r>
            <w:rPr>
              <w:rFonts w:eastAsia="微软雅黑"/>
              <w:sz w:val="28"/>
            </w:rPr>
            <w:fldChar w:fldCharType="begin"/>
          </w:r>
          <w:r>
            <w:rPr>
              <w:rFonts w:eastAsia="微软雅黑"/>
              <w:sz w:val="28"/>
            </w:rPr>
            <w:instrText xml:space="preserve"> HYPERLINK \l "_TOC_250003" </w:instrText>
          </w:r>
          <w:r>
            <w:rPr>
              <w:rFonts w:eastAsia="微软雅黑"/>
              <w:sz w:val="28"/>
            </w:rPr>
            <w:fldChar w:fldCharType="separate"/>
          </w:r>
          <w:r>
            <w:rPr>
              <w:rFonts w:eastAsia="微软雅黑"/>
              <w:sz w:val="28"/>
            </w:rPr>
            <w:t>单位预</w:t>
          </w:r>
          <w:r>
            <w:rPr>
              <w:rFonts w:eastAsia="微软雅黑"/>
              <w:spacing w:val="-3"/>
              <w:sz w:val="28"/>
            </w:rPr>
            <w:t>算</w:t>
          </w:r>
          <w:r>
            <w:rPr>
              <w:rFonts w:eastAsia="微软雅黑"/>
              <w:sz w:val="28"/>
            </w:rPr>
            <w:t>国有</w:t>
          </w:r>
          <w:r>
            <w:rPr>
              <w:rFonts w:eastAsia="微软雅黑"/>
              <w:spacing w:val="-3"/>
              <w:sz w:val="28"/>
            </w:rPr>
            <w:t>资</w:t>
          </w:r>
          <w:r>
            <w:rPr>
              <w:rFonts w:eastAsia="微软雅黑"/>
              <w:sz w:val="28"/>
            </w:rPr>
            <w:t>本经</w:t>
          </w:r>
          <w:r>
            <w:rPr>
              <w:rFonts w:eastAsia="微软雅黑"/>
              <w:spacing w:val="-3"/>
              <w:sz w:val="28"/>
            </w:rPr>
            <w:t>营</w:t>
          </w:r>
          <w:r>
            <w:rPr>
              <w:rFonts w:eastAsia="微软雅黑"/>
              <w:sz w:val="28"/>
            </w:rPr>
            <w:t>预算</w:t>
          </w:r>
          <w:r>
            <w:rPr>
              <w:rFonts w:eastAsia="微软雅黑"/>
              <w:spacing w:val="-3"/>
              <w:sz w:val="28"/>
            </w:rPr>
            <w:t>财</w:t>
          </w:r>
          <w:r>
            <w:rPr>
              <w:rFonts w:eastAsia="微软雅黑"/>
              <w:sz w:val="28"/>
            </w:rPr>
            <w:t>政拨</w:t>
          </w:r>
          <w:r>
            <w:rPr>
              <w:rFonts w:eastAsia="微软雅黑"/>
              <w:spacing w:val="-3"/>
              <w:sz w:val="28"/>
            </w:rPr>
            <w:t>款</w:t>
          </w:r>
          <w:r>
            <w:rPr>
              <w:rFonts w:eastAsia="微软雅黑"/>
              <w:sz w:val="28"/>
            </w:rPr>
            <w:t>支出表</w:t>
          </w:r>
          <w:r>
            <w:rPr>
              <w:rFonts w:eastAsia="微软雅黑"/>
              <w:sz w:val="28"/>
            </w:rPr>
            <w:tab/>
          </w:r>
          <w:r>
            <w:rPr>
              <w:rFonts w:ascii="Times New Roman" w:eastAsia="微软雅黑"/>
              <w:sz w:val="28"/>
            </w:rPr>
            <w:t>1</w:t>
          </w:r>
          <w:r>
            <w:rPr>
              <w:rFonts w:hint="eastAsia" w:eastAsia="微软雅黑"/>
              <w:sz w:val="28"/>
              <w:lang w:val="en-US" w:eastAsia="zh-CN"/>
            </w:rPr>
            <w:t>4</w:t>
          </w:r>
          <w:r>
            <w:rPr>
              <w:rFonts w:ascii="Times New Roman" w:eastAsia="微软雅黑"/>
              <w:sz w:val="28"/>
            </w:rPr>
            <w:fldChar w:fldCharType="end"/>
          </w:r>
        </w:p>
        <w:p w14:paraId="61660C54">
          <w:pPr>
            <w:pStyle w:val="22"/>
            <w:tabs>
              <w:tab w:val="right" w:leader="dot" w:pos="14942"/>
            </w:tabs>
            <w:ind w:firstLine="280" w:firstLineChars="100"/>
            <w:rPr>
              <w:rFonts w:ascii="Times New Roman" w:hAnsi="Times New Roman" w:eastAsia="微软雅黑"/>
              <w:sz w:val="28"/>
            </w:rPr>
          </w:pPr>
          <w:r>
            <w:rPr>
              <w:rFonts w:eastAsia="微软雅黑"/>
              <w:sz w:val="28"/>
            </w:rPr>
            <w:fldChar w:fldCharType="begin"/>
          </w:r>
          <w:r>
            <w:rPr>
              <w:rFonts w:eastAsia="微软雅黑"/>
              <w:sz w:val="28"/>
            </w:rPr>
            <w:instrText xml:space="preserve"> HYPERLINK \l "_TOC_250002" </w:instrText>
          </w:r>
          <w:r>
            <w:rPr>
              <w:rFonts w:eastAsia="微软雅黑"/>
              <w:sz w:val="28"/>
            </w:rPr>
            <w:fldChar w:fldCharType="separate"/>
          </w:r>
          <w:r>
            <w:rPr>
              <w:rFonts w:eastAsia="微软雅黑"/>
              <w:sz w:val="28"/>
            </w:rPr>
            <w:t>单位预</w:t>
          </w:r>
          <w:r>
            <w:rPr>
              <w:rFonts w:eastAsia="微软雅黑"/>
              <w:spacing w:val="-3"/>
              <w:sz w:val="28"/>
            </w:rPr>
            <w:t>算</w:t>
          </w:r>
          <w:r>
            <w:rPr>
              <w:rFonts w:eastAsia="微软雅黑"/>
              <w:sz w:val="28"/>
            </w:rPr>
            <w:t>财政</w:t>
          </w:r>
          <w:r>
            <w:rPr>
              <w:rFonts w:eastAsia="微软雅黑"/>
              <w:spacing w:val="-3"/>
              <w:sz w:val="28"/>
            </w:rPr>
            <w:t>拨</w:t>
          </w:r>
          <w:r>
            <w:rPr>
              <w:rFonts w:eastAsia="微软雅黑"/>
              <w:sz w:val="28"/>
            </w:rPr>
            <w:t>款</w:t>
          </w:r>
          <w:r>
            <w:rPr>
              <w:rFonts w:ascii="Times New Roman" w:hAnsi="Times New Roman" w:eastAsia="微软雅黑"/>
              <w:spacing w:val="-3"/>
              <w:sz w:val="28"/>
            </w:rPr>
            <w:t>“</w:t>
          </w:r>
          <w:r>
            <w:rPr>
              <w:rFonts w:eastAsia="微软雅黑"/>
              <w:sz w:val="28"/>
            </w:rPr>
            <w:t>三公</w:t>
          </w:r>
          <w:r>
            <w:rPr>
              <w:rFonts w:ascii="Times New Roman" w:hAnsi="Times New Roman" w:eastAsia="微软雅黑"/>
              <w:spacing w:val="-3"/>
              <w:sz w:val="28"/>
            </w:rPr>
            <w:t>”</w:t>
          </w:r>
          <w:r>
            <w:rPr>
              <w:rFonts w:eastAsia="微软雅黑"/>
              <w:sz w:val="28"/>
            </w:rPr>
            <w:t>经</w:t>
          </w:r>
          <w:r>
            <w:rPr>
              <w:rFonts w:eastAsia="微软雅黑"/>
              <w:spacing w:val="-3"/>
              <w:sz w:val="28"/>
            </w:rPr>
            <w:t>费</w:t>
          </w:r>
          <w:r>
            <w:rPr>
              <w:rFonts w:eastAsia="微软雅黑"/>
              <w:sz w:val="28"/>
            </w:rPr>
            <w:t>支出表</w:t>
          </w:r>
          <w:r>
            <w:rPr>
              <w:rFonts w:eastAsia="微软雅黑"/>
              <w:sz w:val="28"/>
            </w:rPr>
            <w:tab/>
          </w:r>
          <w:r>
            <w:rPr>
              <w:rFonts w:ascii="Times New Roman" w:hAnsi="Times New Roman" w:eastAsia="微软雅黑"/>
              <w:sz w:val="28"/>
            </w:rPr>
            <w:t>1</w:t>
          </w:r>
          <w:r>
            <w:rPr>
              <w:rFonts w:hint="eastAsia" w:eastAsia="微软雅黑"/>
              <w:sz w:val="28"/>
              <w:lang w:val="en-US" w:eastAsia="zh-CN"/>
            </w:rPr>
            <w:t>5</w:t>
          </w:r>
          <w:r>
            <w:rPr>
              <w:rFonts w:ascii="Times New Roman" w:hAnsi="Times New Roman" w:eastAsia="微软雅黑"/>
              <w:sz w:val="28"/>
            </w:rPr>
            <w:fldChar w:fldCharType="end"/>
          </w:r>
        </w:p>
        <w:p w14:paraId="505E96C0">
          <w:pPr>
            <w:pStyle w:val="18"/>
            <w:ind w:left="0" w:leftChars="0" w:firstLine="0" w:firstLineChars="0"/>
            <w:rPr>
              <w:rFonts w:eastAsia="微软雅黑"/>
              <w:b/>
            </w:rPr>
          </w:pPr>
          <w:r>
            <w:rPr>
              <w:rFonts w:eastAsia="微软雅黑"/>
              <w:b/>
            </w:rPr>
            <w:t>单位预算信息公开情况说明</w:t>
          </w:r>
        </w:p>
        <w:p w14:paraId="797885BB">
          <w:pPr>
            <w:pStyle w:val="22"/>
            <w:tabs>
              <w:tab w:val="right" w:leader="dot" w:pos="14942"/>
            </w:tabs>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"_TOC_250001"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一、单</w:t>
          </w:r>
          <w:r>
            <w:rPr>
              <w:rFonts w:hint="eastAsia" w:ascii="微软雅黑" w:hAnsi="微软雅黑" w:eastAsia="微软雅黑" w:cs="微软雅黑"/>
              <w:spacing w:val="-3"/>
              <w:sz w:val="28"/>
              <w:szCs w:val="28"/>
            </w:rPr>
            <w:t>位</w:t>
          </w:r>
          <w:r>
            <w:rPr>
              <w:rFonts w:hint="eastAsia" w:ascii="微软雅黑" w:hAnsi="微软雅黑" w:eastAsia="微软雅黑" w:cs="微软雅黑"/>
              <w:sz w:val="28"/>
              <w:szCs w:val="28"/>
            </w:rPr>
            <w:t>职</w:t>
          </w:r>
          <w:r>
            <w:rPr>
              <w:rFonts w:hint="eastAsia" w:ascii="微软雅黑" w:hAnsi="微软雅黑" w:eastAsia="微软雅黑" w:cs="微软雅黑"/>
              <w:spacing w:val="-3"/>
              <w:sz w:val="28"/>
              <w:szCs w:val="28"/>
            </w:rPr>
            <w:t>责</w:t>
          </w:r>
          <w:r>
            <w:rPr>
              <w:rFonts w:hint="eastAsia" w:ascii="微软雅黑" w:hAnsi="微软雅黑" w:eastAsia="微软雅黑" w:cs="微软雅黑"/>
              <w:sz w:val="28"/>
              <w:szCs w:val="28"/>
            </w:rPr>
            <w:t>及机</w:t>
          </w:r>
          <w:r>
            <w:rPr>
              <w:rFonts w:hint="eastAsia" w:ascii="微软雅黑" w:hAnsi="微软雅黑" w:eastAsia="微软雅黑" w:cs="微软雅黑"/>
              <w:spacing w:val="-3"/>
              <w:sz w:val="28"/>
              <w:szCs w:val="28"/>
            </w:rPr>
            <w:t>构</w:t>
          </w:r>
          <w:r>
            <w:rPr>
              <w:rFonts w:hint="eastAsia" w:ascii="微软雅黑" w:hAnsi="微软雅黑" w:eastAsia="微软雅黑" w:cs="微软雅黑"/>
              <w:sz w:val="28"/>
              <w:szCs w:val="28"/>
            </w:rPr>
            <w:t>设置</w:t>
          </w:r>
          <w:r>
            <w:rPr>
              <w:rFonts w:hint="eastAsia" w:ascii="微软雅黑" w:hAnsi="微软雅黑" w:eastAsia="微软雅黑" w:cs="微软雅黑"/>
              <w:spacing w:val="-3"/>
              <w:sz w:val="28"/>
              <w:szCs w:val="28"/>
            </w:rPr>
            <w:t>情</w:t>
          </w:r>
          <w:r>
            <w:rPr>
              <w:rFonts w:hint="eastAsia" w:ascii="微软雅黑" w:hAnsi="微软雅黑" w:eastAsia="微软雅黑" w:cs="微软雅黑"/>
              <w:sz w:val="28"/>
              <w:szCs w:val="28"/>
            </w:rPr>
            <w:t>况</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val="en-US" w:eastAsia="zh-CN"/>
            </w:rPr>
            <w:t>6</w:t>
          </w:r>
          <w:r>
            <w:rPr>
              <w:rFonts w:hint="eastAsia" w:ascii="微软雅黑" w:hAnsi="微软雅黑" w:eastAsia="微软雅黑" w:cs="微软雅黑"/>
              <w:sz w:val="28"/>
              <w:szCs w:val="28"/>
            </w:rPr>
            <w:fldChar w:fldCharType="end"/>
          </w:r>
        </w:p>
        <w:p w14:paraId="4CEB1EF3">
          <w:pPr>
            <w:pStyle w:val="22"/>
            <w:tabs>
              <w:tab w:val="right" w:leader="dot" w:pos="14942"/>
            </w:tabs>
            <w:spacing w:before="86"/>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\l "_TOC_250000"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二、单</w:t>
          </w:r>
          <w:r>
            <w:rPr>
              <w:rFonts w:hint="eastAsia" w:ascii="微软雅黑" w:hAnsi="微软雅黑" w:eastAsia="微软雅黑" w:cs="微软雅黑"/>
              <w:spacing w:val="-3"/>
              <w:sz w:val="28"/>
              <w:szCs w:val="28"/>
            </w:rPr>
            <w:t>位</w:t>
          </w:r>
          <w:r>
            <w:rPr>
              <w:rFonts w:hint="eastAsia" w:ascii="微软雅黑" w:hAnsi="微软雅黑" w:eastAsia="微软雅黑" w:cs="微软雅黑"/>
              <w:sz w:val="28"/>
              <w:szCs w:val="28"/>
            </w:rPr>
            <w:t>预</w:t>
          </w:r>
          <w:r>
            <w:rPr>
              <w:rFonts w:hint="eastAsia" w:ascii="微软雅黑" w:hAnsi="微软雅黑" w:eastAsia="微软雅黑" w:cs="微软雅黑"/>
              <w:spacing w:val="-3"/>
              <w:sz w:val="28"/>
              <w:szCs w:val="28"/>
            </w:rPr>
            <w:t>算</w:t>
          </w:r>
          <w:r>
            <w:rPr>
              <w:rFonts w:hint="eastAsia" w:ascii="微软雅黑" w:hAnsi="微软雅黑" w:eastAsia="微软雅黑" w:cs="微软雅黑"/>
              <w:sz w:val="28"/>
              <w:szCs w:val="28"/>
            </w:rPr>
            <w:t>安排</w:t>
          </w:r>
          <w:r>
            <w:rPr>
              <w:rFonts w:hint="eastAsia" w:ascii="微软雅黑" w:hAnsi="微软雅黑" w:eastAsia="微软雅黑" w:cs="微软雅黑"/>
              <w:spacing w:val="-3"/>
              <w:sz w:val="28"/>
              <w:szCs w:val="28"/>
            </w:rPr>
            <w:t>的</w:t>
          </w:r>
          <w:r>
            <w:rPr>
              <w:rFonts w:hint="eastAsia" w:ascii="微软雅黑" w:hAnsi="微软雅黑" w:eastAsia="微软雅黑" w:cs="微软雅黑"/>
              <w:sz w:val="28"/>
              <w:szCs w:val="28"/>
            </w:rPr>
            <w:t>总体</w:t>
          </w:r>
          <w:r>
            <w:rPr>
              <w:rFonts w:hint="eastAsia" w:ascii="微软雅黑" w:hAnsi="微软雅黑" w:eastAsia="微软雅黑" w:cs="微软雅黑"/>
              <w:spacing w:val="-3"/>
              <w:sz w:val="28"/>
              <w:szCs w:val="28"/>
            </w:rPr>
            <w:t>情</w:t>
          </w:r>
          <w:r>
            <w:rPr>
              <w:rFonts w:hint="eastAsia" w:ascii="微软雅黑" w:hAnsi="微软雅黑" w:eastAsia="微软雅黑" w:cs="微软雅黑"/>
              <w:sz w:val="28"/>
              <w:szCs w:val="28"/>
            </w:rPr>
            <w:t>况</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val="en-US" w:eastAsia="zh-CN"/>
            </w:rPr>
            <w:t>6</w:t>
          </w:r>
          <w:r>
            <w:rPr>
              <w:rFonts w:hint="eastAsia" w:ascii="微软雅黑" w:hAnsi="微软雅黑" w:eastAsia="微软雅黑" w:cs="微软雅黑"/>
              <w:sz w:val="28"/>
              <w:szCs w:val="28"/>
            </w:rPr>
            <w:fldChar w:fldCharType="end"/>
          </w:r>
        </w:p>
      </w:sdtContent>
    </w:sdt>
    <w:p w14:paraId="67282A48">
      <w:pPr>
        <w:spacing w:after="0"/>
        <w:rPr>
          <w:rFonts w:ascii="Times New Roman" w:eastAsia="Times New Roman"/>
        </w:rPr>
        <w:sectPr>
          <w:pgSz w:w="16840" w:h="11900" w:orient="landscape"/>
          <w:pgMar w:top="1100" w:right="640" w:bottom="280" w:left="640" w:header="720" w:footer="720" w:gutter="0"/>
          <w:cols w:space="720" w:num="1"/>
        </w:sectPr>
      </w:pPr>
    </w:p>
    <w:p w14:paraId="31F7E6B2">
      <w:pPr>
        <w:pStyle w:val="12"/>
        <w:tabs>
          <w:tab w:val="right" w:leader="dot" w:pos="14942"/>
        </w:tabs>
        <w:spacing w:before="242"/>
        <w:ind w:left="939"/>
        <w:rPr>
          <w:rFonts w:hint="eastAsia" w:ascii="Times New Roman" w:eastAsia="宋体"/>
          <w:lang w:eastAsia="zh-CN"/>
        </w:rPr>
      </w:pPr>
      <w:r>
        <w:t>三</w:t>
      </w:r>
      <w:r>
        <w:rPr>
          <w:spacing w:val="-3"/>
        </w:rPr>
        <w:t>、</w:t>
      </w:r>
      <w:r>
        <w:t>机关</w:t>
      </w:r>
      <w:r>
        <w:rPr>
          <w:spacing w:val="-3"/>
        </w:rPr>
        <w:t>运</w:t>
      </w:r>
      <w:r>
        <w:t>行经</w:t>
      </w:r>
      <w:r>
        <w:rPr>
          <w:spacing w:val="-3"/>
        </w:rPr>
        <w:t>费</w:t>
      </w:r>
      <w:r>
        <w:t>安排</w:t>
      </w:r>
      <w:r>
        <w:rPr>
          <w:spacing w:val="-3"/>
        </w:rPr>
        <w:t>情</w:t>
      </w:r>
      <w:r>
        <w:t>况</w:t>
      </w:r>
      <w:r>
        <w:tab/>
      </w:r>
      <w:r>
        <w:rPr>
          <w:rFonts w:ascii="Times New Roman" w:eastAsia="Times New Roman"/>
        </w:rPr>
        <w:t>1</w:t>
      </w:r>
      <w:r>
        <w:rPr>
          <w:rFonts w:hint="eastAsia" w:ascii="Times New Roman" w:eastAsia="宋体"/>
          <w:lang w:val="en-US" w:eastAsia="zh-CN"/>
        </w:rPr>
        <w:t>7</w:t>
      </w:r>
    </w:p>
    <w:p w14:paraId="6633EC05">
      <w:pPr>
        <w:pStyle w:val="12"/>
        <w:tabs>
          <w:tab w:val="right" w:leader="dot" w:pos="14942"/>
        </w:tabs>
        <w:spacing w:before="84"/>
        <w:ind w:left="939"/>
        <w:rPr>
          <w:rFonts w:hint="eastAsia" w:ascii="Times New Roman" w:hAnsi="Times New Roman" w:eastAsia="宋体"/>
          <w:lang w:eastAsia="zh-CN"/>
        </w:rPr>
      </w:pPr>
      <w:r>
        <w:t>四</w:t>
      </w:r>
      <w:r>
        <w:rPr>
          <w:spacing w:val="-3"/>
        </w:rPr>
        <w:t>、</w:t>
      </w:r>
      <w:r>
        <w:t>财政</w:t>
      </w:r>
      <w:r>
        <w:rPr>
          <w:spacing w:val="-3"/>
        </w:rPr>
        <w:t>拨</w:t>
      </w:r>
      <w:r>
        <w:t>款</w:t>
      </w:r>
      <w:r>
        <w:rPr>
          <w:rFonts w:ascii="Times New Roman" w:hAnsi="Times New Roman" w:eastAsia="Times New Roman"/>
        </w:rPr>
        <w:t>“</w:t>
      </w:r>
      <w:r>
        <w:t>三</w:t>
      </w:r>
      <w:r>
        <w:rPr>
          <w:spacing w:val="-3"/>
        </w:rPr>
        <w:t>公</w:t>
      </w:r>
      <w:r>
        <w:rPr>
          <w:rFonts w:ascii="Times New Roman" w:hAnsi="Times New Roman" w:eastAsia="Times New Roman"/>
        </w:rPr>
        <w:t>”</w:t>
      </w:r>
      <w:r>
        <w:t>经</w:t>
      </w:r>
      <w:r>
        <w:rPr>
          <w:spacing w:val="-3"/>
        </w:rPr>
        <w:t>费</w:t>
      </w:r>
      <w:r>
        <w:t>预算</w:t>
      </w:r>
      <w:r>
        <w:rPr>
          <w:spacing w:val="-3"/>
        </w:rPr>
        <w:t>情</w:t>
      </w:r>
      <w:r>
        <w:t>况及</w:t>
      </w:r>
      <w:r>
        <w:rPr>
          <w:spacing w:val="-3"/>
        </w:rPr>
        <w:t>增</w:t>
      </w:r>
      <w:r>
        <w:t>减变</w:t>
      </w:r>
      <w:r>
        <w:rPr>
          <w:spacing w:val="-3"/>
        </w:rPr>
        <w:t>化</w:t>
      </w:r>
      <w:r>
        <w:t>原因</w:t>
      </w:r>
      <w:r>
        <w:tab/>
      </w:r>
      <w:r>
        <w:rPr>
          <w:rFonts w:ascii="Times New Roman" w:hAnsi="Times New Roman" w:eastAsia="Times New Roman"/>
        </w:rPr>
        <w:t>1</w:t>
      </w:r>
      <w:r>
        <w:rPr>
          <w:rFonts w:hint="eastAsia" w:ascii="Times New Roman" w:hAnsi="Times New Roman" w:eastAsia="宋体"/>
          <w:lang w:val="en-US" w:eastAsia="zh-CN"/>
        </w:rPr>
        <w:t>7</w:t>
      </w:r>
    </w:p>
    <w:p w14:paraId="51DFB0B4">
      <w:pPr>
        <w:pStyle w:val="12"/>
        <w:tabs>
          <w:tab w:val="right" w:leader="dot" w:pos="14942"/>
        </w:tabs>
        <w:spacing w:before="84"/>
        <w:ind w:left="939"/>
        <w:rPr>
          <w:rFonts w:hint="eastAsia" w:ascii="Times New Roman" w:eastAsia="宋体"/>
          <w:lang w:eastAsia="zh-CN"/>
        </w:rPr>
      </w:pPr>
      <w:r>
        <w:t>五、单</w:t>
      </w:r>
      <w:r>
        <w:rPr>
          <w:spacing w:val="-3"/>
        </w:rPr>
        <w:t>位</w:t>
      </w:r>
      <w:r>
        <w:t>项目</w:t>
      </w:r>
      <w:r>
        <w:rPr>
          <w:spacing w:val="-3"/>
        </w:rPr>
        <w:t>预</w:t>
      </w:r>
      <w:r>
        <w:t>算安</w:t>
      </w:r>
      <w:r>
        <w:rPr>
          <w:spacing w:val="-3"/>
        </w:rPr>
        <w:t>排</w:t>
      </w:r>
      <w:r>
        <w:t>及绩</w:t>
      </w:r>
      <w:r>
        <w:rPr>
          <w:spacing w:val="-3"/>
        </w:rPr>
        <w:t>效</w:t>
      </w:r>
      <w:r>
        <w:t>目标</w:t>
      </w:r>
      <w:r>
        <w:tab/>
      </w:r>
      <w:r>
        <w:rPr>
          <w:rFonts w:ascii="Times New Roman" w:eastAsia="Times New Roman"/>
        </w:rPr>
        <w:t>1</w:t>
      </w:r>
      <w:r>
        <w:rPr>
          <w:rFonts w:hint="eastAsia" w:ascii="Times New Roman" w:eastAsia="宋体"/>
          <w:lang w:val="en-US" w:eastAsia="zh-CN"/>
        </w:rPr>
        <w:t>8</w:t>
      </w:r>
    </w:p>
    <w:p w14:paraId="014ACA81">
      <w:pPr>
        <w:pStyle w:val="12"/>
        <w:tabs>
          <w:tab w:val="right" w:leader="dot" w:pos="14944"/>
        </w:tabs>
        <w:spacing w:before="84"/>
        <w:ind w:left="939"/>
        <w:rPr>
          <w:rFonts w:hint="eastAsia" w:ascii="Times New Roman" w:eastAsia="宋体"/>
          <w:lang w:eastAsia="zh-CN"/>
        </w:rPr>
      </w:pPr>
      <w:r>
        <w:t>六、</w:t>
      </w:r>
      <w:r>
        <w:rPr>
          <w:spacing w:val="-3"/>
        </w:rPr>
        <w:t>政</w:t>
      </w:r>
      <w:r>
        <w:t>府采</w:t>
      </w:r>
      <w:r>
        <w:rPr>
          <w:spacing w:val="-3"/>
        </w:rPr>
        <w:t>购</w:t>
      </w:r>
      <w:r>
        <w:t>预算</w:t>
      </w:r>
      <w:r>
        <w:rPr>
          <w:spacing w:val="-3"/>
        </w:rPr>
        <w:t>情</w:t>
      </w:r>
      <w:r>
        <w:t>况</w:t>
      </w:r>
      <w:r>
        <w:tab/>
      </w:r>
      <w:r>
        <w:rPr>
          <w:rFonts w:ascii="Times New Roman" w:eastAsia="Times New Roman"/>
        </w:rPr>
        <w:t>2</w:t>
      </w:r>
      <w:r>
        <w:rPr>
          <w:rFonts w:hint="eastAsia" w:ascii="Times New Roman" w:eastAsia="宋体"/>
          <w:lang w:val="en-US" w:eastAsia="zh-CN"/>
        </w:rPr>
        <w:t>4</w:t>
      </w:r>
    </w:p>
    <w:p w14:paraId="1B602642">
      <w:pPr>
        <w:pStyle w:val="12"/>
        <w:tabs>
          <w:tab w:val="right" w:leader="dot" w:pos="14944"/>
        </w:tabs>
        <w:spacing w:before="86"/>
        <w:ind w:left="939"/>
        <w:rPr>
          <w:rFonts w:hint="default" w:ascii="Times New Roman" w:eastAsia="微软雅黑"/>
          <w:lang w:val="en-US" w:eastAsia="zh-CN"/>
        </w:rPr>
      </w:pPr>
      <w:r>
        <w:t>七、</w:t>
      </w:r>
      <w:r>
        <w:rPr>
          <w:spacing w:val="-3"/>
        </w:rPr>
        <w:t>国</w:t>
      </w:r>
      <w:r>
        <w:t>有资</w:t>
      </w:r>
      <w:r>
        <w:rPr>
          <w:spacing w:val="-3"/>
        </w:rPr>
        <w:t>产</w:t>
      </w:r>
      <w:r>
        <w:t>信息</w:t>
      </w:r>
      <w:r>
        <w:tab/>
      </w:r>
      <w:r>
        <w:rPr>
          <w:rFonts w:hint="eastAsia" w:ascii="Times New Roman" w:eastAsia="宋体"/>
          <w:lang w:val="en-US" w:eastAsia="zh-CN"/>
        </w:rPr>
        <w:t>24</w:t>
      </w:r>
    </w:p>
    <w:p w14:paraId="5B527A53">
      <w:pPr>
        <w:pStyle w:val="12"/>
        <w:tabs>
          <w:tab w:val="right" w:leader="dot" w:pos="14944"/>
        </w:tabs>
        <w:spacing w:before="84"/>
        <w:ind w:left="939"/>
        <w:rPr>
          <w:rFonts w:hint="eastAsia" w:ascii="Times New Roman" w:eastAsia="宋体"/>
          <w:lang w:val="en-US" w:eastAsia="zh-CN"/>
        </w:rPr>
      </w:pPr>
      <w:r>
        <w:t>八、</w:t>
      </w:r>
      <w:r>
        <w:rPr>
          <w:spacing w:val="-3"/>
        </w:rPr>
        <w:t>名</w:t>
      </w:r>
      <w:r>
        <w:t>词解释</w:t>
      </w:r>
      <w:r>
        <w:tab/>
      </w:r>
      <w:r>
        <w:rPr>
          <w:rFonts w:hint="eastAsia" w:ascii="Times New Roman" w:eastAsia="宋体"/>
          <w:lang w:val="en-US" w:eastAsia="zh-CN"/>
        </w:rPr>
        <w:t>26</w:t>
      </w:r>
    </w:p>
    <w:p w14:paraId="42E8FEEE">
      <w:pPr>
        <w:pStyle w:val="12"/>
        <w:tabs>
          <w:tab w:val="right" w:leader="dot" w:pos="14944"/>
        </w:tabs>
        <w:spacing w:before="84"/>
        <w:ind w:left="939"/>
        <w:rPr>
          <w:rFonts w:hint="default" w:ascii="Times New Roman" w:eastAsia="微软雅黑"/>
          <w:lang w:val="en-US" w:eastAsia="zh-CN"/>
        </w:rPr>
      </w:pPr>
      <w:r>
        <w:t>九、</w:t>
      </w:r>
      <w:r>
        <w:rPr>
          <w:spacing w:val="-3"/>
        </w:rPr>
        <w:t>其</w:t>
      </w:r>
      <w:r>
        <w:t>他需</w:t>
      </w:r>
      <w:r>
        <w:rPr>
          <w:spacing w:val="-3"/>
        </w:rPr>
        <w:t>要</w:t>
      </w:r>
      <w:r>
        <w:t>说明</w:t>
      </w:r>
      <w:r>
        <w:rPr>
          <w:spacing w:val="-3"/>
        </w:rPr>
        <w:t>的</w:t>
      </w:r>
      <w:r>
        <w:t>事项</w:t>
      </w:r>
      <w:r>
        <w:tab/>
      </w:r>
      <w:r>
        <w:rPr>
          <w:rFonts w:hint="eastAsia" w:ascii="Times New Roman" w:eastAsia="宋体"/>
          <w:lang w:val="en-US" w:eastAsia="zh-CN"/>
        </w:rPr>
        <w:t>27</w:t>
      </w:r>
    </w:p>
    <w:p w14:paraId="00C6075D">
      <w:pPr>
        <w:spacing w:after="0"/>
        <w:rPr>
          <w:rFonts w:ascii="Times New Roman" w:eastAsia="Times New Roman"/>
        </w:rPr>
        <w:sectPr>
          <w:pgSz w:w="16840" w:h="11900" w:orient="landscape"/>
          <w:pgMar w:top="1100" w:right="640" w:bottom="280" w:left="640" w:header="720" w:footer="720" w:gutter="0"/>
          <w:cols w:space="720" w:num="1"/>
        </w:sectPr>
      </w:pPr>
    </w:p>
    <w:p w14:paraId="767F26FF">
      <w:pPr>
        <w:pStyle w:val="18"/>
        <w:numPr>
          <w:ilvl w:val="0"/>
          <w:numId w:val="0"/>
        </w:numPr>
        <w:tabs>
          <w:tab w:val="right" w:leader="dot" w:pos="14562"/>
        </w:tabs>
        <w:autoSpaceDE/>
        <w:autoSpaceDN/>
        <w:spacing w:before="120" w:after="0" w:line="240" w:lineRule="auto"/>
        <w:ind w:right="0" w:firstLine="560"/>
        <w:jc w:val="left"/>
        <w:rPr>
          <w:rFonts w:hint="default" w:ascii="Times New Roman" w:hAnsi="Times New Roman" w:eastAsia="Times New Roman"/>
          <w:color w:val="000000"/>
          <w:position w:val="0"/>
          <w:sz w:val="28"/>
          <w:szCs w:val="28"/>
        </w:rPr>
      </w:pPr>
    </w:p>
    <w:p w14:paraId="0D915B46">
      <w:pPr>
        <w:numPr>
          <w:ilvl w:val="0"/>
          <w:numId w:val="0"/>
        </w:numPr>
        <w:autoSpaceDE/>
        <w:autoSpaceDN/>
        <w:spacing w:before="0" w:after="0" w:line="240" w:lineRule="auto"/>
        <w:ind w:left="0" w:firstLine="0"/>
        <w:jc w:val="left"/>
        <w:rPr>
          <w:rFonts w:hint="default" w:ascii="Times New Roman" w:hAnsi="宋体" w:eastAsia="宋体"/>
          <w:color w:val="auto"/>
          <w:position w:val="0"/>
          <w:sz w:val="24"/>
          <w:szCs w:val="24"/>
        </w:rPr>
        <w:sectPr>
          <w:pgSz w:w="16840" w:h="11900" w:orient="landscape"/>
          <w:pgMar w:top="1587" w:right="1134" w:bottom="1361" w:left="1134" w:header="720" w:footer="720" w:gutter="0"/>
          <w:pgNumType w:fmt="decimal" w:start="1"/>
          <w:cols w:space="720" w:num="1"/>
          <w:docGrid w:linePitch="360" w:charSpace="6144"/>
        </w:sectPr>
      </w:pPr>
      <w:r>
        <w:rPr>
          <w:rFonts w:hint="default" w:ascii="Times New Roman" w:hAnsi="Times New Roman" w:eastAsia="Times New Roman"/>
          <w:color w:val="auto"/>
          <w:position w:val="0"/>
          <w:sz w:val="24"/>
          <w:szCs w:val="24"/>
        </w:rPr>
        <w:fldChar w:fldCharType="end"/>
      </w:r>
    </w:p>
    <w:p w14:paraId="27BE3845">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44"/>
          <w:szCs w:val="44"/>
        </w:rPr>
        <w:t xml:space="preserve"> </w:t>
      </w:r>
    </w:p>
    <w:p w14:paraId="55144207">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44"/>
          <w:szCs w:val="44"/>
        </w:rPr>
        <w:t xml:space="preserve"> </w:t>
      </w:r>
    </w:p>
    <w:p w14:paraId="2573D1B5">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44"/>
          <w:szCs w:val="44"/>
        </w:rPr>
        <w:t xml:space="preserve"> </w:t>
      </w:r>
    </w:p>
    <w:p w14:paraId="183CD6D2">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44"/>
          <w:szCs w:val="44"/>
        </w:rPr>
        <w:t xml:space="preserve"> </w:t>
      </w:r>
    </w:p>
    <w:p w14:paraId="3FE322FB">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方正小标宋_GBK" w:hAnsi="方正小标宋_GBK" w:eastAsia="方正小标宋_GBK"/>
          <w:b w:val="0"/>
          <w:color w:val="000000"/>
          <w:position w:val="0"/>
          <w:sz w:val="44"/>
          <w:szCs w:val="44"/>
        </w:rPr>
        <w:t>青龙满族自治县青龙湖国家湿地保护工作中心收支预算</w:t>
      </w:r>
    </w:p>
    <w:p w14:paraId="1C44FAF5">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单位预算收支总表</w:t>
      </w:r>
    </w:p>
    <w:tbl>
      <w:tblPr>
        <w:tblStyle w:val="2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6978B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024248F7">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2959" w:type="dxa"/>
            <w:tcBorders>
              <w:top w:val="single" w:color="FFFFFF" w:sz="6" w:space="0"/>
              <w:left w:val="single" w:color="FFFFFF" w:sz="6" w:space="0"/>
              <w:right w:val="single" w:color="FFFFFF" w:sz="6" w:space="0"/>
            </w:tcBorders>
            <w:vAlign w:val="center"/>
          </w:tcPr>
          <w:p w14:paraId="08019F5A">
            <w:pPr>
              <w:pStyle w:val="41"/>
              <w:numPr>
                <w:ilvl w:val="0"/>
                <w:numId w:val="0"/>
              </w:numPr>
              <w:autoSpaceDE/>
              <w:autoSpaceDN/>
              <w:spacing w:before="0" w:after="0" w:line="240" w:lineRule="auto"/>
              <w:ind w:right="0" w:firstLine="0"/>
              <w:jc w:val="center"/>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预算年度：2024</w:t>
            </w:r>
          </w:p>
        </w:tc>
        <w:tc>
          <w:tcPr>
            <w:tcW w:w="5918" w:type="dxa"/>
            <w:gridSpan w:val="2"/>
            <w:tcBorders>
              <w:top w:val="single" w:color="FFFFFF" w:sz="6" w:space="0"/>
              <w:left w:val="single" w:color="FFFFFF" w:sz="6" w:space="0"/>
              <w:right w:val="single" w:color="FFFFFF" w:sz="6" w:space="0"/>
            </w:tcBorders>
            <w:vAlign w:val="center"/>
          </w:tcPr>
          <w:p w14:paraId="421CCD4E">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单位：万元</w:t>
            </w:r>
          </w:p>
        </w:tc>
      </w:tr>
      <w:tr w14:paraId="004F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096C816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序号</w:t>
            </w:r>
          </w:p>
        </w:tc>
        <w:tc>
          <w:tcPr>
            <w:tcW w:w="5918" w:type="dxa"/>
            <w:gridSpan w:val="2"/>
            <w:vAlign w:val="center"/>
          </w:tcPr>
          <w:p w14:paraId="538943E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收入</w:t>
            </w:r>
          </w:p>
        </w:tc>
        <w:tc>
          <w:tcPr>
            <w:tcW w:w="5918" w:type="dxa"/>
            <w:gridSpan w:val="2"/>
            <w:vAlign w:val="center"/>
          </w:tcPr>
          <w:p w14:paraId="2FCF4E9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支出</w:t>
            </w:r>
          </w:p>
        </w:tc>
      </w:tr>
      <w:tr w14:paraId="46CC5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center"/>
          </w:tcPr>
          <w:p w14:paraId="6B6EA98A"/>
        </w:tc>
        <w:tc>
          <w:tcPr>
            <w:tcW w:w="2959" w:type="dxa"/>
            <w:vAlign w:val="center"/>
          </w:tcPr>
          <w:p w14:paraId="77E7AA4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  目</w:t>
            </w:r>
          </w:p>
        </w:tc>
        <w:tc>
          <w:tcPr>
            <w:tcW w:w="2959" w:type="dxa"/>
            <w:vAlign w:val="center"/>
          </w:tcPr>
          <w:p w14:paraId="4C9F5A2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预算数</w:t>
            </w:r>
          </w:p>
        </w:tc>
        <w:tc>
          <w:tcPr>
            <w:tcW w:w="2959" w:type="dxa"/>
            <w:vAlign w:val="center"/>
          </w:tcPr>
          <w:p w14:paraId="7F1F6B4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  目</w:t>
            </w:r>
          </w:p>
        </w:tc>
        <w:tc>
          <w:tcPr>
            <w:tcW w:w="2959" w:type="dxa"/>
            <w:vAlign w:val="center"/>
          </w:tcPr>
          <w:p w14:paraId="2D86EC7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预算数</w:t>
            </w:r>
          </w:p>
        </w:tc>
      </w:tr>
      <w:tr w14:paraId="12FFB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58F9E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栏次</w:t>
            </w:r>
          </w:p>
        </w:tc>
        <w:tc>
          <w:tcPr>
            <w:tcW w:w="2959" w:type="dxa"/>
            <w:vAlign w:val="center"/>
          </w:tcPr>
          <w:p w14:paraId="408ED9F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w:t>
            </w:r>
          </w:p>
        </w:tc>
        <w:tc>
          <w:tcPr>
            <w:tcW w:w="2959" w:type="dxa"/>
            <w:vAlign w:val="center"/>
          </w:tcPr>
          <w:p w14:paraId="48EBB18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w:t>
            </w:r>
          </w:p>
        </w:tc>
        <w:tc>
          <w:tcPr>
            <w:tcW w:w="2959" w:type="dxa"/>
            <w:vAlign w:val="center"/>
          </w:tcPr>
          <w:p w14:paraId="332F133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w:t>
            </w:r>
          </w:p>
        </w:tc>
        <w:tc>
          <w:tcPr>
            <w:tcW w:w="2959" w:type="dxa"/>
            <w:vAlign w:val="center"/>
          </w:tcPr>
          <w:p w14:paraId="484474C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4</w:t>
            </w:r>
          </w:p>
        </w:tc>
      </w:tr>
      <w:tr w14:paraId="1062B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AFD7C04">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w:t>
            </w:r>
          </w:p>
        </w:tc>
        <w:tc>
          <w:tcPr>
            <w:tcW w:w="2959" w:type="dxa"/>
            <w:vAlign w:val="center"/>
          </w:tcPr>
          <w:p w14:paraId="48F4C5B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一、一般公共预算拨款收入</w:t>
            </w:r>
          </w:p>
        </w:tc>
        <w:tc>
          <w:tcPr>
            <w:tcW w:w="2959" w:type="dxa"/>
            <w:vAlign w:val="center"/>
          </w:tcPr>
          <w:p w14:paraId="0AE179B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265.00</w:t>
            </w:r>
          </w:p>
        </w:tc>
        <w:tc>
          <w:tcPr>
            <w:tcW w:w="2959" w:type="dxa"/>
            <w:vAlign w:val="center"/>
          </w:tcPr>
          <w:p w14:paraId="54D0310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一、一般公共服务支出</w:t>
            </w:r>
          </w:p>
        </w:tc>
        <w:tc>
          <w:tcPr>
            <w:tcW w:w="2959" w:type="dxa"/>
            <w:vAlign w:val="center"/>
          </w:tcPr>
          <w:p w14:paraId="686786E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5A32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6BCCD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w:t>
            </w:r>
          </w:p>
        </w:tc>
        <w:tc>
          <w:tcPr>
            <w:tcW w:w="2959" w:type="dxa"/>
            <w:vAlign w:val="center"/>
          </w:tcPr>
          <w:p w14:paraId="191DF18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二、政府性基金预算拨款收入</w:t>
            </w:r>
          </w:p>
        </w:tc>
        <w:tc>
          <w:tcPr>
            <w:tcW w:w="2959" w:type="dxa"/>
            <w:vAlign w:val="center"/>
          </w:tcPr>
          <w:p w14:paraId="496DD62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2959" w:type="dxa"/>
            <w:vAlign w:val="center"/>
          </w:tcPr>
          <w:p w14:paraId="55418EC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二、外交支出</w:t>
            </w:r>
          </w:p>
        </w:tc>
        <w:tc>
          <w:tcPr>
            <w:tcW w:w="2959" w:type="dxa"/>
            <w:vAlign w:val="center"/>
          </w:tcPr>
          <w:p w14:paraId="109C2B4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7097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00FCC2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w:t>
            </w:r>
          </w:p>
        </w:tc>
        <w:tc>
          <w:tcPr>
            <w:tcW w:w="2959" w:type="dxa"/>
            <w:vAlign w:val="center"/>
          </w:tcPr>
          <w:p w14:paraId="048047B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三、国有资本经营预算拨款收入</w:t>
            </w:r>
          </w:p>
        </w:tc>
        <w:tc>
          <w:tcPr>
            <w:tcW w:w="2959" w:type="dxa"/>
            <w:vAlign w:val="center"/>
          </w:tcPr>
          <w:p w14:paraId="72E750C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6AC8060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三、国防支出</w:t>
            </w:r>
          </w:p>
        </w:tc>
        <w:tc>
          <w:tcPr>
            <w:tcW w:w="2959" w:type="dxa"/>
            <w:vAlign w:val="center"/>
          </w:tcPr>
          <w:p w14:paraId="4085BEA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8789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DA6C0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w:t>
            </w:r>
          </w:p>
        </w:tc>
        <w:tc>
          <w:tcPr>
            <w:tcW w:w="2959" w:type="dxa"/>
            <w:vAlign w:val="center"/>
          </w:tcPr>
          <w:p w14:paraId="33C61F4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四、财政专户管理资金收入</w:t>
            </w:r>
          </w:p>
        </w:tc>
        <w:tc>
          <w:tcPr>
            <w:tcW w:w="2959" w:type="dxa"/>
            <w:vAlign w:val="center"/>
          </w:tcPr>
          <w:p w14:paraId="0178AAF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58F776B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四、公共安全支出</w:t>
            </w:r>
          </w:p>
        </w:tc>
        <w:tc>
          <w:tcPr>
            <w:tcW w:w="2959" w:type="dxa"/>
            <w:vAlign w:val="center"/>
          </w:tcPr>
          <w:p w14:paraId="3EE8865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E0A9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3A77A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w:t>
            </w:r>
          </w:p>
        </w:tc>
        <w:tc>
          <w:tcPr>
            <w:tcW w:w="2959" w:type="dxa"/>
            <w:vAlign w:val="center"/>
          </w:tcPr>
          <w:p w14:paraId="3130D41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五、单位资金</w:t>
            </w:r>
          </w:p>
        </w:tc>
        <w:tc>
          <w:tcPr>
            <w:tcW w:w="2959" w:type="dxa"/>
            <w:vAlign w:val="center"/>
          </w:tcPr>
          <w:p w14:paraId="38C687D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784287E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五、教育支出</w:t>
            </w:r>
          </w:p>
        </w:tc>
        <w:tc>
          <w:tcPr>
            <w:tcW w:w="2959" w:type="dxa"/>
            <w:vAlign w:val="center"/>
          </w:tcPr>
          <w:p w14:paraId="518D07B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FB9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4C3F1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w:t>
            </w:r>
          </w:p>
        </w:tc>
        <w:tc>
          <w:tcPr>
            <w:tcW w:w="2959" w:type="dxa"/>
            <w:vAlign w:val="center"/>
          </w:tcPr>
          <w:p w14:paraId="779073B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72C3E03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6EA3B53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六、科学技术支出</w:t>
            </w:r>
          </w:p>
        </w:tc>
        <w:tc>
          <w:tcPr>
            <w:tcW w:w="2959" w:type="dxa"/>
            <w:vAlign w:val="center"/>
          </w:tcPr>
          <w:p w14:paraId="3880DA5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B56F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9227C4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w:t>
            </w:r>
          </w:p>
        </w:tc>
        <w:tc>
          <w:tcPr>
            <w:tcW w:w="2959" w:type="dxa"/>
            <w:vAlign w:val="center"/>
          </w:tcPr>
          <w:p w14:paraId="3DD45B0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096B169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0E857C4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七、文化旅游体育与传媒支出</w:t>
            </w:r>
          </w:p>
        </w:tc>
        <w:tc>
          <w:tcPr>
            <w:tcW w:w="2959" w:type="dxa"/>
            <w:vAlign w:val="center"/>
          </w:tcPr>
          <w:p w14:paraId="691BEED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B58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EFA0B4">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w:t>
            </w:r>
          </w:p>
        </w:tc>
        <w:tc>
          <w:tcPr>
            <w:tcW w:w="2959" w:type="dxa"/>
            <w:vAlign w:val="center"/>
          </w:tcPr>
          <w:p w14:paraId="1060013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5F6B51F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68F6E09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八、社会保障和就业支出</w:t>
            </w:r>
          </w:p>
        </w:tc>
        <w:tc>
          <w:tcPr>
            <w:tcW w:w="2959" w:type="dxa"/>
            <w:vAlign w:val="center"/>
          </w:tcPr>
          <w:p w14:paraId="3D1960F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r>
      <w:tr w14:paraId="0437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DD7A1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w:t>
            </w:r>
          </w:p>
        </w:tc>
        <w:tc>
          <w:tcPr>
            <w:tcW w:w="2959" w:type="dxa"/>
            <w:vAlign w:val="center"/>
          </w:tcPr>
          <w:p w14:paraId="45E05FB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5905E37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419208D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九、社会保险基金支出</w:t>
            </w:r>
          </w:p>
        </w:tc>
        <w:tc>
          <w:tcPr>
            <w:tcW w:w="2959" w:type="dxa"/>
            <w:vAlign w:val="center"/>
          </w:tcPr>
          <w:p w14:paraId="36A0393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F05D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31EF8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w:t>
            </w:r>
          </w:p>
        </w:tc>
        <w:tc>
          <w:tcPr>
            <w:tcW w:w="2959" w:type="dxa"/>
            <w:vAlign w:val="center"/>
          </w:tcPr>
          <w:p w14:paraId="45E0190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6B22B93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7C254AF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十、卫生健康支出</w:t>
            </w:r>
          </w:p>
        </w:tc>
        <w:tc>
          <w:tcPr>
            <w:tcW w:w="2959" w:type="dxa"/>
            <w:vAlign w:val="center"/>
          </w:tcPr>
          <w:p w14:paraId="2E9851B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r>
      <w:tr w14:paraId="040FA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AED5E8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w:t>
            </w:r>
          </w:p>
        </w:tc>
        <w:tc>
          <w:tcPr>
            <w:tcW w:w="2959" w:type="dxa"/>
            <w:vAlign w:val="center"/>
          </w:tcPr>
          <w:p w14:paraId="362D812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7415BC3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24594CA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十一、节能环保支出</w:t>
            </w:r>
          </w:p>
        </w:tc>
        <w:tc>
          <w:tcPr>
            <w:tcW w:w="2959" w:type="dxa"/>
            <w:vAlign w:val="center"/>
          </w:tcPr>
          <w:p w14:paraId="7C35809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r>
      <w:tr w14:paraId="2B78E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2B9D4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12</w:t>
            </w:r>
          </w:p>
        </w:tc>
        <w:tc>
          <w:tcPr>
            <w:tcW w:w="2959" w:type="dxa"/>
            <w:vAlign w:val="center"/>
          </w:tcPr>
          <w:p w14:paraId="73CE9CA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440326B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15BEE62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十二、城乡社区支出</w:t>
            </w:r>
          </w:p>
        </w:tc>
        <w:tc>
          <w:tcPr>
            <w:tcW w:w="2959" w:type="dxa"/>
            <w:vAlign w:val="center"/>
          </w:tcPr>
          <w:p w14:paraId="17B068A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r>
      <w:tr w14:paraId="1A3A2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1F65A1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w:t>
            </w:r>
          </w:p>
        </w:tc>
        <w:tc>
          <w:tcPr>
            <w:tcW w:w="2959" w:type="dxa"/>
            <w:vAlign w:val="center"/>
          </w:tcPr>
          <w:p w14:paraId="172D144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265406F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78E96BD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十三、农林水支出</w:t>
            </w:r>
          </w:p>
        </w:tc>
        <w:tc>
          <w:tcPr>
            <w:tcW w:w="2959" w:type="dxa"/>
            <w:vAlign w:val="center"/>
          </w:tcPr>
          <w:p w14:paraId="539F232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206.12</w:t>
            </w:r>
          </w:p>
        </w:tc>
      </w:tr>
      <w:tr w14:paraId="255DD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57F411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14</w:t>
            </w:r>
          </w:p>
        </w:tc>
        <w:tc>
          <w:tcPr>
            <w:tcW w:w="2959" w:type="dxa"/>
            <w:vAlign w:val="center"/>
          </w:tcPr>
          <w:p w14:paraId="2F579B5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0C91F02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1436535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十四、交通运输支出</w:t>
            </w:r>
          </w:p>
        </w:tc>
        <w:tc>
          <w:tcPr>
            <w:tcW w:w="2959" w:type="dxa"/>
            <w:vAlign w:val="center"/>
          </w:tcPr>
          <w:p w14:paraId="04DC254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962B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0FF10E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15</w:t>
            </w:r>
          </w:p>
        </w:tc>
        <w:tc>
          <w:tcPr>
            <w:tcW w:w="2959" w:type="dxa"/>
            <w:vAlign w:val="center"/>
          </w:tcPr>
          <w:p w14:paraId="3353E56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547753A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13D894F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十五、资源勘探工业信息等支出</w:t>
            </w:r>
          </w:p>
        </w:tc>
        <w:tc>
          <w:tcPr>
            <w:tcW w:w="2959" w:type="dxa"/>
            <w:vAlign w:val="center"/>
          </w:tcPr>
          <w:p w14:paraId="52966D4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7BA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B00FB1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16</w:t>
            </w:r>
          </w:p>
        </w:tc>
        <w:tc>
          <w:tcPr>
            <w:tcW w:w="2959" w:type="dxa"/>
            <w:vAlign w:val="center"/>
          </w:tcPr>
          <w:p w14:paraId="088AC88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22BCDD0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427D9A2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十六、商业服务业等支出</w:t>
            </w:r>
          </w:p>
        </w:tc>
        <w:tc>
          <w:tcPr>
            <w:tcW w:w="2959" w:type="dxa"/>
            <w:vAlign w:val="center"/>
          </w:tcPr>
          <w:p w14:paraId="0D29E10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51A9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3D58D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17</w:t>
            </w:r>
          </w:p>
        </w:tc>
        <w:tc>
          <w:tcPr>
            <w:tcW w:w="2959" w:type="dxa"/>
            <w:vAlign w:val="center"/>
          </w:tcPr>
          <w:p w14:paraId="69F0FB4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52DFD73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06C43E2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十七、金融支出</w:t>
            </w:r>
          </w:p>
        </w:tc>
        <w:tc>
          <w:tcPr>
            <w:tcW w:w="2959" w:type="dxa"/>
            <w:vAlign w:val="center"/>
          </w:tcPr>
          <w:p w14:paraId="5202BD5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980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9A5B0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18</w:t>
            </w:r>
          </w:p>
        </w:tc>
        <w:tc>
          <w:tcPr>
            <w:tcW w:w="2959" w:type="dxa"/>
            <w:vAlign w:val="center"/>
          </w:tcPr>
          <w:p w14:paraId="2F6F548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0669480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7FE2155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十八、援助其他地区支出</w:t>
            </w:r>
          </w:p>
        </w:tc>
        <w:tc>
          <w:tcPr>
            <w:tcW w:w="2959" w:type="dxa"/>
            <w:vAlign w:val="center"/>
          </w:tcPr>
          <w:p w14:paraId="774B604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2681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ECCF70">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w:t>
            </w:r>
          </w:p>
        </w:tc>
        <w:tc>
          <w:tcPr>
            <w:tcW w:w="2959" w:type="dxa"/>
            <w:vAlign w:val="center"/>
          </w:tcPr>
          <w:p w14:paraId="7F55897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6B1C383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550DE51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十九、自然资源海洋气象等支出</w:t>
            </w:r>
          </w:p>
        </w:tc>
        <w:tc>
          <w:tcPr>
            <w:tcW w:w="2959" w:type="dxa"/>
            <w:vAlign w:val="center"/>
          </w:tcPr>
          <w:p w14:paraId="0AE8BC7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8A47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DFAE8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w:t>
            </w:r>
          </w:p>
        </w:tc>
        <w:tc>
          <w:tcPr>
            <w:tcW w:w="2959" w:type="dxa"/>
            <w:vAlign w:val="center"/>
          </w:tcPr>
          <w:p w14:paraId="2CADDAE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66B5C21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04D2C72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二十、住房保障支出</w:t>
            </w:r>
          </w:p>
        </w:tc>
        <w:tc>
          <w:tcPr>
            <w:tcW w:w="2959" w:type="dxa"/>
            <w:vAlign w:val="center"/>
          </w:tcPr>
          <w:p w14:paraId="66405D2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r>
      <w:tr w14:paraId="587C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8C3A10">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w:t>
            </w:r>
          </w:p>
        </w:tc>
        <w:tc>
          <w:tcPr>
            <w:tcW w:w="2959" w:type="dxa"/>
            <w:vAlign w:val="center"/>
          </w:tcPr>
          <w:p w14:paraId="1EFA7F7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1E3979D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205D320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二十一、粮油物资储备支出</w:t>
            </w:r>
          </w:p>
        </w:tc>
        <w:tc>
          <w:tcPr>
            <w:tcW w:w="2959" w:type="dxa"/>
            <w:vAlign w:val="center"/>
          </w:tcPr>
          <w:p w14:paraId="2425F9A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B4C4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06AF9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w:t>
            </w:r>
          </w:p>
        </w:tc>
        <w:tc>
          <w:tcPr>
            <w:tcW w:w="2959" w:type="dxa"/>
            <w:vAlign w:val="center"/>
          </w:tcPr>
          <w:p w14:paraId="08F3DA7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7AE93F6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0F8F589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二十二、国有资本经营预算支出</w:t>
            </w:r>
          </w:p>
        </w:tc>
        <w:tc>
          <w:tcPr>
            <w:tcW w:w="2959" w:type="dxa"/>
            <w:vAlign w:val="center"/>
          </w:tcPr>
          <w:p w14:paraId="7616351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F7A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0301D5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23</w:t>
            </w:r>
          </w:p>
        </w:tc>
        <w:tc>
          <w:tcPr>
            <w:tcW w:w="2959" w:type="dxa"/>
            <w:vAlign w:val="center"/>
          </w:tcPr>
          <w:p w14:paraId="1851D32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4F3EBCB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2E03CA9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二十三、灾害防治及应急管理支出</w:t>
            </w:r>
          </w:p>
        </w:tc>
        <w:tc>
          <w:tcPr>
            <w:tcW w:w="2959" w:type="dxa"/>
            <w:vAlign w:val="center"/>
          </w:tcPr>
          <w:p w14:paraId="35A3DD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1417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E6602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24</w:t>
            </w:r>
          </w:p>
        </w:tc>
        <w:tc>
          <w:tcPr>
            <w:tcW w:w="2959" w:type="dxa"/>
            <w:vAlign w:val="center"/>
          </w:tcPr>
          <w:p w14:paraId="4DADC29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4787EB7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58BCCBA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二十四、预备费</w:t>
            </w:r>
          </w:p>
        </w:tc>
        <w:tc>
          <w:tcPr>
            <w:tcW w:w="2959" w:type="dxa"/>
            <w:vAlign w:val="center"/>
          </w:tcPr>
          <w:p w14:paraId="6832467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BD93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22E17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25</w:t>
            </w:r>
          </w:p>
        </w:tc>
        <w:tc>
          <w:tcPr>
            <w:tcW w:w="2959" w:type="dxa"/>
            <w:vAlign w:val="center"/>
          </w:tcPr>
          <w:p w14:paraId="1C8A78C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671FA65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0DE16CF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二十五、其他支出</w:t>
            </w:r>
          </w:p>
        </w:tc>
        <w:tc>
          <w:tcPr>
            <w:tcW w:w="2959" w:type="dxa"/>
            <w:vAlign w:val="center"/>
          </w:tcPr>
          <w:p w14:paraId="48889BA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BC2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19105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26</w:t>
            </w:r>
          </w:p>
        </w:tc>
        <w:tc>
          <w:tcPr>
            <w:tcW w:w="2959" w:type="dxa"/>
            <w:vAlign w:val="center"/>
          </w:tcPr>
          <w:p w14:paraId="2631089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5B9FA28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69E0AD9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二十六、转移性支出</w:t>
            </w:r>
          </w:p>
        </w:tc>
        <w:tc>
          <w:tcPr>
            <w:tcW w:w="2959" w:type="dxa"/>
            <w:vAlign w:val="center"/>
          </w:tcPr>
          <w:p w14:paraId="0E72EAD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CF5B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77464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27</w:t>
            </w:r>
          </w:p>
        </w:tc>
        <w:tc>
          <w:tcPr>
            <w:tcW w:w="2959" w:type="dxa"/>
            <w:vAlign w:val="center"/>
          </w:tcPr>
          <w:p w14:paraId="06CA0F8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113FCFD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66DAD36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二十七、债务还本支出</w:t>
            </w:r>
          </w:p>
        </w:tc>
        <w:tc>
          <w:tcPr>
            <w:tcW w:w="2959" w:type="dxa"/>
            <w:vAlign w:val="center"/>
          </w:tcPr>
          <w:p w14:paraId="347DBBA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3EB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A0CFA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28</w:t>
            </w:r>
          </w:p>
        </w:tc>
        <w:tc>
          <w:tcPr>
            <w:tcW w:w="2959" w:type="dxa"/>
            <w:vAlign w:val="center"/>
          </w:tcPr>
          <w:p w14:paraId="3AA6354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613E3B7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2CA4613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二十八、债务付息支出</w:t>
            </w:r>
          </w:p>
        </w:tc>
        <w:tc>
          <w:tcPr>
            <w:tcW w:w="2959" w:type="dxa"/>
            <w:vAlign w:val="center"/>
          </w:tcPr>
          <w:p w14:paraId="66095CE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544E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3C48E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29</w:t>
            </w:r>
          </w:p>
        </w:tc>
        <w:tc>
          <w:tcPr>
            <w:tcW w:w="2959" w:type="dxa"/>
            <w:vAlign w:val="center"/>
          </w:tcPr>
          <w:p w14:paraId="4726E89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31C147C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1DBD2ED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二十九、债务发行费用支出</w:t>
            </w:r>
          </w:p>
        </w:tc>
        <w:tc>
          <w:tcPr>
            <w:tcW w:w="2959" w:type="dxa"/>
            <w:vAlign w:val="center"/>
          </w:tcPr>
          <w:p w14:paraId="4013767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7BAE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63767B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w:t>
            </w:r>
          </w:p>
        </w:tc>
        <w:tc>
          <w:tcPr>
            <w:tcW w:w="2959" w:type="dxa"/>
            <w:vAlign w:val="center"/>
          </w:tcPr>
          <w:p w14:paraId="69D7538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5E410AB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099F525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三十、抗疫特别国债安排的支出</w:t>
            </w:r>
          </w:p>
        </w:tc>
        <w:tc>
          <w:tcPr>
            <w:tcW w:w="2959" w:type="dxa"/>
            <w:vAlign w:val="center"/>
          </w:tcPr>
          <w:p w14:paraId="38DA67D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9D8D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4E6A18">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31</w:t>
            </w:r>
          </w:p>
        </w:tc>
        <w:tc>
          <w:tcPr>
            <w:tcW w:w="2959" w:type="dxa"/>
            <w:vAlign w:val="center"/>
          </w:tcPr>
          <w:p w14:paraId="36875F4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959" w:type="dxa"/>
            <w:vAlign w:val="center"/>
          </w:tcPr>
          <w:p w14:paraId="0BCE74B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959" w:type="dxa"/>
            <w:vAlign w:val="center"/>
          </w:tcPr>
          <w:p w14:paraId="72E472F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三十一、人行科目</w:t>
            </w:r>
          </w:p>
        </w:tc>
        <w:tc>
          <w:tcPr>
            <w:tcW w:w="2959" w:type="dxa"/>
            <w:vAlign w:val="center"/>
          </w:tcPr>
          <w:p w14:paraId="3261C50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7882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5B78F0">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32</w:t>
            </w:r>
          </w:p>
        </w:tc>
        <w:tc>
          <w:tcPr>
            <w:tcW w:w="2959" w:type="dxa"/>
            <w:vAlign w:val="center"/>
          </w:tcPr>
          <w:p w14:paraId="66D44ED6">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本年收入合计</w:t>
            </w:r>
          </w:p>
        </w:tc>
        <w:tc>
          <w:tcPr>
            <w:tcW w:w="2959" w:type="dxa"/>
            <w:vAlign w:val="center"/>
          </w:tcPr>
          <w:p w14:paraId="040F7264">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301.50</w:t>
            </w:r>
          </w:p>
        </w:tc>
        <w:tc>
          <w:tcPr>
            <w:tcW w:w="2959" w:type="dxa"/>
            <w:vAlign w:val="center"/>
          </w:tcPr>
          <w:p w14:paraId="2CBDB399">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本年支出合计</w:t>
            </w:r>
          </w:p>
        </w:tc>
        <w:tc>
          <w:tcPr>
            <w:tcW w:w="2959" w:type="dxa"/>
            <w:vAlign w:val="center"/>
          </w:tcPr>
          <w:p w14:paraId="39F9CC31">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901.50</w:t>
            </w:r>
          </w:p>
        </w:tc>
      </w:tr>
      <w:tr w14:paraId="6BE5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EF594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33</w:t>
            </w:r>
          </w:p>
        </w:tc>
        <w:tc>
          <w:tcPr>
            <w:tcW w:w="2959" w:type="dxa"/>
            <w:vAlign w:val="center"/>
          </w:tcPr>
          <w:p w14:paraId="3312E26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上年结转结余</w:t>
            </w:r>
          </w:p>
        </w:tc>
        <w:tc>
          <w:tcPr>
            <w:tcW w:w="2959" w:type="dxa"/>
            <w:vAlign w:val="center"/>
          </w:tcPr>
          <w:p w14:paraId="14E3CEC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2959" w:type="dxa"/>
            <w:vAlign w:val="center"/>
          </w:tcPr>
          <w:p w14:paraId="0FCB672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年终结转结余</w:t>
            </w:r>
          </w:p>
        </w:tc>
        <w:tc>
          <w:tcPr>
            <w:tcW w:w="2959" w:type="dxa"/>
            <w:vAlign w:val="center"/>
          </w:tcPr>
          <w:p w14:paraId="5532E3C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8A23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FE640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34</w:t>
            </w:r>
          </w:p>
        </w:tc>
        <w:tc>
          <w:tcPr>
            <w:tcW w:w="2959" w:type="dxa"/>
            <w:vAlign w:val="center"/>
          </w:tcPr>
          <w:p w14:paraId="6ECEB7DF">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收入总计</w:t>
            </w:r>
          </w:p>
        </w:tc>
        <w:tc>
          <w:tcPr>
            <w:tcW w:w="2959" w:type="dxa"/>
            <w:vAlign w:val="center"/>
          </w:tcPr>
          <w:p w14:paraId="1654811F">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901.50</w:t>
            </w:r>
          </w:p>
        </w:tc>
        <w:tc>
          <w:tcPr>
            <w:tcW w:w="2959" w:type="dxa"/>
            <w:vAlign w:val="center"/>
          </w:tcPr>
          <w:p w14:paraId="6578830D">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支出总计</w:t>
            </w:r>
          </w:p>
        </w:tc>
        <w:tc>
          <w:tcPr>
            <w:tcW w:w="2959" w:type="dxa"/>
            <w:vAlign w:val="center"/>
          </w:tcPr>
          <w:p w14:paraId="4736BDB8">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901.50</w:t>
            </w:r>
          </w:p>
        </w:tc>
      </w:tr>
    </w:tbl>
    <w:p w14:paraId="2AEE7EC0">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单位预算收入总表</w:t>
      </w:r>
    </w:p>
    <w:tbl>
      <w:tblPr>
        <w:tblStyle w:val="25"/>
        <w:tblW w:w="138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5"/>
        <w:gridCol w:w="1125"/>
        <w:gridCol w:w="2153"/>
        <w:gridCol w:w="1035"/>
        <w:gridCol w:w="934"/>
        <w:gridCol w:w="1020"/>
        <w:gridCol w:w="686"/>
        <w:gridCol w:w="754"/>
        <w:gridCol w:w="825"/>
        <w:gridCol w:w="915"/>
        <w:gridCol w:w="1110"/>
        <w:gridCol w:w="765"/>
        <w:gridCol w:w="1301"/>
      </w:tblGrid>
      <w:tr w14:paraId="33B9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92" w:type="dxa"/>
            <w:gridSpan w:val="5"/>
            <w:tcBorders>
              <w:top w:val="single" w:color="FFFFFF" w:sz="6" w:space="0"/>
              <w:left w:val="single" w:color="FFFFFF" w:sz="6" w:space="0"/>
              <w:right w:val="single" w:color="FFFFFF" w:sz="6" w:space="0"/>
            </w:tcBorders>
            <w:vAlign w:val="center"/>
          </w:tcPr>
          <w:p w14:paraId="30AB1B88">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2460" w:type="dxa"/>
            <w:gridSpan w:val="3"/>
            <w:tcBorders>
              <w:top w:val="single" w:color="FFFFFF" w:sz="6" w:space="0"/>
              <w:left w:val="single" w:color="FFFFFF" w:sz="6" w:space="0"/>
              <w:right w:val="single" w:color="FFFFFF" w:sz="6" w:space="0"/>
            </w:tcBorders>
            <w:vAlign w:val="center"/>
          </w:tcPr>
          <w:p w14:paraId="1319A91B">
            <w:pPr>
              <w:pStyle w:val="41"/>
              <w:numPr>
                <w:ilvl w:val="0"/>
                <w:numId w:val="0"/>
              </w:numPr>
              <w:autoSpaceDE/>
              <w:autoSpaceDN/>
              <w:spacing w:before="0" w:after="0" w:line="240" w:lineRule="auto"/>
              <w:ind w:right="0" w:firstLine="0"/>
              <w:jc w:val="center"/>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预算年度：2024</w:t>
            </w:r>
          </w:p>
        </w:tc>
        <w:tc>
          <w:tcPr>
            <w:tcW w:w="4916" w:type="dxa"/>
            <w:gridSpan w:val="5"/>
            <w:tcBorders>
              <w:top w:val="single" w:color="FFFFFF" w:sz="6" w:space="0"/>
              <w:left w:val="single" w:color="FFFFFF" w:sz="6" w:space="0"/>
              <w:right w:val="single" w:color="FFFFFF" w:sz="6" w:space="0"/>
            </w:tcBorders>
            <w:vAlign w:val="center"/>
          </w:tcPr>
          <w:p w14:paraId="6BB85B08">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单位：万元</w:t>
            </w:r>
          </w:p>
        </w:tc>
      </w:tr>
      <w:tr w14:paraId="2F31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5" w:type="dxa"/>
            <w:vMerge w:val="restart"/>
            <w:vAlign w:val="center"/>
          </w:tcPr>
          <w:p w14:paraId="5CE8769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序号</w:t>
            </w:r>
          </w:p>
        </w:tc>
        <w:tc>
          <w:tcPr>
            <w:tcW w:w="3278" w:type="dxa"/>
            <w:gridSpan w:val="2"/>
            <w:vAlign w:val="center"/>
          </w:tcPr>
          <w:p w14:paraId="15FD562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功能分类科目</w:t>
            </w:r>
          </w:p>
        </w:tc>
        <w:tc>
          <w:tcPr>
            <w:tcW w:w="1035" w:type="dxa"/>
            <w:vMerge w:val="restart"/>
            <w:vAlign w:val="center"/>
          </w:tcPr>
          <w:p w14:paraId="2881A89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7009" w:type="dxa"/>
            <w:gridSpan w:val="8"/>
            <w:vAlign w:val="center"/>
          </w:tcPr>
          <w:p w14:paraId="4597A24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本年收入</w:t>
            </w:r>
          </w:p>
        </w:tc>
        <w:tc>
          <w:tcPr>
            <w:tcW w:w="1301" w:type="dxa"/>
            <w:vAlign w:val="center"/>
          </w:tcPr>
          <w:p w14:paraId="1588858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上年结转</w:t>
            </w:r>
          </w:p>
        </w:tc>
      </w:tr>
      <w:tr w14:paraId="06E71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5" w:type="dxa"/>
            <w:vMerge w:val="continue"/>
            <w:vAlign w:val="center"/>
          </w:tcPr>
          <w:p w14:paraId="17E41332"/>
        </w:tc>
        <w:tc>
          <w:tcPr>
            <w:tcW w:w="1125" w:type="dxa"/>
            <w:vAlign w:val="center"/>
          </w:tcPr>
          <w:p w14:paraId="3928990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    编码</w:t>
            </w:r>
          </w:p>
        </w:tc>
        <w:tc>
          <w:tcPr>
            <w:tcW w:w="2153" w:type="dxa"/>
            <w:vAlign w:val="center"/>
          </w:tcPr>
          <w:p w14:paraId="4D06C84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科目名称</w:t>
            </w:r>
          </w:p>
        </w:tc>
        <w:tc>
          <w:tcPr>
            <w:tcW w:w="1035" w:type="dxa"/>
            <w:vMerge w:val="continue"/>
            <w:vAlign w:val="center"/>
          </w:tcPr>
          <w:p w14:paraId="2B444987"/>
        </w:tc>
        <w:tc>
          <w:tcPr>
            <w:tcW w:w="934" w:type="dxa"/>
            <w:vAlign w:val="center"/>
          </w:tcPr>
          <w:p w14:paraId="76FB947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小计</w:t>
            </w:r>
          </w:p>
        </w:tc>
        <w:tc>
          <w:tcPr>
            <w:tcW w:w="1020" w:type="dxa"/>
            <w:vAlign w:val="center"/>
          </w:tcPr>
          <w:p w14:paraId="6709C2C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财政拨款 收入</w:t>
            </w:r>
          </w:p>
        </w:tc>
        <w:tc>
          <w:tcPr>
            <w:tcW w:w="686" w:type="dxa"/>
            <w:vAlign w:val="center"/>
          </w:tcPr>
          <w:p w14:paraId="4E94D29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财政专户 收入</w:t>
            </w:r>
          </w:p>
        </w:tc>
        <w:tc>
          <w:tcPr>
            <w:tcW w:w="754" w:type="dxa"/>
            <w:vAlign w:val="center"/>
          </w:tcPr>
          <w:p w14:paraId="66E739B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事业收入</w:t>
            </w:r>
          </w:p>
        </w:tc>
        <w:tc>
          <w:tcPr>
            <w:tcW w:w="825" w:type="dxa"/>
            <w:vAlign w:val="center"/>
          </w:tcPr>
          <w:p w14:paraId="26E7597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经营收入</w:t>
            </w:r>
          </w:p>
        </w:tc>
        <w:tc>
          <w:tcPr>
            <w:tcW w:w="915" w:type="dxa"/>
            <w:vAlign w:val="center"/>
          </w:tcPr>
          <w:p w14:paraId="60C5C4A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上级补助收入</w:t>
            </w:r>
          </w:p>
        </w:tc>
        <w:tc>
          <w:tcPr>
            <w:tcW w:w="1110" w:type="dxa"/>
            <w:vAlign w:val="center"/>
          </w:tcPr>
          <w:p w14:paraId="6DF3426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附属单位上缴收入</w:t>
            </w:r>
          </w:p>
        </w:tc>
        <w:tc>
          <w:tcPr>
            <w:tcW w:w="765" w:type="dxa"/>
            <w:vAlign w:val="center"/>
          </w:tcPr>
          <w:p w14:paraId="47A3B85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其他收入</w:t>
            </w:r>
          </w:p>
        </w:tc>
        <w:tc>
          <w:tcPr>
            <w:tcW w:w="1301" w:type="dxa"/>
            <w:vAlign w:val="top"/>
          </w:tcPr>
          <w:p w14:paraId="5B80BE56">
            <w:pPr>
              <w:numPr>
                <w:ilvl w:val="0"/>
                <w:numId w:val="0"/>
              </w:numPr>
              <w:autoSpaceDE/>
              <w:autoSpaceDN/>
              <w:spacing w:before="0" w:after="0" w:line="240" w:lineRule="auto"/>
              <w:ind w:left="0" w:firstLine="0"/>
              <w:jc w:val="left"/>
              <w:rPr>
                <w:rFonts w:hint="default" w:ascii="Times New Roman" w:hAnsi="Times New Roman" w:eastAsia="Times New Roman"/>
                <w:color w:val="auto"/>
                <w:position w:val="0"/>
                <w:sz w:val="24"/>
                <w:szCs w:val="24"/>
              </w:rPr>
            </w:pPr>
          </w:p>
        </w:tc>
      </w:tr>
      <w:tr w14:paraId="7162F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6DEA2FF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栏次</w:t>
            </w:r>
          </w:p>
        </w:tc>
        <w:tc>
          <w:tcPr>
            <w:tcW w:w="1125" w:type="dxa"/>
            <w:vAlign w:val="center"/>
          </w:tcPr>
          <w:p w14:paraId="112662D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w:t>
            </w:r>
          </w:p>
        </w:tc>
        <w:tc>
          <w:tcPr>
            <w:tcW w:w="2153" w:type="dxa"/>
            <w:vAlign w:val="center"/>
          </w:tcPr>
          <w:p w14:paraId="0B3B27A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w:t>
            </w:r>
          </w:p>
        </w:tc>
        <w:tc>
          <w:tcPr>
            <w:tcW w:w="1035" w:type="dxa"/>
            <w:vAlign w:val="center"/>
          </w:tcPr>
          <w:p w14:paraId="08BFF7A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w:t>
            </w:r>
          </w:p>
        </w:tc>
        <w:tc>
          <w:tcPr>
            <w:tcW w:w="934" w:type="dxa"/>
            <w:vAlign w:val="center"/>
          </w:tcPr>
          <w:p w14:paraId="0DC4EC5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4</w:t>
            </w:r>
          </w:p>
        </w:tc>
        <w:tc>
          <w:tcPr>
            <w:tcW w:w="1020" w:type="dxa"/>
            <w:vAlign w:val="center"/>
          </w:tcPr>
          <w:p w14:paraId="60239B7F">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5</w:t>
            </w:r>
          </w:p>
        </w:tc>
        <w:tc>
          <w:tcPr>
            <w:tcW w:w="686" w:type="dxa"/>
            <w:vAlign w:val="center"/>
          </w:tcPr>
          <w:p w14:paraId="501DEFD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6</w:t>
            </w:r>
          </w:p>
        </w:tc>
        <w:tc>
          <w:tcPr>
            <w:tcW w:w="754" w:type="dxa"/>
            <w:vAlign w:val="center"/>
          </w:tcPr>
          <w:p w14:paraId="7D46302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7</w:t>
            </w:r>
          </w:p>
        </w:tc>
        <w:tc>
          <w:tcPr>
            <w:tcW w:w="825" w:type="dxa"/>
            <w:vAlign w:val="center"/>
          </w:tcPr>
          <w:p w14:paraId="2F6036C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8</w:t>
            </w:r>
          </w:p>
        </w:tc>
        <w:tc>
          <w:tcPr>
            <w:tcW w:w="915" w:type="dxa"/>
            <w:vAlign w:val="center"/>
          </w:tcPr>
          <w:p w14:paraId="114EDE2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9</w:t>
            </w:r>
          </w:p>
        </w:tc>
        <w:tc>
          <w:tcPr>
            <w:tcW w:w="1110" w:type="dxa"/>
            <w:vAlign w:val="center"/>
          </w:tcPr>
          <w:p w14:paraId="412C3B93">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10</w:t>
            </w:r>
          </w:p>
        </w:tc>
        <w:tc>
          <w:tcPr>
            <w:tcW w:w="765" w:type="dxa"/>
            <w:vAlign w:val="center"/>
          </w:tcPr>
          <w:p w14:paraId="08558A0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11</w:t>
            </w:r>
          </w:p>
        </w:tc>
        <w:tc>
          <w:tcPr>
            <w:tcW w:w="1301" w:type="dxa"/>
            <w:vAlign w:val="center"/>
          </w:tcPr>
          <w:p w14:paraId="7E73701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12</w:t>
            </w:r>
          </w:p>
        </w:tc>
      </w:tr>
      <w:tr w14:paraId="32457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098AD14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w:t>
            </w:r>
          </w:p>
        </w:tc>
        <w:tc>
          <w:tcPr>
            <w:tcW w:w="1125" w:type="dxa"/>
            <w:vAlign w:val="center"/>
          </w:tcPr>
          <w:p w14:paraId="720B68E6">
            <w:pPr>
              <w:pStyle w:val="49"/>
              <w:numPr>
                <w:ilvl w:val="0"/>
                <w:numId w:val="0"/>
              </w:numPr>
              <w:autoSpaceDE/>
              <w:autoSpaceDN/>
              <w:spacing w:before="0" w:after="0" w:line="240" w:lineRule="auto"/>
              <w:ind w:right="0" w:firstLine="0"/>
              <w:jc w:val="left"/>
              <w:rPr>
                <w:rFonts w:hint="default" w:ascii="方正书宋_GBK" w:hAnsi="方正书宋_GBK" w:eastAsia="方正书宋_GBK"/>
                <w:b/>
                <w:color w:val="auto"/>
                <w:position w:val="0"/>
                <w:sz w:val="21"/>
                <w:szCs w:val="21"/>
              </w:rPr>
            </w:pPr>
          </w:p>
        </w:tc>
        <w:tc>
          <w:tcPr>
            <w:tcW w:w="2153" w:type="dxa"/>
            <w:vAlign w:val="center"/>
          </w:tcPr>
          <w:p w14:paraId="0AA52DD2">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1035" w:type="dxa"/>
            <w:vAlign w:val="center"/>
          </w:tcPr>
          <w:p w14:paraId="065E828D">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901.50</w:t>
            </w:r>
          </w:p>
        </w:tc>
        <w:tc>
          <w:tcPr>
            <w:tcW w:w="934" w:type="dxa"/>
            <w:vAlign w:val="center"/>
          </w:tcPr>
          <w:p w14:paraId="1200B2A4">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301.50</w:t>
            </w:r>
          </w:p>
        </w:tc>
        <w:tc>
          <w:tcPr>
            <w:tcW w:w="1020" w:type="dxa"/>
            <w:vAlign w:val="center"/>
          </w:tcPr>
          <w:p w14:paraId="75D971DC">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301.50</w:t>
            </w:r>
          </w:p>
        </w:tc>
        <w:tc>
          <w:tcPr>
            <w:tcW w:w="686" w:type="dxa"/>
            <w:vAlign w:val="center"/>
          </w:tcPr>
          <w:p w14:paraId="5DEF9E23">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c>
          <w:tcPr>
            <w:tcW w:w="754" w:type="dxa"/>
            <w:vAlign w:val="center"/>
          </w:tcPr>
          <w:p w14:paraId="5A7A08F6">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c>
          <w:tcPr>
            <w:tcW w:w="825" w:type="dxa"/>
            <w:vAlign w:val="center"/>
          </w:tcPr>
          <w:p w14:paraId="2A167138">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c>
          <w:tcPr>
            <w:tcW w:w="915" w:type="dxa"/>
            <w:vAlign w:val="center"/>
          </w:tcPr>
          <w:p w14:paraId="388ADEDE">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c>
          <w:tcPr>
            <w:tcW w:w="1110" w:type="dxa"/>
            <w:vAlign w:val="center"/>
          </w:tcPr>
          <w:p w14:paraId="574D927C">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c>
          <w:tcPr>
            <w:tcW w:w="765" w:type="dxa"/>
            <w:vAlign w:val="center"/>
          </w:tcPr>
          <w:p w14:paraId="2951915A">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c>
          <w:tcPr>
            <w:tcW w:w="1301" w:type="dxa"/>
            <w:vAlign w:val="center"/>
          </w:tcPr>
          <w:p w14:paraId="500E23E4">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600.00</w:t>
            </w:r>
          </w:p>
        </w:tc>
      </w:tr>
      <w:tr w14:paraId="4151E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011C26D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w:t>
            </w:r>
          </w:p>
        </w:tc>
        <w:tc>
          <w:tcPr>
            <w:tcW w:w="1125" w:type="dxa"/>
            <w:vAlign w:val="center"/>
          </w:tcPr>
          <w:p w14:paraId="01AA39D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w:t>
            </w:r>
          </w:p>
        </w:tc>
        <w:tc>
          <w:tcPr>
            <w:tcW w:w="2153" w:type="dxa"/>
            <w:vAlign w:val="center"/>
          </w:tcPr>
          <w:p w14:paraId="4BC41E2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社会保障和就业支出</w:t>
            </w:r>
          </w:p>
        </w:tc>
        <w:tc>
          <w:tcPr>
            <w:tcW w:w="1035" w:type="dxa"/>
            <w:vAlign w:val="center"/>
          </w:tcPr>
          <w:p w14:paraId="5D13A76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934" w:type="dxa"/>
            <w:vAlign w:val="center"/>
          </w:tcPr>
          <w:p w14:paraId="175D757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020" w:type="dxa"/>
            <w:vAlign w:val="center"/>
          </w:tcPr>
          <w:p w14:paraId="67F8C03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686" w:type="dxa"/>
            <w:vAlign w:val="center"/>
          </w:tcPr>
          <w:p w14:paraId="64601C4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44B76CC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307D68A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30F39A0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6FF8ECF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082E375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3A5A596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1149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4C473590">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w:t>
            </w:r>
          </w:p>
        </w:tc>
        <w:tc>
          <w:tcPr>
            <w:tcW w:w="1125" w:type="dxa"/>
            <w:vAlign w:val="center"/>
          </w:tcPr>
          <w:p w14:paraId="2B653FD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w:t>
            </w:r>
          </w:p>
        </w:tc>
        <w:tc>
          <w:tcPr>
            <w:tcW w:w="2153" w:type="dxa"/>
            <w:vAlign w:val="center"/>
          </w:tcPr>
          <w:p w14:paraId="5F33D5A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行政事业单位养老支出</w:t>
            </w:r>
          </w:p>
        </w:tc>
        <w:tc>
          <w:tcPr>
            <w:tcW w:w="1035" w:type="dxa"/>
            <w:vAlign w:val="center"/>
          </w:tcPr>
          <w:p w14:paraId="3CADC27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934" w:type="dxa"/>
            <w:vAlign w:val="center"/>
          </w:tcPr>
          <w:p w14:paraId="30FA35B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020" w:type="dxa"/>
            <w:vAlign w:val="center"/>
          </w:tcPr>
          <w:p w14:paraId="397103D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686" w:type="dxa"/>
            <w:vAlign w:val="center"/>
          </w:tcPr>
          <w:p w14:paraId="0309B30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2A64C2E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14BF5DB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7A1878A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0E29488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0E300FF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2C0B55E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E328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55FCC06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w:t>
            </w:r>
          </w:p>
        </w:tc>
        <w:tc>
          <w:tcPr>
            <w:tcW w:w="1125" w:type="dxa"/>
            <w:vAlign w:val="center"/>
          </w:tcPr>
          <w:p w14:paraId="7EC6D8F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2080502</w:t>
            </w:r>
          </w:p>
        </w:tc>
        <w:tc>
          <w:tcPr>
            <w:tcW w:w="2153" w:type="dxa"/>
            <w:vAlign w:val="center"/>
          </w:tcPr>
          <w:p w14:paraId="1E15C48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事业单位离退休</w:t>
            </w:r>
          </w:p>
        </w:tc>
        <w:tc>
          <w:tcPr>
            <w:tcW w:w="1035" w:type="dxa"/>
            <w:vAlign w:val="center"/>
          </w:tcPr>
          <w:p w14:paraId="7022FCD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934" w:type="dxa"/>
            <w:vAlign w:val="center"/>
          </w:tcPr>
          <w:p w14:paraId="09011E0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1020" w:type="dxa"/>
            <w:vAlign w:val="center"/>
          </w:tcPr>
          <w:p w14:paraId="4562174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686" w:type="dxa"/>
            <w:vAlign w:val="center"/>
          </w:tcPr>
          <w:p w14:paraId="790444E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7E7B4B2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7B2C7C4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590C1DB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1A2D5A6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36AAD31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30CE623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38E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36D47383">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w:t>
            </w:r>
          </w:p>
        </w:tc>
        <w:tc>
          <w:tcPr>
            <w:tcW w:w="1125" w:type="dxa"/>
            <w:vAlign w:val="center"/>
          </w:tcPr>
          <w:p w14:paraId="0338110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2080505</w:t>
            </w:r>
          </w:p>
        </w:tc>
        <w:tc>
          <w:tcPr>
            <w:tcW w:w="2153" w:type="dxa"/>
            <w:vAlign w:val="center"/>
          </w:tcPr>
          <w:p w14:paraId="6F55AD3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机关事业单位基本养老保险缴费支出</w:t>
            </w:r>
          </w:p>
        </w:tc>
        <w:tc>
          <w:tcPr>
            <w:tcW w:w="1035" w:type="dxa"/>
            <w:vAlign w:val="center"/>
          </w:tcPr>
          <w:p w14:paraId="73D8428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19.49</w:t>
            </w:r>
          </w:p>
        </w:tc>
        <w:tc>
          <w:tcPr>
            <w:tcW w:w="934" w:type="dxa"/>
            <w:vAlign w:val="center"/>
          </w:tcPr>
          <w:p w14:paraId="26A0036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19.49</w:t>
            </w:r>
          </w:p>
        </w:tc>
        <w:tc>
          <w:tcPr>
            <w:tcW w:w="1020" w:type="dxa"/>
            <w:vAlign w:val="center"/>
          </w:tcPr>
          <w:p w14:paraId="11EF001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19.49</w:t>
            </w:r>
          </w:p>
        </w:tc>
        <w:tc>
          <w:tcPr>
            <w:tcW w:w="686" w:type="dxa"/>
            <w:vAlign w:val="center"/>
          </w:tcPr>
          <w:p w14:paraId="19F3F43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09B825D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2E713CF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3B103CC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6EDFFB7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4238CD6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0F59B57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1363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5FDD0C3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w:t>
            </w:r>
          </w:p>
        </w:tc>
        <w:tc>
          <w:tcPr>
            <w:tcW w:w="1125" w:type="dxa"/>
            <w:vAlign w:val="center"/>
          </w:tcPr>
          <w:p w14:paraId="673FB10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2080506</w:t>
            </w:r>
          </w:p>
        </w:tc>
        <w:tc>
          <w:tcPr>
            <w:tcW w:w="2153" w:type="dxa"/>
            <w:vAlign w:val="center"/>
          </w:tcPr>
          <w:p w14:paraId="4BAD714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机关事业单位职业年金缴费支出</w:t>
            </w:r>
          </w:p>
        </w:tc>
        <w:tc>
          <w:tcPr>
            <w:tcW w:w="1035" w:type="dxa"/>
            <w:vAlign w:val="center"/>
          </w:tcPr>
          <w:p w14:paraId="38526E6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9.74</w:t>
            </w:r>
          </w:p>
        </w:tc>
        <w:tc>
          <w:tcPr>
            <w:tcW w:w="934" w:type="dxa"/>
            <w:vAlign w:val="center"/>
          </w:tcPr>
          <w:p w14:paraId="20A96B2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9.74</w:t>
            </w:r>
          </w:p>
        </w:tc>
        <w:tc>
          <w:tcPr>
            <w:tcW w:w="1020" w:type="dxa"/>
            <w:vAlign w:val="center"/>
          </w:tcPr>
          <w:p w14:paraId="56F520A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9.74</w:t>
            </w:r>
          </w:p>
        </w:tc>
        <w:tc>
          <w:tcPr>
            <w:tcW w:w="686" w:type="dxa"/>
            <w:vAlign w:val="center"/>
          </w:tcPr>
          <w:p w14:paraId="036EFA0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56E8F93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39E74DD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3E009B5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4D881EC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1E6FF2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7C1CB46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3C4C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4DC342E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w:t>
            </w:r>
          </w:p>
        </w:tc>
        <w:tc>
          <w:tcPr>
            <w:tcW w:w="1125" w:type="dxa"/>
            <w:vAlign w:val="center"/>
          </w:tcPr>
          <w:p w14:paraId="40971FD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210</w:t>
            </w:r>
          </w:p>
        </w:tc>
        <w:tc>
          <w:tcPr>
            <w:tcW w:w="2153" w:type="dxa"/>
            <w:vAlign w:val="center"/>
          </w:tcPr>
          <w:p w14:paraId="7672059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卫生健康支出</w:t>
            </w:r>
          </w:p>
        </w:tc>
        <w:tc>
          <w:tcPr>
            <w:tcW w:w="1035" w:type="dxa"/>
            <w:vAlign w:val="center"/>
          </w:tcPr>
          <w:p w14:paraId="73F1CB4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934" w:type="dxa"/>
            <w:vAlign w:val="center"/>
          </w:tcPr>
          <w:p w14:paraId="582F2AA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020" w:type="dxa"/>
            <w:vAlign w:val="center"/>
          </w:tcPr>
          <w:p w14:paraId="55AADF1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686" w:type="dxa"/>
            <w:vAlign w:val="center"/>
          </w:tcPr>
          <w:p w14:paraId="44C029E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14AA6B0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6F72AD0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0041FA0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3007BEC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0EE5EC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36B41AA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390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7D52AF5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w:t>
            </w:r>
          </w:p>
        </w:tc>
        <w:tc>
          <w:tcPr>
            <w:tcW w:w="1125" w:type="dxa"/>
            <w:vAlign w:val="center"/>
          </w:tcPr>
          <w:p w14:paraId="46A836D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21011</w:t>
            </w:r>
          </w:p>
        </w:tc>
        <w:tc>
          <w:tcPr>
            <w:tcW w:w="2153" w:type="dxa"/>
            <w:vAlign w:val="center"/>
          </w:tcPr>
          <w:p w14:paraId="55BA94E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行政事业单位医疗</w:t>
            </w:r>
          </w:p>
        </w:tc>
        <w:tc>
          <w:tcPr>
            <w:tcW w:w="1035" w:type="dxa"/>
            <w:vAlign w:val="center"/>
          </w:tcPr>
          <w:p w14:paraId="333C6DE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934" w:type="dxa"/>
            <w:vAlign w:val="center"/>
          </w:tcPr>
          <w:p w14:paraId="742E419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020" w:type="dxa"/>
            <w:vAlign w:val="center"/>
          </w:tcPr>
          <w:p w14:paraId="01383A6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686" w:type="dxa"/>
            <w:vAlign w:val="center"/>
          </w:tcPr>
          <w:p w14:paraId="506FAFD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127534A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332981F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48A77E4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47BD24F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5A34913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04BA955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28C3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0DEC634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w:t>
            </w:r>
          </w:p>
        </w:tc>
        <w:tc>
          <w:tcPr>
            <w:tcW w:w="1125" w:type="dxa"/>
            <w:vAlign w:val="center"/>
          </w:tcPr>
          <w:p w14:paraId="3937795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2101102</w:t>
            </w:r>
          </w:p>
        </w:tc>
        <w:tc>
          <w:tcPr>
            <w:tcW w:w="2153" w:type="dxa"/>
            <w:vAlign w:val="center"/>
          </w:tcPr>
          <w:p w14:paraId="79489A9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事业单位医疗</w:t>
            </w:r>
          </w:p>
        </w:tc>
        <w:tc>
          <w:tcPr>
            <w:tcW w:w="1035" w:type="dxa"/>
            <w:vAlign w:val="center"/>
          </w:tcPr>
          <w:p w14:paraId="2E50E84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934" w:type="dxa"/>
            <w:vAlign w:val="center"/>
          </w:tcPr>
          <w:p w14:paraId="34B1E25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020" w:type="dxa"/>
            <w:vAlign w:val="center"/>
          </w:tcPr>
          <w:p w14:paraId="5893BB5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686" w:type="dxa"/>
            <w:vAlign w:val="center"/>
          </w:tcPr>
          <w:p w14:paraId="6710F17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6C7E0CC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6FC439E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4072E6C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1553523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771A937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6D3C77C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1A4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17A633F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w:t>
            </w:r>
          </w:p>
        </w:tc>
        <w:tc>
          <w:tcPr>
            <w:tcW w:w="1125" w:type="dxa"/>
            <w:vAlign w:val="center"/>
          </w:tcPr>
          <w:p w14:paraId="2804F2C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211</w:t>
            </w:r>
          </w:p>
        </w:tc>
        <w:tc>
          <w:tcPr>
            <w:tcW w:w="2153" w:type="dxa"/>
            <w:vAlign w:val="center"/>
          </w:tcPr>
          <w:p w14:paraId="654F98B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节能环保支出</w:t>
            </w:r>
          </w:p>
        </w:tc>
        <w:tc>
          <w:tcPr>
            <w:tcW w:w="1035" w:type="dxa"/>
            <w:vAlign w:val="center"/>
          </w:tcPr>
          <w:p w14:paraId="13D96F1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934" w:type="dxa"/>
            <w:vAlign w:val="center"/>
          </w:tcPr>
          <w:p w14:paraId="7924790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20" w:type="dxa"/>
            <w:vAlign w:val="center"/>
          </w:tcPr>
          <w:p w14:paraId="31E3AD8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686" w:type="dxa"/>
            <w:vAlign w:val="center"/>
          </w:tcPr>
          <w:p w14:paraId="35E264D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7696FDC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4DBCDA5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6871F0E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0580C55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45404CA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24F982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r>
      <w:tr w14:paraId="455DA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42C4E69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w:t>
            </w:r>
          </w:p>
        </w:tc>
        <w:tc>
          <w:tcPr>
            <w:tcW w:w="1125" w:type="dxa"/>
            <w:vAlign w:val="center"/>
          </w:tcPr>
          <w:p w14:paraId="6F808B6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21103</w:t>
            </w:r>
          </w:p>
        </w:tc>
        <w:tc>
          <w:tcPr>
            <w:tcW w:w="2153" w:type="dxa"/>
            <w:vAlign w:val="center"/>
          </w:tcPr>
          <w:p w14:paraId="6D94FE8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污染防治</w:t>
            </w:r>
          </w:p>
        </w:tc>
        <w:tc>
          <w:tcPr>
            <w:tcW w:w="1035" w:type="dxa"/>
            <w:vAlign w:val="center"/>
          </w:tcPr>
          <w:p w14:paraId="2D62C8A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934" w:type="dxa"/>
            <w:vAlign w:val="center"/>
          </w:tcPr>
          <w:p w14:paraId="1C60273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20" w:type="dxa"/>
            <w:vAlign w:val="center"/>
          </w:tcPr>
          <w:p w14:paraId="44A0842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686" w:type="dxa"/>
            <w:vAlign w:val="center"/>
          </w:tcPr>
          <w:p w14:paraId="180278B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157EA7A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2107CE5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11F38E3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3F65021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005398E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326C9BE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r>
      <w:tr w14:paraId="286CA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42E1B224">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12</w:t>
            </w:r>
          </w:p>
        </w:tc>
        <w:tc>
          <w:tcPr>
            <w:tcW w:w="1125" w:type="dxa"/>
            <w:vAlign w:val="center"/>
          </w:tcPr>
          <w:p w14:paraId="1D50B05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2110302</w:t>
            </w:r>
          </w:p>
        </w:tc>
        <w:tc>
          <w:tcPr>
            <w:tcW w:w="2153" w:type="dxa"/>
            <w:vAlign w:val="center"/>
          </w:tcPr>
          <w:p w14:paraId="2C6966B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水体</w:t>
            </w:r>
          </w:p>
        </w:tc>
        <w:tc>
          <w:tcPr>
            <w:tcW w:w="1035" w:type="dxa"/>
            <w:vAlign w:val="center"/>
          </w:tcPr>
          <w:p w14:paraId="41213F5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934" w:type="dxa"/>
            <w:vAlign w:val="center"/>
          </w:tcPr>
          <w:p w14:paraId="17BB31E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20" w:type="dxa"/>
            <w:vAlign w:val="center"/>
          </w:tcPr>
          <w:p w14:paraId="5A9B632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686" w:type="dxa"/>
            <w:vAlign w:val="center"/>
          </w:tcPr>
          <w:p w14:paraId="0764251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5E39847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0858891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566FFBF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6DAC445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23D56A2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73A9481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r>
      <w:tr w14:paraId="61FB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6547B83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w:t>
            </w:r>
          </w:p>
        </w:tc>
        <w:tc>
          <w:tcPr>
            <w:tcW w:w="1125" w:type="dxa"/>
            <w:vAlign w:val="center"/>
          </w:tcPr>
          <w:p w14:paraId="63146A4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212</w:t>
            </w:r>
          </w:p>
        </w:tc>
        <w:tc>
          <w:tcPr>
            <w:tcW w:w="2153" w:type="dxa"/>
            <w:vAlign w:val="center"/>
          </w:tcPr>
          <w:p w14:paraId="410008B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城乡社区支出</w:t>
            </w:r>
          </w:p>
        </w:tc>
        <w:tc>
          <w:tcPr>
            <w:tcW w:w="1035" w:type="dxa"/>
            <w:vAlign w:val="center"/>
          </w:tcPr>
          <w:p w14:paraId="746CAB3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934" w:type="dxa"/>
            <w:vAlign w:val="center"/>
          </w:tcPr>
          <w:p w14:paraId="0319CEF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020" w:type="dxa"/>
            <w:vAlign w:val="center"/>
          </w:tcPr>
          <w:p w14:paraId="5EBC864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686" w:type="dxa"/>
            <w:vAlign w:val="center"/>
          </w:tcPr>
          <w:p w14:paraId="61A67B6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0A7D871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74C905E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6AF655E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17C3B43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4AA9DFD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3F084B5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3BD4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5425B12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14</w:t>
            </w:r>
          </w:p>
        </w:tc>
        <w:tc>
          <w:tcPr>
            <w:tcW w:w="1125" w:type="dxa"/>
            <w:vAlign w:val="center"/>
          </w:tcPr>
          <w:p w14:paraId="2EFAD54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21208</w:t>
            </w:r>
          </w:p>
        </w:tc>
        <w:tc>
          <w:tcPr>
            <w:tcW w:w="2153" w:type="dxa"/>
            <w:vAlign w:val="center"/>
          </w:tcPr>
          <w:p w14:paraId="171C8D5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国有土地使用权出让收入安排的支出</w:t>
            </w:r>
          </w:p>
        </w:tc>
        <w:tc>
          <w:tcPr>
            <w:tcW w:w="1035" w:type="dxa"/>
            <w:vAlign w:val="center"/>
          </w:tcPr>
          <w:p w14:paraId="55342BB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934" w:type="dxa"/>
            <w:vAlign w:val="center"/>
          </w:tcPr>
          <w:p w14:paraId="50A0B6B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020" w:type="dxa"/>
            <w:vAlign w:val="center"/>
          </w:tcPr>
          <w:p w14:paraId="613A79C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686" w:type="dxa"/>
            <w:vAlign w:val="center"/>
          </w:tcPr>
          <w:p w14:paraId="742D401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4DD18E0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30D54DA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173CB57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3EB0A6F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034A034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799ADBB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2B94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2529F628">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15</w:t>
            </w:r>
          </w:p>
        </w:tc>
        <w:tc>
          <w:tcPr>
            <w:tcW w:w="1125" w:type="dxa"/>
            <w:vAlign w:val="center"/>
          </w:tcPr>
          <w:p w14:paraId="6B2DC1D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2120816</w:t>
            </w:r>
          </w:p>
        </w:tc>
        <w:tc>
          <w:tcPr>
            <w:tcW w:w="2153" w:type="dxa"/>
            <w:vAlign w:val="center"/>
          </w:tcPr>
          <w:p w14:paraId="3CEC030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农业农村生态环境支出</w:t>
            </w:r>
          </w:p>
        </w:tc>
        <w:tc>
          <w:tcPr>
            <w:tcW w:w="1035" w:type="dxa"/>
            <w:vAlign w:val="center"/>
          </w:tcPr>
          <w:p w14:paraId="655787D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934" w:type="dxa"/>
            <w:vAlign w:val="center"/>
          </w:tcPr>
          <w:p w14:paraId="12F5C49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020" w:type="dxa"/>
            <w:vAlign w:val="center"/>
          </w:tcPr>
          <w:p w14:paraId="509B7CD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686" w:type="dxa"/>
            <w:vAlign w:val="center"/>
          </w:tcPr>
          <w:p w14:paraId="34A6F9A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721B0CA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30C099E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5FCBA76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3EA2B79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64A837E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6B0B06A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ED00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711B88B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16</w:t>
            </w:r>
          </w:p>
        </w:tc>
        <w:tc>
          <w:tcPr>
            <w:tcW w:w="1125" w:type="dxa"/>
            <w:vAlign w:val="center"/>
          </w:tcPr>
          <w:p w14:paraId="2695DFD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w:t>
            </w:r>
          </w:p>
        </w:tc>
        <w:tc>
          <w:tcPr>
            <w:tcW w:w="2153" w:type="dxa"/>
            <w:vAlign w:val="center"/>
          </w:tcPr>
          <w:p w14:paraId="29684B9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农林水支出</w:t>
            </w:r>
          </w:p>
        </w:tc>
        <w:tc>
          <w:tcPr>
            <w:tcW w:w="1035" w:type="dxa"/>
            <w:vAlign w:val="center"/>
          </w:tcPr>
          <w:p w14:paraId="5B882D6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206.12</w:t>
            </w:r>
          </w:p>
        </w:tc>
        <w:tc>
          <w:tcPr>
            <w:tcW w:w="934" w:type="dxa"/>
            <w:vAlign w:val="center"/>
          </w:tcPr>
          <w:p w14:paraId="6B11F4A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206.12</w:t>
            </w:r>
          </w:p>
        </w:tc>
        <w:tc>
          <w:tcPr>
            <w:tcW w:w="1020" w:type="dxa"/>
            <w:vAlign w:val="center"/>
          </w:tcPr>
          <w:p w14:paraId="1ABDCBB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206.12</w:t>
            </w:r>
          </w:p>
        </w:tc>
        <w:tc>
          <w:tcPr>
            <w:tcW w:w="686" w:type="dxa"/>
            <w:vAlign w:val="center"/>
          </w:tcPr>
          <w:p w14:paraId="1BE9E98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0905D4B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2F3F45A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1CB339A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3BC69E5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0F5A3E0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1F1D461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521B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35F3F904">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17</w:t>
            </w:r>
          </w:p>
        </w:tc>
        <w:tc>
          <w:tcPr>
            <w:tcW w:w="1125" w:type="dxa"/>
            <w:vAlign w:val="center"/>
          </w:tcPr>
          <w:p w14:paraId="528F874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21301</w:t>
            </w:r>
          </w:p>
        </w:tc>
        <w:tc>
          <w:tcPr>
            <w:tcW w:w="2153" w:type="dxa"/>
            <w:vAlign w:val="center"/>
          </w:tcPr>
          <w:p w14:paraId="1968209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农业农村</w:t>
            </w:r>
          </w:p>
        </w:tc>
        <w:tc>
          <w:tcPr>
            <w:tcW w:w="1035" w:type="dxa"/>
            <w:vAlign w:val="center"/>
          </w:tcPr>
          <w:p w14:paraId="02C187E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934" w:type="dxa"/>
            <w:vAlign w:val="center"/>
          </w:tcPr>
          <w:p w14:paraId="2940ABB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1020" w:type="dxa"/>
            <w:vAlign w:val="center"/>
          </w:tcPr>
          <w:p w14:paraId="1C98F03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686" w:type="dxa"/>
            <w:vAlign w:val="center"/>
          </w:tcPr>
          <w:p w14:paraId="49493DD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7965345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1E8DEE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64F0607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2517A4E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562B09C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13CF98F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6BBA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3F8344D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18</w:t>
            </w:r>
          </w:p>
        </w:tc>
        <w:tc>
          <w:tcPr>
            <w:tcW w:w="1125" w:type="dxa"/>
            <w:vAlign w:val="center"/>
          </w:tcPr>
          <w:p w14:paraId="060E283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2130135</w:t>
            </w:r>
          </w:p>
        </w:tc>
        <w:tc>
          <w:tcPr>
            <w:tcW w:w="2153" w:type="dxa"/>
            <w:vAlign w:val="center"/>
          </w:tcPr>
          <w:p w14:paraId="62ABE24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农业生态资源保护</w:t>
            </w:r>
          </w:p>
        </w:tc>
        <w:tc>
          <w:tcPr>
            <w:tcW w:w="1035" w:type="dxa"/>
            <w:vAlign w:val="center"/>
          </w:tcPr>
          <w:p w14:paraId="0C33643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934" w:type="dxa"/>
            <w:vAlign w:val="center"/>
          </w:tcPr>
          <w:p w14:paraId="44E0F50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1020" w:type="dxa"/>
            <w:vAlign w:val="center"/>
          </w:tcPr>
          <w:p w14:paraId="08B36F9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686" w:type="dxa"/>
            <w:vAlign w:val="center"/>
          </w:tcPr>
          <w:p w14:paraId="79705DD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4240A81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073A161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12C2F57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7577890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5A86706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3CE998E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20C4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7BD9833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w:t>
            </w:r>
          </w:p>
        </w:tc>
        <w:tc>
          <w:tcPr>
            <w:tcW w:w="1125" w:type="dxa"/>
            <w:vAlign w:val="center"/>
          </w:tcPr>
          <w:p w14:paraId="35AB0C3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21302</w:t>
            </w:r>
          </w:p>
        </w:tc>
        <w:tc>
          <w:tcPr>
            <w:tcW w:w="2153" w:type="dxa"/>
            <w:vAlign w:val="center"/>
          </w:tcPr>
          <w:p w14:paraId="4B464F5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林业和草原</w:t>
            </w:r>
          </w:p>
        </w:tc>
        <w:tc>
          <w:tcPr>
            <w:tcW w:w="1035" w:type="dxa"/>
            <w:vAlign w:val="center"/>
          </w:tcPr>
          <w:p w14:paraId="5F4BEE2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934" w:type="dxa"/>
            <w:vAlign w:val="center"/>
          </w:tcPr>
          <w:p w14:paraId="0AE124D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1020" w:type="dxa"/>
            <w:vAlign w:val="center"/>
          </w:tcPr>
          <w:p w14:paraId="458B829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686" w:type="dxa"/>
            <w:vAlign w:val="center"/>
          </w:tcPr>
          <w:p w14:paraId="29903ED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5F5FFDF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44D1016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11221A2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6FA20DE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4323266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3652063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BF70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084CEE5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w:t>
            </w:r>
          </w:p>
        </w:tc>
        <w:tc>
          <w:tcPr>
            <w:tcW w:w="1125" w:type="dxa"/>
            <w:vAlign w:val="center"/>
          </w:tcPr>
          <w:p w14:paraId="10FFE14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2130212</w:t>
            </w:r>
          </w:p>
        </w:tc>
        <w:tc>
          <w:tcPr>
            <w:tcW w:w="2153" w:type="dxa"/>
            <w:vAlign w:val="center"/>
          </w:tcPr>
          <w:p w14:paraId="6AA6D81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湿地保护</w:t>
            </w:r>
          </w:p>
        </w:tc>
        <w:tc>
          <w:tcPr>
            <w:tcW w:w="1035" w:type="dxa"/>
            <w:vAlign w:val="center"/>
          </w:tcPr>
          <w:p w14:paraId="53E4C0A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934" w:type="dxa"/>
            <w:vAlign w:val="center"/>
          </w:tcPr>
          <w:p w14:paraId="1001EA7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1020" w:type="dxa"/>
            <w:vAlign w:val="center"/>
          </w:tcPr>
          <w:p w14:paraId="774588F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686" w:type="dxa"/>
            <w:vAlign w:val="center"/>
          </w:tcPr>
          <w:p w14:paraId="51FEB0C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1B548B0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65F93D9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413C052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6893867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34005A1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4FA36F8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860A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4ACF4E4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w:t>
            </w:r>
          </w:p>
        </w:tc>
        <w:tc>
          <w:tcPr>
            <w:tcW w:w="1125" w:type="dxa"/>
            <w:vAlign w:val="center"/>
          </w:tcPr>
          <w:p w14:paraId="586E150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21303</w:t>
            </w:r>
          </w:p>
        </w:tc>
        <w:tc>
          <w:tcPr>
            <w:tcW w:w="2153" w:type="dxa"/>
            <w:vAlign w:val="center"/>
          </w:tcPr>
          <w:p w14:paraId="7E40FC1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水利</w:t>
            </w:r>
          </w:p>
        </w:tc>
        <w:tc>
          <w:tcPr>
            <w:tcW w:w="1035" w:type="dxa"/>
            <w:vAlign w:val="center"/>
          </w:tcPr>
          <w:p w14:paraId="04970C7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934" w:type="dxa"/>
            <w:vAlign w:val="center"/>
          </w:tcPr>
          <w:p w14:paraId="530715A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020" w:type="dxa"/>
            <w:vAlign w:val="center"/>
          </w:tcPr>
          <w:p w14:paraId="71FD4FC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686" w:type="dxa"/>
            <w:vAlign w:val="center"/>
          </w:tcPr>
          <w:p w14:paraId="12D9084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4037A31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2E51603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081A9D4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42D2041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5D833B0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77D0826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9495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563B87F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w:t>
            </w:r>
          </w:p>
        </w:tc>
        <w:tc>
          <w:tcPr>
            <w:tcW w:w="1125" w:type="dxa"/>
            <w:vAlign w:val="center"/>
          </w:tcPr>
          <w:p w14:paraId="337C346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2130399</w:t>
            </w:r>
          </w:p>
        </w:tc>
        <w:tc>
          <w:tcPr>
            <w:tcW w:w="2153" w:type="dxa"/>
            <w:vAlign w:val="center"/>
          </w:tcPr>
          <w:p w14:paraId="51B58D2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其他水利支出</w:t>
            </w:r>
          </w:p>
        </w:tc>
        <w:tc>
          <w:tcPr>
            <w:tcW w:w="1035" w:type="dxa"/>
            <w:vAlign w:val="center"/>
          </w:tcPr>
          <w:p w14:paraId="5C19BEE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934" w:type="dxa"/>
            <w:vAlign w:val="center"/>
          </w:tcPr>
          <w:p w14:paraId="1627F72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020" w:type="dxa"/>
            <w:vAlign w:val="center"/>
          </w:tcPr>
          <w:p w14:paraId="1818DB3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686" w:type="dxa"/>
            <w:vAlign w:val="center"/>
          </w:tcPr>
          <w:p w14:paraId="79084A2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10197FF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6D375ED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7B1D2D4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4CE4F1F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6313059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7E0F082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C0D1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66A9D8E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23</w:t>
            </w:r>
          </w:p>
        </w:tc>
        <w:tc>
          <w:tcPr>
            <w:tcW w:w="1125" w:type="dxa"/>
            <w:vAlign w:val="center"/>
          </w:tcPr>
          <w:p w14:paraId="33BE8E1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221</w:t>
            </w:r>
          </w:p>
        </w:tc>
        <w:tc>
          <w:tcPr>
            <w:tcW w:w="2153" w:type="dxa"/>
            <w:vAlign w:val="center"/>
          </w:tcPr>
          <w:p w14:paraId="70B3B10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住房保障支出</w:t>
            </w:r>
          </w:p>
        </w:tc>
        <w:tc>
          <w:tcPr>
            <w:tcW w:w="1035" w:type="dxa"/>
            <w:vAlign w:val="center"/>
          </w:tcPr>
          <w:p w14:paraId="3AA5F70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934" w:type="dxa"/>
            <w:vAlign w:val="center"/>
          </w:tcPr>
          <w:p w14:paraId="5782CDC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020" w:type="dxa"/>
            <w:vAlign w:val="center"/>
          </w:tcPr>
          <w:p w14:paraId="487910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686" w:type="dxa"/>
            <w:vAlign w:val="center"/>
          </w:tcPr>
          <w:p w14:paraId="2676422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55C506B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3ACB3E9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59904E9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7E8048F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2AF567E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7DB28AC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08F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76B9201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24</w:t>
            </w:r>
          </w:p>
        </w:tc>
        <w:tc>
          <w:tcPr>
            <w:tcW w:w="1125" w:type="dxa"/>
            <w:vAlign w:val="center"/>
          </w:tcPr>
          <w:p w14:paraId="245691F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22102</w:t>
            </w:r>
          </w:p>
        </w:tc>
        <w:tc>
          <w:tcPr>
            <w:tcW w:w="2153" w:type="dxa"/>
            <w:vAlign w:val="center"/>
          </w:tcPr>
          <w:p w14:paraId="4527C17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住房改革支出</w:t>
            </w:r>
          </w:p>
        </w:tc>
        <w:tc>
          <w:tcPr>
            <w:tcW w:w="1035" w:type="dxa"/>
            <w:vAlign w:val="center"/>
          </w:tcPr>
          <w:p w14:paraId="2B36993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934" w:type="dxa"/>
            <w:vAlign w:val="center"/>
          </w:tcPr>
          <w:p w14:paraId="63B450B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020" w:type="dxa"/>
            <w:vAlign w:val="center"/>
          </w:tcPr>
          <w:p w14:paraId="53DB2C9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686" w:type="dxa"/>
            <w:vAlign w:val="center"/>
          </w:tcPr>
          <w:p w14:paraId="69FE880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5DF94B8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3BE40FB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7D15906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4250D47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35821A4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3AF23B7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DFDE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14:paraId="5118325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25</w:t>
            </w:r>
          </w:p>
        </w:tc>
        <w:tc>
          <w:tcPr>
            <w:tcW w:w="1125" w:type="dxa"/>
            <w:vAlign w:val="center"/>
          </w:tcPr>
          <w:p w14:paraId="1780986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2210201</w:t>
            </w:r>
          </w:p>
        </w:tc>
        <w:tc>
          <w:tcPr>
            <w:tcW w:w="2153" w:type="dxa"/>
            <w:vAlign w:val="center"/>
          </w:tcPr>
          <w:p w14:paraId="53E78C2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住房公积金</w:t>
            </w:r>
          </w:p>
        </w:tc>
        <w:tc>
          <w:tcPr>
            <w:tcW w:w="1035" w:type="dxa"/>
            <w:vAlign w:val="center"/>
          </w:tcPr>
          <w:p w14:paraId="0D52DA8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934" w:type="dxa"/>
            <w:vAlign w:val="center"/>
          </w:tcPr>
          <w:p w14:paraId="0D2A68F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020" w:type="dxa"/>
            <w:vAlign w:val="center"/>
          </w:tcPr>
          <w:p w14:paraId="7F66FD6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686" w:type="dxa"/>
            <w:vAlign w:val="center"/>
          </w:tcPr>
          <w:p w14:paraId="143D76A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54" w:type="dxa"/>
            <w:vAlign w:val="center"/>
          </w:tcPr>
          <w:p w14:paraId="6C24915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825" w:type="dxa"/>
            <w:vAlign w:val="center"/>
          </w:tcPr>
          <w:p w14:paraId="38F40B7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15" w:type="dxa"/>
            <w:vAlign w:val="center"/>
          </w:tcPr>
          <w:p w14:paraId="59EBC62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10" w:type="dxa"/>
            <w:vAlign w:val="center"/>
          </w:tcPr>
          <w:p w14:paraId="4CD29B3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765" w:type="dxa"/>
            <w:vAlign w:val="center"/>
          </w:tcPr>
          <w:p w14:paraId="738101D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301" w:type="dxa"/>
            <w:vAlign w:val="center"/>
          </w:tcPr>
          <w:p w14:paraId="4805A15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bl>
    <w:p w14:paraId="3844EB3C">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单位预算支出总表</w:t>
      </w:r>
    </w:p>
    <w:tbl>
      <w:tblPr>
        <w:tblStyle w:val="25"/>
        <w:tblW w:w="11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0"/>
        <w:gridCol w:w="1215"/>
        <w:gridCol w:w="3285"/>
        <w:gridCol w:w="959"/>
        <w:gridCol w:w="1095"/>
        <w:gridCol w:w="1095"/>
        <w:gridCol w:w="1095"/>
        <w:gridCol w:w="1095"/>
        <w:gridCol w:w="1095"/>
      </w:tblGrid>
      <w:tr w14:paraId="38512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00" w:type="dxa"/>
            <w:gridSpan w:val="3"/>
            <w:tcBorders>
              <w:top w:val="single" w:color="FFFFFF" w:sz="6" w:space="0"/>
              <w:left w:val="single" w:color="FFFFFF" w:sz="6" w:space="0"/>
              <w:right w:val="single" w:color="FFFFFF" w:sz="6" w:space="0"/>
            </w:tcBorders>
            <w:vAlign w:val="center"/>
          </w:tcPr>
          <w:p w14:paraId="33E6E645">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2054" w:type="dxa"/>
            <w:gridSpan w:val="2"/>
            <w:tcBorders>
              <w:top w:val="single" w:color="FFFFFF" w:sz="6" w:space="0"/>
              <w:left w:val="single" w:color="FFFFFF" w:sz="6" w:space="0"/>
              <w:right w:val="single" w:color="FFFFFF" w:sz="6" w:space="0"/>
            </w:tcBorders>
            <w:vAlign w:val="center"/>
          </w:tcPr>
          <w:p w14:paraId="083EB21C">
            <w:pPr>
              <w:pStyle w:val="41"/>
              <w:numPr>
                <w:ilvl w:val="0"/>
                <w:numId w:val="0"/>
              </w:numPr>
              <w:autoSpaceDE/>
              <w:autoSpaceDN/>
              <w:spacing w:before="0" w:after="0" w:line="240" w:lineRule="auto"/>
              <w:ind w:right="0" w:firstLine="0"/>
              <w:jc w:val="center"/>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预算年度：2024</w:t>
            </w:r>
          </w:p>
        </w:tc>
        <w:tc>
          <w:tcPr>
            <w:tcW w:w="4380" w:type="dxa"/>
            <w:gridSpan w:val="4"/>
            <w:tcBorders>
              <w:top w:val="single" w:color="FFFFFF" w:sz="6" w:space="0"/>
              <w:left w:val="single" w:color="FFFFFF" w:sz="6" w:space="0"/>
              <w:right w:val="single" w:color="FFFFFF" w:sz="6" w:space="0"/>
            </w:tcBorders>
            <w:vAlign w:val="center"/>
          </w:tcPr>
          <w:p w14:paraId="757DF58D">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单位：万元</w:t>
            </w:r>
          </w:p>
        </w:tc>
      </w:tr>
      <w:tr w14:paraId="70CB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0" w:type="dxa"/>
            <w:vMerge w:val="restart"/>
            <w:vAlign w:val="center"/>
          </w:tcPr>
          <w:p w14:paraId="6E671DE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序号</w:t>
            </w:r>
          </w:p>
        </w:tc>
        <w:tc>
          <w:tcPr>
            <w:tcW w:w="4500" w:type="dxa"/>
            <w:gridSpan w:val="2"/>
            <w:vAlign w:val="center"/>
          </w:tcPr>
          <w:p w14:paraId="56348E4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功能分类科目</w:t>
            </w:r>
          </w:p>
        </w:tc>
        <w:tc>
          <w:tcPr>
            <w:tcW w:w="959" w:type="dxa"/>
            <w:vMerge w:val="restart"/>
            <w:vAlign w:val="center"/>
          </w:tcPr>
          <w:p w14:paraId="7A92707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1095" w:type="dxa"/>
            <w:vMerge w:val="restart"/>
            <w:vAlign w:val="center"/>
          </w:tcPr>
          <w:p w14:paraId="2CCCB9E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基本支出</w:t>
            </w:r>
          </w:p>
        </w:tc>
        <w:tc>
          <w:tcPr>
            <w:tcW w:w="1095" w:type="dxa"/>
            <w:vMerge w:val="restart"/>
            <w:vAlign w:val="center"/>
          </w:tcPr>
          <w:p w14:paraId="0D6F2CD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项目支出</w:t>
            </w:r>
          </w:p>
        </w:tc>
        <w:tc>
          <w:tcPr>
            <w:tcW w:w="1095" w:type="dxa"/>
            <w:vMerge w:val="restart"/>
            <w:vAlign w:val="center"/>
          </w:tcPr>
          <w:p w14:paraId="7D12B14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经营支出</w:t>
            </w:r>
          </w:p>
        </w:tc>
        <w:tc>
          <w:tcPr>
            <w:tcW w:w="1095" w:type="dxa"/>
            <w:vMerge w:val="restart"/>
            <w:vAlign w:val="center"/>
          </w:tcPr>
          <w:p w14:paraId="46F65C6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上解上级     支出</w:t>
            </w:r>
          </w:p>
        </w:tc>
        <w:tc>
          <w:tcPr>
            <w:tcW w:w="1095" w:type="dxa"/>
            <w:vMerge w:val="restart"/>
            <w:vAlign w:val="center"/>
          </w:tcPr>
          <w:p w14:paraId="599220F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对附属单位补助支出</w:t>
            </w:r>
          </w:p>
        </w:tc>
      </w:tr>
      <w:tr w14:paraId="5AC5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0" w:type="dxa"/>
            <w:vMerge w:val="continue"/>
            <w:vAlign w:val="center"/>
          </w:tcPr>
          <w:p w14:paraId="2D890D90"/>
        </w:tc>
        <w:tc>
          <w:tcPr>
            <w:tcW w:w="1215" w:type="dxa"/>
            <w:vAlign w:val="center"/>
          </w:tcPr>
          <w:p w14:paraId="210CC75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    编码</w:t>
            </w:r>
          </w:p>
        </w:tc>
        <w:tc>
          <w:tcPr>
            <w:tcW w:w="3285" w:type="dxa"/>
            <w:vAlign w:val="center"/>
          </w:tcPr>
          <w:p w14:paraId="2A92DB6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科目名称</w:t>
            </w:r>
          </w:p>
        </w:tc>
        <w:tc>
          <w:tcPr>
            <w:tcW w:w="959" w:type="dxa"/>
            <w:vMerge w:val="continue"/>
            <w:vAlign w:val="center"/>
          </w:tcPr>
          <w:p w14:paraId="5EC348A9"/>
        </w:tc>
        <w:tc>
          <w:tcPr>
            <w:tcW w:w="1095" w:type="dxa"/>
            <w:vMerge w:val="continue"/>
            <w:vAlign w:val="center"/>
          </w:tcPr>
          <w:p w14:paraId="3FFBA1D6"/>
        </w:tc>
        <w:tc>
          <w:tcPr>
            <w:tcW w:w="1095" w:type="dxa"/>
            <w:vMerge w:val="continue"/>
            <w:vAlign w:val="center"/>
          </w:tcPr>
          <w:p w14:paraId="34D813BA"/>
        </w:tc>
        <w:tc>
          <w:tcPr>
            <w:tcW w:w="1095" w:type="dxa"/>
            <w:vMerge w:val="continue"/>
            <w:vAlign w:val="center"/>
          </w:tcPr>
          <w:p w14:paraId="39CD9515"/>
        </w:tc>
        <w:tc>
          <w:tcPr>
            <w:tcW w:w="1095" w:type="dxa"/>
            <w:vMerge w:val="continue"/>
            <w:vAlign w:val="center"/>
          </w:tcPr>
          <w:p w14:paraId="6B1123CD"/>
        </w:tc>
        <w:tc>
          <w:tcPr>
            <w:tcW w:w="1095" w:type="dxa"/>
            <w:vMerge w:val="continue"/>
            <w:vAlign w:val="center"/>
          </w:tcPr>
          <w:p w14:paraId="04686A0D"/>
        </w:tc>
      </w:tr>
      <w:tr w14:paraId="4026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763CA8B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栏次</w:t>
            </w:r>
          </w:p>
        </w:tc>
        <w:tc>
          <w:tcPr>
            <w:tcW w:w="1215" w:type="dxa"/>
            <w:vAlign w:val="center"/>
          </w:tcPr>
          <w:p w14:paraId="44AABFC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w:t>
            </w:r>
          </w:p>
        </w:tc>
        <w:tc>
          <w:tcPr>
            <w:tcW w:w="3285" w:type="dxa"/>
            <w:vAlign w:val="center"/>
          </w:tcPr>
          <w:p w14:paraId="762F926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w:t>
            </w:r>
          </w:p>
        </w:tc>
        <w:tc>
          <w:tcPr>
            <w:tcW w:w="959" w:type="dxa"/>
            <w:vAlign w:val="center"/>
          </w:tcPr>
          <w:p w14:paraId="506E959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w:t>
            </w:r>
          </w:p>
        </w:tc>
        <w:tc>
          <w:tcPr>
            <w:tcW w:w="1095" w:type="dxa"/>
            <w:vAlign w:val="center"/>
          </w:tcPr>
          <w:p w14:paraId="00F22E7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4</w:t>
            </w:r>
          </w:p>
        </w:tc>
        <w:tc>
          <w:tcPr>
            <w:tcW w:w="1095" w:type="dxa"/>
            <w:vAlign w:val="center"/>
          </w:tcPr>
          <w:p w14:paraId="10C37F7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5</w:t>
            </w:r>
          </w:p>
        </w:tc>
        <w:tc>
          <w:tcPr>
            <w:tcW w:w="1095" w:type="dxa"/>
            <w:vAlign w:val="center"/>
          </w:tcPr>
          <w:p w14:paraId="78FA21D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6</w:t>
            </w:r>
          </w:p>
        </w:tc>
        <w:tc>
          <w:tcPr>
            <w:tcW w:w="1095" w:type="dxa"/>
            <w:vAlign w:val="center"/>
          </w:tcPr>
          <w:p w14:paraId="73BB3EAF">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7</w:t>
            </w:r>
          </w:p>
        </w:tc>
        <w:tc>
          <w:tcPr>
            <w:tcW w:w="1095" w:type="dxa"/>
            <w:vAlign w:val="center"/>
          </w:tcPr>
          <w:p w14:paraId="38DC299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8</w:t>
            </w:r>
          </w:p>
        </w:tc>
      </w:tr>
      <w:tr w14:paraId="67FA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55770C5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w:t>
            </w:r>
          </w:p>
        </w:tc>
        <w:tc>
          <w:tcPr>
            <w:tcW w:w="1215" w:type="dxa"/>
            <w:vAlign w:val="center"/>
          </w:tcPr>
          <w:p w14:paraId="40670EB5">
            <w:pPr>
              <w:pStyle w:val="49"/>
              <w:numPr>
                <w:ilvl w:val="0"/>
                <w:numId w:val="0"/>
              </w:numPr>
              <w:autoSpaceDE/>
              <w:autoSpaceDN/>
              <w:spacing w:before="0" w:after="0" w:line="240" w:lineRule="auto"/>
              <w:ind w:right="0" w:firstLine="0"/>
              <w:jc w:val="left"/>
              <w:rPr>
                <w:rFonts w:hint="default" w:ascii="方正书宋_GBK" w:hAnsi="方正书宋_GBK" w:eastAsia="方正书宋_GBK"/>
                <w:b/>
                <w:color w:val="auto"/>
                <w:position w:val="0"/>
                <w:sz w:val="21"/>
                <w:szCs w:val="21"/>
              </w:rPr>
            </w:pPr>
          </w:p>
        </w:tc>
        <w:tc>
          <w:tcPr>
            <w:tcW w:w="3285" w:type="dxa"/>
            <w:vAlign w:val="center"/>
          </w:tcPr>
          <w:p w14:paraId="42EADDAB">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959" w:type="dxa"/>
            <w:vAlign w:val="center"/>
          </w:tcPr>
          <w:p w14:paraId="7FBC4BE9">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901.50</w:t>
            </w:r>
          </w:p>
        </w:tc>
        <w:tc>
          <w:tcPr>
            <w:tcW w:w="1095" w:type="dxa"/>
            <w:vAlign w:val="center"/>
          </w:tcPr>
          <w:p w14:paraId="45675191">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120.00</w:t>
            </w:r>
          </w:p>
        </w:tc>
        <w:tc>
          <w:tcPr>
            <w:tcW w:w="1095" w:type="dxa"/>
            <w:vAlign w:val="center"/>
          </w:tcPr>
          <w:p w14:paraId="24FAA357">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781.50</w:t>
            </w:r>
          </w:p>
        </w:tc>
        <w:tc>
          <w:tcPr>
            <w:tcW w:w="1095" w:type="dxa"/>
            <w:vAlign w:val="center"/>
          </w:tcPr>
          <w:p w14:paraId="43A1412E">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c>
          <w:tcPr>
            <w:tcW w:w="1095" w:type="dxa"/>
            <w:vAlign w:val="center"/>
          </w:tcPr>
          <w:p w14:paraId="19AEA493">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c>
          <w:tcPr>
            <w:tcW w:w="1095" w:type="dxa"/>
            <w:vAlign w:val="center"/>
          </w:tcPr>
          <w:p w14:paraId="064FB671">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r>
      <w:tr w14:paraId="525D5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35BF339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w:t>
            </w:r>
          </w:p>
        </w:tc>
        <w:tc>
          <w:tcPr>
            <w:tcW w:w="1215" w:type="dxa"/>
            <w:vAlign w:val="center"/>
          </w:tcPr>
          <w:p w14:paraId="07AEB0C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w:t>
            </w:r>
          </w:p>
        </w:tc>
        <w:tc>
          <w:tcPr>
            <w:tcW w:w="3285" w:type="dxa"/>
            <w:vAlign w:val="center"/>
          </w:tcPr>
          <w:p w14:paraId="651293B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社会保障和就业支出</w:t>
            </w:r>
          </w:p>
        </w:tc>
        <w:tc>
          <w:tcPr>
            <w:tcW w:w="959" w:type="dxa"/>
            <w:vAlign w:val="center"/>
          </w:tcPr>
          <w:p w14:paraId="4309210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095" w:type="dxa"/>
            <w:vAlign w:val="center"/>
          </w:tcPr>
          <w:p w14:paraId="54AE31B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095" w:type="dxa"/>
            <w:vAlign w:val="center"/>
          </w:tcPr>
          <w:p w14:paraId="55D3FBF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B2527D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187FBC4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DC0BA1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2D42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2B8D910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w:t>
            </w:r>
          </w:p>
        </w:tc>
        <w:tc>
          <w:tcPr>
            <w:tcW w:w="1215" w:type="dxa"/>
            <w:vAlign w:val="center"/>
          </w:tcPr>
          <w:p w14:paraId="20538D9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w:t>
            </w:r>
          </w:p>
        </w:tc>
        <w:tc>
          <w:tcPr>
            <w:tcW w:w="3285" w:type="dxa"/>
            <w:vAlign w:val="center"/>
          </w:tcPr>
          <w:p w14:paraId="7D4D00D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行政事业单位养老支出</w:t>
            </w:r>
          </w:p>
        </w:tc>
        <w:tc>
          <w:tcPr>
            <w:tcW w:w="959" w:type="dxa"/>
            <w:vAlign w:val="center"/>
          </w:tcPr>
          <w:p w14:paraId="13076F4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095" w:type="dxa"/>
            <w:vAlign w:val="center"/>
          </w:tcPr>
          <w:p w14:paraId="7E986D2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095" w:type="dxa"/>
            <w:vAlign w:val="center"/>
          </w:tcPr>
          <w:p w14:paraId="70F1194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7000385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2979EE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5D28ADC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58C6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64E1A4D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w:t>
            </w:r>
          </w:p>
        </w:tc>
        <w:tc>
          <w:tcPr>
            <w:tcW w:w="1215" w:type="dxa"/>
            <w:vAlign w:val="center"/>
          </w:tcPr>
          <w:p w14:paraId="0EBF9C1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2080502</w:t>
            </w:r>
          </w:p>
        </w:tc>
        <w:tc>
          <w:tcPr>
            <w:tcW w:w="3285" w:type="dxa"/>
            <w:vAlign w:val="center"/>
          </w:tcPr>
          <w:p w14:paraId="2E88AAE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事业单位离退休</w:t>
            </w:r>
          </w:p>
        </w:tc>
        <w:tc>
          <w:tcPr>
            <w:tcW w:w="959" w:type="dxa"/>
            <w:vAlign w:val="center"/>
          </w:tcPr>
          <w:p w14:paraId="4D0CB59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1095" w:type="dxa"/>
            <w:vAlign w:val="center"/>
          </w:tcPr>
          <w:p w14:paraId="2295E3C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1095" w:type="dxa"/>
            <w:vAlign w:val="center"/>
          </w:tcPr>
          <w:p w14:paraId="7B70F06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BB49D0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B9653C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38079DF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7D5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0B784DC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w:t>
            </w:r>
          </w:p>
        </w:tc>
        <w:tc>
          <w:tcPr>
            <w:tcW w:w="1215" w:type="dxa"/>
            <w:vAlign w:val="center"/>
          </w:tcPr>
          <w:p w14:paraId="6A69EDC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2080505</w:t>
            </w:r>
          </w:p>
        </w:tc>
        <w:tc>
          <w:tcPr>
            <w:tcW w:w="3285" w:type="dxa"/>
            <w:vAlign w:val="center"/>
          </w:tcPr>
          <w:p w14:paraId="5451CEA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机关事业单位基本养老保险缴费支出</w:t>
            </w:r>
          </w:p>
        </w:tc>
        <w:tc>
          <w:tcPr>
            <w:tcW w:w="959" w:type="dxa"/>
            <w:vAlign w:val="center"/>
          </w:tcPr>
          <w:p w14:paraId="16E91A1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19.49</w:t>
            </w:r>
          </w:p>
        </w:tc>
        <w:tc>
          <w:tcPr>
            <w:tcW w:w="1095" w:type="dxa"/>
            <w:vAlign w:val="center"/>
          </w:tcPr>
          <w:p w14:paraId="54880D2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19.49</w:t>
            </w:r>
          </w:p>
        </w:tc>
        <w:tc>
          <w:tcPr>
            <w:tcW w:w="1095" w:type="dxa"/>
            <w:vAlign w:val="center"/>
          </w:tcPr>
          <w:p w14:paraId="2D60BB9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6DF851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70771D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9DD63F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421D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3000C0F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w:t>
            </w:r>
          </w:p>
        </w:tc>
        <w:tc>
          <w:tcPr>
            <w:tcW w:w="1215" w:type="dxa"/>
            <w:vAlign w:val="center"/>
          </w:tcPr>
          <w:p w14:paraId="3EE8E4A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2080506</w:t>
            </w:r>
          </w:p>
        </w:tc>
        <w:tc>
          <w:tcPr>
            <w:tcW w:w="3285" w:type="dxa"/>
            <w:vAlign w:val="center"/>
          </w:tcPr>
          <w:p w14:paraId="69B2C4E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机关事业单位职业年金缴费支出</w:t>
            </w:r>
          </w:p>
        </w:tc>
        <w:tc>
          <w:tcPr>
            <w:tcW w:w="959" w:type="dxa"/>
            <w:vAlign w:val="center"/>
          </w:tcPr>
          <w:p w14:paraId="66FBFC2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9.74</w:t>
            </w:r>
          </w:p>
        </w:tc>
        <w:tc>
          <w:tcPr>
            <w:tcW w:w="1095" w:type="dxa"/>
            <w:vAlign w:val="center"/>
          </w:tcPr>
          <w:p w14:paraId="71724D7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9.74</w:t>
            </w:r>
          </w:p>
        </w:tc>
        <w:tc>
          <w:tcPr>
            <w:tcW w:w="1095" w:type="dxa"/>
            <w:vAlign w:val="center"/>
          </w:tcPr>
          <w:p w14:paraId="1585573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1C0442D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3A51502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70F4AF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80D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390F4D78">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w:t>
            </w:r>
          </w:p>
        </w:tc>
        <w:tc>
          <w:tcPr>
            <w:tcW w:w="1215" w:type="dxa"/>
            <w:vAlign w:val="center"/>
          </w:tcPr>
          <w:p w14:paraId="05DBD4B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210</w:t>
            </w:r>
          </w:p>
        </w:tc>
        <w:tc>
          <w:tcPr>
            <w:tcW w:w="3285" w:type="dxa"/>
            <w:vAlign w:val="center"/>
          </w:tcPr>
          <w:p w14:paraId="23A042F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卫生健康支出</w:t>
            </w:r>
          </w:p>
        </w:tc>
        <w:tc>
          <w:tcPr>
            <w:tcW w:w="959" w:type="dxa"/>
            <w:vAlign w:val="center"/>
          </w:tcPr>
          <w:p w14:paraId="706A5AE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095" w:type="dxa"/>
            <w:vAlign w:val="center"/>
          </w:tcPr>
          <w:p w14:paraId="3565BCA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095" w:type="dxa"/>
            <w:vAlign w:val="center"/>
          </w:tcPr>
          <w:p w14:paraId="5603309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3AF6E1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221195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655230C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D4FF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6AF975C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w:t>
            </w:r>
          </w:p>
        </w:tc>
        <w:tc>
          <w:tcPr>
            <w:tcW w:w="1215" w:type="dxa"/>
            <w:vAlign w:val="center"/>
          </w:tcPr>
          <w:p w14:paraId="0333C10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21011</w:t>
            </w:r>
          </w:p>
        </w:tc>
        <w:tc>
          <w:tcPr>
            <w:tcW w:w="3285" w:type="dxa"/>
            <w:vAlign w:val="center"/>
          </w:tcPr>
          <w:p w14:paraId="5FFC1F3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行政事业单位医疗</w:t>
            </w:r>
          </w:p>
        </w:tc>
        <w:tc>
          <w:tcPr>
            <w:tcW w:w="959" w:type="dxa"/>
            <w:vAlign w:val="center"/>
          </w:tcPr>
          <w:p w14:paraId="760936A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095" w:type="dxa"/>
            <w:vAlign w:val="center"/>
          </w:tcPr>
          <w:p w14:paraId="5C35244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095" w:type="dxa"/>
            <w:vAlign w:val="center"/>
          </w:tcPr>
          <w:p w14:paraId="3C18692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1242C13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764153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19A5138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9A4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731C948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w:t>
            </w:r>
          </w:p>
        </w:tc>
        <w:tc>
          <w:tcPr>
            <w:tcW w:w="1215" w:type="dxa"/>
            <w:vAlign w:val="center"/>
          </w:tcPr>
          <w:p w14:paraId="088EE91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2101102</w:t>
            </w:r>
          </w:p>
        </w:tc>
        <w:tc>
          <w:tcPr>
            <w:tcW w:w="3285" w:type="dxa"/>
            <w:vAlign w:val="center"/>
          </w:tcPr>
          <w:p w14:paraId="3316000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事业单位医疗</w:t>
            </w:r>
          </w:p>
        </w:tc>
        <w:tc>
          <w:tcPr>
            <w:tcW w:w="959" w:type="dxa"/>
            <w:vAlign w:val="center"/>
          </w:tcPr>
          <w:p w14:paraId="0E804EA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095" w:type="dxa"/>
            <w:vAlign w:val="center"/>
          </w:tcPr>
          <w:p w14:paraId="616B0FC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095" w:type="dxa"/>
            <w:vAlign w:val="center"/>
          </w:tcPr>
          <w:p w14:paraId="00EB053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EB1C33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7A6718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3B471D6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AFC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11F1F63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w:t>
            </w:r>
          </w:p>
        </w:tc>
        <w:tc>
          <w:tcPr>
            <w:tcW w:w="1215" w:type="dxa"/>
            <w:vAlign w:val="center"/>
          </w:tcPr>
          <w:p w14:paraId="3D9837C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211</w:t>
            </w:r>
          </w:p>
        </w:tc>
        <w:tc>
          <w:tcPr>
            <w:tcW w:w="3285" w:type="dxa"/>
            <w:vAlign w:val="center"/>
          </w:tcPr>
          <w:p w14:paraId="3411411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节能环保支出</w:t>
            </w:r>
          </w:p>
        </w:tc>
        <w:tc>
          <w:tcPr>
            <w:tcW w:w="959" w:type="dxa"/>
            <w:vAlign w:val="center"/>
          </w:tcPr>
          <w:p w14:paraId="5994FE3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095" w:type="dxa"/>
            <w:vAlign w:val="center"/>
          </w:tcPr>
          <w:p w14:paraId="20027AE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609E20F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095" w:type="dxa"/>
            <w:vAlign w:val="center"/>
          </w:tcPr>
          <w:p w14:paraId="00F2F48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60A6995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22E11A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4DED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261AC67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w:t>
            </w:r>
          </w:p>
        </w:tc>
        <w:tc>
          <w:tcPr>
            <w:tcW w:w="1215" w:type="dxa"/>
            <w:vAlign w:val="center"/>
          </w:tcPr>
          <w:p w14:paraId="2F81FB3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21103</w:t>
            </w:r>
          </w:p>
        </w:tc>
        <w:tc>
          <w:tcPr>
            <w:tcW w:w="3285" w:type="dxa"/>
            <w:vAlign w:val="center"/>
          </w:tcPr>
          <w:p w14:paraId="6D035D4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污染防治</w:t>
            </w:r>
          </w:p>
        </w:tc>
        <w:tc>
          <w:tcPr>
            <w:tcW w:w="959" w:type="dxa"/>
            <w:vAlign w:val="center"/>
          </w:tcPr>
          <w:p w14:paraId="08DA686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095" w:type="dxa"/>
            <w:vAlign w:val="center"/>
          </w:tcPr>
          <w:p w14:paraId="6057FA4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0664ED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095" w:type="dxa"/>
            <w:vAlign w:val="center"/>
          </w:tcPr>
          <w:p w14:paraId="1CD9856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C013A0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821156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93A9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3813C28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12</w:t>
            </w:r>
          </w:p>
        </w:tc>
        <w:tc>
          <w:tcPr>
            <w:tcW w:w="1215" w:type="dxa"/>
            <w:vAlign w:val="center"/>
          </w:tcPr>
          <w:p w14:paraId="23EC075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2110302</w:t>
            </w:r>
          </w:p>
        </w:tc>
        <w:tc>
          <w:tcPr>
            <w:tcW w:w="3285" w:type="dxa"/>
            <w:vAlign w:val="center"/>
          </w:tcPr>
          <w:p w14:paraId="3A69843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水体</w:t>
            </w:r>
          </w:p>
        </w:tc>
        <w:tc>
          <w:tcPr>
            <w:tcW w:w="959" w:type="dxa"/>
            <w:vAlign w:val="center"/>
          </w:tcPr>
          <w:p w14:paraId="14CD7E7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095" w:type="dxa"/>
            <w:vAlign w:val="center"/>
          </w:tcPr>
          <w:p w14:paraId="098D2DA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10D8F81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095" w:type="dxa"/>
            <w:vAlign w:val="center"/>
          </w:tcPr>
          <w:p w14:paraId="5A5B2E1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15FAC0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5771357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0F89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10CE3AA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w:t>
            </w:r>
          </w:p>
        </w:tc>
        <w:tc>
          <w:tcPr>
            <w:tcW w:w="1215" w:type="dxa"/>
            <w:vAlign w:val="center"/>
          </w:tcPr>
          <w:p w14:paraId="7055FB7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212</w:t>
            </w:r>
          </w:p>
        </w:tc>
        <w:tc>
          <w:tcPr>
            <w:tcW w:w="3285" w:type="dxa"/>
            <w:vAlign w:val="center"/>
          </w:tcPr>
          <w:p w14:paraId="2CA8999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城乡社区支出</w:t>
            </w:r>
          </w:p>
        </w:tc>
        <w:tc>
          <w:tcPr>
            <w:tcW w:w="959" w:type="dxa"/>
            <w:vAlign w:val="center"/>
          </w:tcPr>
          <w:p w14:paraId="5F1277C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095" w:type="dxa"/>
            <w:vAlign w:val="center"/>
          </w:tcPr>
          <w:p w14:paraId="28B4006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485003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095" w:type="dxa"/>
            <w:vAlign w:val="center"/>
          </w:tcPr>
          <w:p w14:paraId="677B457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6184346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3BCFA5C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F159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17AE0B4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14</w:t>
            </w:r>
          </w:p>
        </w:tc>
        <w:tc>
          <w:tcPr>
            <w:tcW w:w="1215" w:type="dxa"/>
            <w:vAlign w:val="center"/>
          </w:tcPr>
          <w:p w14:paraId="2ECC734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21208</w:t>
            </w:r>
          </w:p>
        </w:tc>
        <w:tc>
          <w:tcPr>
            <w:tcW w:w="3285" w:type="dxa"/>
            <w:vAlign w:val="center"/>
          </w:tcPr>
          <w:p w14:paraId="5A5EF3E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国有土地使用权出让收入安排的支出</w:t>
            </w:r>
          </w:p>
        </w:tc>
        <w:tc>
          <w:tcPr>
            <w:tcW w:w="959" w:type="dxa"/>
            <w:vAlign w:val="center"/>
          </w:tcPr>
          <w:p w14:paraId="5915FEE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095" w:type="dxa"/>
            <w:vAlign w:val="center"/>
          </w:tcPr>
          <w:p w14:paraId="643F398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344440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095" w:type="dxa"/>
            <w:vAlign w:val="center"/>
          </w:tcPr>
          <w:p w14:paraId="0AC3910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58785B5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ED3B73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14C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4DBAC31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15</w:t>
            </w:r>
          </w:p>
        </w:tc>
        <w:tc>
          <w:tcPr>
            <w:tcW w:w="1215" w:type="dxa"/>
            <w:vAlign w:val="center"/>
          </w:tcPr>
          <w:p w14:paraId="7AD7685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2120816</w:t>
            </w:r>
          </w:p>
        </w:tc>
        <w:tc>
          <w:tcPr>
            <w:tcW w:w="3285" w:type="dxa"/>
            <w:vAlign w:val="center"/>
          </w:tcPr>
          <w:p w14:paraId="18721CE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农业农村生态环境支出</w:t>
            </w:r>
          </w:p>
        </w:tc>
        <w:tc>
          <w:tcPr>
            <w:tcW w:w="959" w:type="dxa"/>
            <w:vAlign w:val="center"/>
          </w:tcPr>
          <w:p w14:paraId="2410383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095" w:type="dxa"/>
            <w:vAlign w:val="center"/>
          </w:tcPr>
          <w:p w14:paraId="46F9299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367D665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095" w:type="dxa"/>
            <w:vAlign w:val="center"/>
          </w:tcPr>
          <w:p w14:paraId="780CD53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6D2F605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4F7B60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42A1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7DE1803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16</w:t>
            </w:r>
          </w:p>
        </w:tc>
        <w:tc>
          <w:tcPr>
            <w:tcW w:w="1215" w:type="dxa"/>
            <w:vAlign w:val="center"/>
          </w:tcPr>
          <w:p w14:paraId="14B27C3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w:t>
            </w:r>
          </w:p>
        </w:tc>
        <w:tc>
          <w:tcPr>
            <w:tcW w:w="3285" w:type="dxa"/>
            <w:vAlign w:val="center"/>
          </w:tcPr>
          <w:p w14:paraId="1B67048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农林水支出</w:t>
            </w:r>
          </w:p>
        </w:tc>
        <w:tc>
          <w:tcPr>
            <w:tcW w:w="959" w:type="dxa"/>
            <w:vAlign w:val="center"/>
          </w:tcPr>
          <w:p w14:paraId="6E102AF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206.12</w:t>
            </w:r>
          </w:p>
        </w:tc>
        <w:tc>
          <w:tcPr>
            <w:tcW w:w="1095" w:type="dxa"/>
            <w:vAlign w:val="center"/>
          </w:tcPr>
          <w:p w14:paraId="4798B2A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095" w:type="dxa"/>
            <w:vAlign w:val="center"/>
          </w:tcPr>
          <w:p w14:paraId="09026C7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145.00</w:t>
            </w:r>
          </w:p>
        </w:tc>
        <w:tc>
          <w:tcPr>
            <w:tcW w:w="1095" w:type="dxa"/>
            <w:vAlign w:val="center"/>
          </w:tcPr>
          <w:p w14:paraId="0C525AD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6A280A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6C5C9D7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2DF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6DCF3480">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17</w:t>
            </w:r>
          </w:p>
        </w:tc>
        <w:tc>
          <w:tcPr>
            <w:tcW w:w="1215" w:type="dxa"/>
            <w:vAlign w:val="center"/>
          </w:tcPr>
          <w:p w14:paraId="5F4BD6A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21301</w:t>
            </w:r>
          </w:p>
        </w:tc>
        <w:tc>
          <w:tcPr>
            <w:tcW w:w="3285" w:type="dxa"/>
            <w:vAlign w:val="center"/>
          </w:tcPr>
          <w:p w14:paraId="49DCD08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农业农村</w:t>
            </w:r>
          </w:p>
        </w:tc>
        <w:tc>
          <w:tcPr>
            <w:tcW w:w="959" w:type="dxa"/>
            <w:vAlign w:val="center"/>
          </w:tcPr>
          <w:p w14:paraId="3ACE2A0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1095" w:type="dxa"/>
            <w:vAlign w:val="center"/>
          </w:tcPr>
          <w:p w14:paraId="56059FA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6042CDD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1095" w:type="dxa"/>
            <w:vAlign w:val="center"/>
          </w:tcPr>
          <w:p w14:paraId="584567F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78A8933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8EA972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B476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74A68FB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18</w:t>
            </w:r>
          </w:p>
        </w:tc>
        <w:tc>
          <w:tcPr>
            <w:tcW w:w="1215" w:type="dxa"/>
            <w:vAlign w:val="center"/>
          </w:tcPr>
          <w:p w14:paraId="551A64E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2130135</w:t>
            </w:r>
          </w:p>
        </w:tc>
        <w:tc>
          <w:tcPr>
            <w:tcW w:w="3285" w:type="dxa"/>
            <w:vAlign w:val="center"/>
          </w:tcPr>
          <w:p w14:paraId="05B0E6B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农业生态资源保护</w:t>
            </w:r>
          </w:p>
        </w:tc>
        <w:tc>
          <w:tcPr>
            <w:tcW w:w="959" w:type="dxa"/>
            <w:vAlign w:val="center"/>
          </w:tcPr>
          <w:p w14:paraId="31BC10D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1095" w:type="dxa"/>
            <w:vAlign w:val="center"/>
          </w:tcPr>
          <w:p w14:paraId="1C0C482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84AD87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1095" w:type="dxa"/>
            <w:vAlign w:val="center"/>
          </w:tcPr>
          <w:p w14:paraId="4FCB2D0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7E8975D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E9D22F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1845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72EC9E0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w:t>
            </w:r>
          </w:p>
        </w:tc>
        <w:tc>
          <w:tcPr>
            <w:tcW w:w="1215" w:type="dxa"/>
            <w:vAlign w:val="center"/>
          </w:tcPr>
          <w:p w14:paraId="2E87496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21302</w:t>
            </w:r>
          </w:p>
        </w:tc>
        <w:tc>
          <w:tcPr>
            <w:tcW w:w="3285" w:type="dxa"/>
            <w:vAlign w:val="center"/>
          </w:tcPr>
          <w:p w14:paraId="60A20C4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林业和草原</w:t>
            </w:r>
          </w:p>
        </w:tc>
        <w:tc>
          <w:tcPr>
            <w:tcW w:w="959" w:type="dxa"/>
            <w:vAlign w:val="center"/>
          </w:tcPr>
          <w:p w14:paraId="0974914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1095" w:type="dxa"/>
            <w:vAlign w:val="center"/>
          </w:tcPr>
          <w:p w14:paraId="278BC63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5E577A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1095" w:type="dxa"/>
            <w:vAlign w:val="center"/>
          </w:tcPr>
          <w:p w14:paraId="77153E0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BAC70D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2D5128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436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52DA077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w:t>
            </w:r>
          </w:p>
        </w:tc>
        <w:tc>
          <w:tcPr>
            <w:tcW w:w="1215" w:type="dxa"/>
            <w:vAlign w:val="center"/>
          </w:tcPr>
          <w:p w14:paraId="153511D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2130212</w:t>
            </w:r>
          </w:p>
        </w:tc>
        <w:tc>
          <w:tcPr>
            <w:tcW w:w="3285" w:type="dxa"/>
            <w:vAlign w:val="center"/>
          </w:tcPr>
          <w:p w14:paraId="7CDD9B4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湿地保护</w:t>
            </w:r>
          </w:p>
        </w:tc>
        <w:tc>
          <w:tcPr>
            <w:tcW w:w="959" w:type="dxa"/>
            <w:vAlign w:val="center"/>
          </w:tcPr>
          <w:p w14:paraId="4B58D91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1095" w:type="dxa"/>
            <w:vAlign w:val="center"/>
          </w:tcPr>
          <w:p w14:paraId="1E94306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8CD9FF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1095" w:type="dxa"/>
            <w:vAlign w:val="center"/>
          </w:tcPr>
          <w:p w14:paraId="3DB5331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940DFC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894C85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EBA2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2AA4DAD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w:t>
            </w:r>
          </w:p>
        </w:tc>
        <w:tc>
          <w:tcPr>
            <w:tcW w:w="1215" w:type="dxa"/>
            <w:vAlign w:val="center"/>
          </w:tcPr>
          <w:p w14:paraId="025047E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21303</w:t>
            </w:r>
          </w:p>
        </w:tc>
        <w:tc>
          <w:tcPr>
            <w:tcW w:w="3285" w:type="dxa"/>
            <w:vAlign w:val="center"/>
          </w:tcPr>
          <w:p w14:paraId="78215F6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水利</w:t>
            </w:r>
          </w:p>
        </w:tc>
        <w:tc>
          <w:tcPr>
            <w:tcW w:w="959" w:type="dxa"/>
            <w:vAlign w:val="center"/>
          </w:tcPr>
          <w:p w14:paraId="5F32A6B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095" w:type="dxa"/>
            <w:vAlign w:val="center"/>
          </w:tcPr>
          <w:p w14:paraId="54E1E5A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095" w:type="dxa"/>
            <w:vAlign w:val="center"/>
          </w:tcPr>
          <w:p w14:paraId="726E7C7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C1C34C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5F55B25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60855C4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2EE0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3E8D1773">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w:t>
            </w:r>
          </w:p>
        </w:tc>
        <w:tc>
          <w:tcPr>
            <w:tcW w:w="1215" w:type="dxa"/>
            <w:vAlign w:val="center"/>
          </w:tcPr>
          <w:p w14:paraId="1002544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2130399</w:t>
            </w:r>
          </w:p>
        </w:tc>
        <w:tc>
          <w:tcPr>
            <w:tcW w:w="3285" w:type="dxa"/>
            <w:vAlign w:val="center"/>
          </w:tcPr>
          <w:p w14:paraId="1F6603F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其他水利支出</w:t>
            </w:r>
          </w:p>
        </w:tc>
        <w:tc>
          <w:tcPr>
            <w:tcW w:w="959" w:type="dxa"/>
            <w:vAlign w:val="center"/>
          </w:tcPr>
          <w:p w14:paraId="2907D04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095" w:type="dxa"/>
            <w:vAlign w:val="center"/>
          </w:tcPr>
          <w:p w14:paraId="5A53545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095" w:type="dxa"/>
            <w:vAlign w:val="center"/>
          </w:tcPr>
          <w:p w14:paraId="66D5496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7D45269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346074C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4EA1A99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B0D2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16B498E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23</w:t>
            </w:r>
          </w:p>
        </w:tc>
        <w:tc>
          <w:tcPr>
            <w:tcW w:w="1215" w:type="dxa"/>
            <w:vAlign w:val="center"/>
          </w:tcPr>
          <w:p w14:paraId="32CD6F7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221</w:t>
            </w:r>
          </w:p>
        </w:tc>
        <w:tc>
          <w:tcPr>
            <w:tcW w:w="3285" w:type="dxa"/>
            <w:vAlign w:val="center"/>
          </w:tcPr>
          <w:p w14:paraId="125EEA9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住房保障支出</w:t>
            </w:r>
          </w:p>
        </w:tc>
        <w:tc>
          <w:tcPr>
            <w:tcW w:w="959" w:type="dxa"/>
            <w:vAlign w:val="center"/>
          </w:tcPr>
          <w:p w14:paraId="5CA0BC7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095" w:type="dxa"/>
            <w:vAlign w:val="center"/>
          </w:tcPr>
          <w:p w14:paraId="54E31EA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095" w:type="dxa"/>
            <w:vAlign w:val="center"/>
          </w:tcPr>
          <w:p w14:paraId="12B4376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366F56D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3258A89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12D171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34F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467C041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24</w:t>
            </w:r>
          </w:p>
        </w:tc>
        <w:tc>
          <w:tcPr>
            <w:tcW w:w="1215" w:type="dxa"/>
            <w:vAlign w:val="center"/>
          </w:tcPr>
          <w:p w14:paraId="371834B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22102</w:t>
            </w:r>
          </w:p>
        </w:tc>
        <w:tc>
          <w:tcPr>
            <w:tcW w:w="3285" w:type="dxa"/>
            <w:vAlign w:val="center"/>
          </w:tcPr>
          <w:p w14:paraId="52AE194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住房改革支出</w:t>
            </w:r>
          </w:p>
        </w:tc>
        <w:tc>
          <w:tcPr>
            <w:tcW w:w="959" w:type="dxa"/>
            <w:vAlign w:val="center"/>
          </w:tcPr>
          <w:p w14:paraId="1A719AC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095" w:type="dxa"/>
            <w:vAlign w:val="center"/>
          </w:tcPr>
          <w:p w14:paraId="23CB02E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095" w:type="dxa"/>
            <w:vAlign w:val="center"/>
          </w:tcPr>
          <w:p w14:paraId="1535E71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3B4F678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D074F5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21B8E11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588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14:paraId="6C186228">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25</w:t>
            </w:r>
          </w:p>
        </w:tc>
        <w:tc>
          <w:tcPr>
            <w:tcW w:w="1215" w:type="dxa"/>
            <w:vAlign w:val="center"/>
          </w:tcPr>
          <w:p w14:paraId="0F12E51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2210201</w:t>
            </w:r>
          </w:p>
        </w:tc>
        <w:tc>
          <w:tcPr>
            <w:tcW w:w="3285" w:type="dxa"/>
            <w:vAlign w:val="center"/>
          </w:tcPr>
          <w:p w14:paraId="7D8B85D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住房公积金</w:t>
            </w:r>
          </w:p>
        </w:tc>
        <w:tc>
          <w:tcPr>
            <w:tcW w:w="959" w:type="dxa"/>
            <w:vAlign w:val="center"/>
          </w:tcPr>
          <w:p w14:paraId="3AE7785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095" w:type="dxa"/>
            <w:vAlign w:val="center"/>
          </w:tcPr>
          <w:p w14:paraId="3BF235F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095" w:type="dxa"/>
            <w:vAlign w:val="center"/>
          </w:tcPr>
          <w:p w14:paraId="6ECF8CF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5123C1B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016040C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095" w:type="dxa"/>
            <w:vAlign w:val="center"/>
          </w:tcPr>
          <w:p w14:paraId="1475928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bl>
    <w:p w14:paraId="09E867E1">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单位预算财政拨款收支总表</w:t>
      </w:r>
    </w:p>
    <w:tbl>
      <w:tblPr>
        <w:tblStyle w:val="25"/>
        <w:tblW w:w="119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6"/>
        <w:gridCol w:w="2790"/>
        <w:gridCol w:w="990"/>
        <w:gridCol w:w="2385"/>
        <w:gridCol w:w="1020"/>
        <w:gridCol w:w="1120"/>
        <w:gridCol w:w="1232"/>
        <w:gridCol w:w="1232"/>
      </w:tblGrid>
      <w:tr w14:paraId="19C01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36" w:type="dxa"/>
            <w:gridSpan w:val="3"/>
            <w:tcBorders>
              <w:top w:val="single" w:color="FFFFFF" w:sz="6" w:space="0"/>
              <w:left w:val="single" w:color="FFFFFF" w:sz="6" w:space="0"/>
              <w:right w:val="single" w:color="FFFFFF" w:sz="6" w:space="0"/>
            </w:tcBorders>
            <w:vAlign w:val="center"/>
          </w:tcPr>
          <w:p w14:paraId="164E66CA">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2385" w:type="dxa"/>
            <w:tcBorders>
              <w:top w:val="single" w:color="FFFFFF" w:sz="6" w:space="0"/>
              <w:left w:val="single" w:color="FFFFFF" w:sz="6" w:space="0"/>
              <w:right w:val="single" w:color="FFFFFF" w:sz="6" w:space="0"/>
            </w:tcBorders>
            <w:vAlign w:val="center"/>
          </w:tcPr>
          <w:p w14:paraId="09ABDE97">
            <w:pPr>
              <w:pStyle w:val="41"/>
              <w:numPr>
                <w:ilvl w:val="0"/>
                <w:numId w:val="0"/>
              </w:numPr>
              <w:autoSpaceDE/>
              <w:autoSpaceDN/>
              <w:spacing w:before="0" w:after="0" w:line="240" w:lineRule="auto"/>
              <w:ind w:right="0" w:firstLine="0"/>
              <w:jc w:val="center"/>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预算年度：2024</w:t>
            </w:r>
          </w:p>
        </w:tc>
        <w:tc>
          <w:tcPr>
            <w:tcW w:w="4604" w:type="dxa"/>
            <w:gridSpan w:val="4"/>
            <w:tcBorders>
              <w:top w:val="single" w:color="FFFFFF" w:sz="6" w:space="0"/>
              <w:left w:val="single" w:color="FFFFFF" w:sz="6" w:space="0"/>
              <w:right w:val="single" w:color="FFFFFF" w:sz="6" w:space="0"/>
            </w:tcBorders>
            <w:vAlign w:val="center"/>
          </w:tcPr>
          <w:p w14:paraId="0AD05F67">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单位：万元</w:t>
            </w:r>
          </w:p>
        </w:tc>
      </w:tr>
      <w:tr w14:paraId="6C4F7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6" w:type="dxa"/>
            <w:vMerge w:val="restart"/>
            <w:vAlign w:val="center"/>
          </w:tcPr>
          <w:p w14:paraId="1220FD7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序号</w:t>
            </w:r>
          </w:p>
        </w:tc>
        <w:tc>
          <w:tcPr>
            <w:tcW w:w="3780" w:type="dxa"/>
            <w:gridSpan w:val="2"/>
            <w:vAlign w:val="center"/>
          </w:tcPr>
          <w:p w14:paraId="0339B63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收入</w:t>
            </w:r>
          </w:p>
        </w:tc>
        <w:tc>
          <w:tcPr>
            <w:tcW w:w="6989" w:type="dxa"/>
            <w:gridSpan w:val="5"/>
            <w:vAlign w:val="center"/>
          </w:tcPr>
          <w:p w14:paraId="41AD3EC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支出</w:t>
            </w:r>
          </w:p>
        </w:tc>
      </w:tr>
      <w:tr w14:paraId="44182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6" w:type="dxa"/>
            <w:vMerge w:val="continue"/>
            <w:vAlign w:val="center"/>
          </w:tcPr>
          <w:p w14:paraId="76BDC450"/>
        </w:tc>
        <w:tc>
          <w:tcPr>
            <w:tcW w:w="2790" w:type="dxa"/>
            <w:vAlign w:val="center"/>
          </w:tcPr>
          <w:p w14:paraId="35126E7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  目</w:t>
            </w:r>
          </w:p>
        </w:tc>
        <w:tc>
          <w:tcPr>
            <w:tcW w:w="990" w:type="dxa"/>
            <w:vAlign w:val="center"/>
          </w:tcPr>
          <w:p w14:paraId="22FF8ED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金额</w:t>
            </w:r>
          </w:p>
        </w:tc>
        <w:tc>
          <w:tcPr>
            <w:tcW w:w="2385" w:type="dxa"/>
            <w:vAlign w:val="center"/>
          </w:tcPr>
          <w:p w14:paraId="5482E59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  目</w:t>
            </w:r>
          </w:p>
        </w:tc>
        <w:tc>
          <w:tcPr>
            <w:tcW w:w="1020" w:type="dxa"/>
            <w:vAlign w:val="center"/>
          </w:tcPr>
          <w:p w14:paraId="2BCAFD4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1120" w:type="dxa"/>
            <w:vAlign w:val="center"/>
          </w:tcPr>
          <w:p w14:paraId="2F27E77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一般公共预算财政拨款</w:t>
            </w:r>
          </w:p>
        </w:tc>
        <w:tc>
          <w:tcPr>
            <w:tcW w:w="1232" w:type="dxa"/>
            <w:vAlign w:val="center"/>
          </w:tcPr>
          <w:p w14:paraId="4245CC3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政府性基金预算财政    拨款</w:t>
            </w:r>
          </w:p>
        </w:tc>
        <w:tc>
          <w:tcPr>
            <w:tcW w:w="1232" w:type="dxa"/>
            <w:vAlign w:val="center"/>
          </w:tcPr>
          <w:p w14:paraId="6881382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国有资本经营预算财政拨款</w:t>
            </w:r>
          </w:p>
        </w:tc>
      </w:tr>
      <w:tr w14:paraId="6467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6657CAD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栏次</w:t>
            </w:r>
          </w:p>
        </w:tc>
        <w:tc>
          <w:tcPr>
            <w:tcW w:w="2790" w:type="dxa"/>
            <w:vAlign w:val="center"/>
          </w:tcPr>
          <w:p w14:paraId="457C75E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w:t>
            </w:r>
          </w:p>
        </w:tc>
        <w:tc>
          <w:tcPr>
            <w:tcW w:w="990" w:type="dxa"/>
            <w:vAlign w:val="center"/>
          </w:tcPr>
          <w:p w14:paraId="75738A0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w:t>
            </w:r>
          </w:p>
        </w:tc>
        <w:tc>
          <w:tcPr>
            <w:tcW w:w="2385" w:type="dxa"/>
            <w:vAlign w:val="center"/>
          </w:tcPr>
          <w:p w14:paraId="1B595B1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w:t>
            </w:r>
          </w:p>
        </w:tc>
        <w:tc>
          <w:tcPr>
            <w:tcW w:w="1020" w:type="dxa"/>
            <w:vAlign w:val="center"/>
          </w:tcPr>
          <w:p w14:paraId="29D5A53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4</w:t>
            </w:r>
          </w:p>
        </w:tc>
        <w:tc>
          <w:tcPr>
            <w:tcW w:w="1120" w:type="dxa"/>
            <w:vAlign w:val="center"/>
          </w:tcPr>
          <w:p w14:paraId="4E76750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5</w:t>
            </w:r>
          </w:p>
        </w:tc>
        <w:tc>
          <w:tcPr>
            <w:tcW w:w="1232" w:type="dxa"/>
            <w:vAlign w:val="center"/>
          </w:tcPr>
          <w:p w14:paraId="0159D23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6</w:t>
            </w:r>
          </w:p>
        </w:tc>
        <w:tc>
          <w:tcPr>
            <w:tcW w:w="1232" w:type="dxa"/>
            <w:vAlign w:val="center"/>
          </w:tcPr>
          <w:p w14:paraId="1EAC588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7</w:t>
            </w:r>
          </w:p>
        </w:tc>
      </w:tr>
      <w:tr w14:paraId="799B7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20CA340C">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w:t>
            </w:r>
          </w:p>
        </w:tc>
        <w:tc>
          <w:tcPr>
            <w:tcW w:w="2790" w:type="dxa"/>
            <w:vAlign w:val="center"/>
          </w:tcPr>
          <w:p w14:paraId="77BB454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一、一般公共预算拨款</w:t>
            </w:r>
          </w:p>
        </w:tc>
        <w:tc>
          <w:tcPr>
            <w:tcW w:w="990" w:type="dxa"/>
            <w:vAlign w:val="center"/>
          </w:tcPr>
          <w:p w14:paraId="3113CB7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265.00</w:t>
            </w:r>
          </w:p>
        </w:tc>
        <w:tc>
          <w:tcPr>
            <w:tcW w:w="2385" w:type="dxa"/>
            <w:vAlign w:val="center"/>
          </w:tcPr>
          <w:p w14:paraId="68A385B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一、一般公共服务支出</w:t>
            </w:r>
          </w:p>
        </w:tc>
        <w:tc>
          <w:tcPr>
            <w:tcW w:w="1020" w:type="dxa"/>
            <w:vAlign w:val="center"/>
          </w:tcPr>
          <w:p w14:paraId="0AEA8EC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23F1D07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80BB4B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03F9514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DBE8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19F6413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w:t>
            </w:r>
          </w:p>
        </w:tc>
        <w:tc>
          <w:tcPr>
            <w:tcW w:w="2790" w:type="dxa"/>
            <w:vAlign w:val="center"/>
          </w:tcPr>
          <w:p w14:paraId="55DD0AC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二、政府性基金预算拨款</w:t>
            </w:r>
          </w:p>
        </w:tc>
        <w:tc>
          <w:tcPr>
            <w:tcW w:w="990" w:type="dxa"/>
            <w:vAlign w:val="center"/>
          </w:tcPr>
          <w:p w14:paraId="3A00AD0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2385" w:type="dxa"/>
            <w:vAlign w:val="center"/>
          </w:tcPr>
          <w:p w14:paraId="488B95F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二、外交支出</w:t>
            </w:r>
          </w:p>
        </w:tc>
        <w:tc>
          <w:tcPr>
            <w:tcW w:w="1020" w:type="dxa"/>
            <w:vAlign w:val="center"/>
          </w:tcPr>
          <w:p w14:paraId="6B368F4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318C9C1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194E252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2C7273B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C5E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7225614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w:t>
            </w:r>
          </w:p>
        </w:tc>
        <w:tc>
          <w:tcPr>
            <w:tcW w:w="2790" w:type="dxa"/>
            <w:vAlign w:val="center"/>
          </w:tcPr>
          <w:p w14:paraId="4144127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三、国有资本经营预算拨款</w:t>
            </w:r>
          </w:p>
        </w:tc>
        <w:tc>
          <w:tcPr>
            <w:tcW w:w="990" w:type="dxa"/>
            <w:vAlign w:val="center"/>
          </w:tcPr>
          <w:p w14:paraId="31DAA22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4E91110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三、国防支出</w:t>
            </w:r>
          </w:p>
        </w:tc>
        <w:tc>
          <w:tcPr>
            <w:tcW w:w="1020" w:type="dxa"/>
            <w:vAlign w:val="center"/>
          </w:tcPr>
          <w:p w14:paraId="70332DA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172B1C2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484186F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4E190E0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7A1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6FA71EA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w:t>
            </w:r>
          </w:p>
        </w:tc>
        <w:tc>
          <w:tcPr>
            <w:tcW w:w="2790" w:type="dxa"/>
            <w:vAlign w:val="center"/>
          </w:tcPr>
          <w:p w14:paraId="1858F01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2961DB3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0307BC7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四、公共安全支出</w:t>
            </w:r>
          </w:p>
        </w:tc>
        <w:tc>
          <w:tcPr>
            <w:tcW w:w="1020" w:type="dxa"/>
            <w:vAlign w:val="center"/>
          </w:tcPr>
          <w:p w14:paraId="0DD7A60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05EB165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2F134DD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9C30F1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9876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53716E3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w:t>
            </w:r>
          </w:p>
        </w:tc>
        <w:tc>
          <w:tcPr>
            <w:tcW w:w="2790" w:type="dxa"/>
            <w:vAlign w:val="center"/>
          </w:tcPr>
          <w:p w14:paraId="78FB312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06FB018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15AC743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五、教育支出</w:t>
            </w:r>
          </w:p>
        </w:tc>
        <w:tc>
          <w:tcPr>
            <w:tcW w:w="1020" w:type="dxa"/>
            <w:vAlign w:val="center"/>
          </w:tcPr>
          <w:p w14:paraId="23B46F8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0DE0022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5C6100C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7743E83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D5BB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72C196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w:t>
            </w:r>
          </w:p>
        </w:tc>
        <w:tc>
          <w:tcPr>
            <w:tcW w:w="2790" w:type="dxa"/>
            <w:vAlign w:val="center"/>
          </w:tcPr>
          <w:p w14:paraId="40C9F0F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668FAE1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4785B66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六、科学技术支出</w:t>
            </w:r>
          </w:p>
        </w:tc>
        <w:tc>
          <w:tcPr>
            <w:tcW w:w="1020" w:type="dxa"/>
            <w:vAlign w:val="center"/>
          </w:tcPr>
          <w:p w14:paraId="0C5B333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015F0C6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605A2B8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DB2004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7970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209405A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w:t>
            </w:r>
          </w:p>
        </w:tc>
        <w:tc>
          <w:tcPr>
            <w:tcW w:w="2790" w:type="dxa"/>
            <w:vAlign w:val="center"/>
          </w:tcPr>
          <w:p w14:paraId="499AA43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5168F54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6DA945D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七、文化旅游体育与传媒支出</w:t>
            </w:r>
          </w:p>
        </w:tc>
        <w:tc>
          <w:tcPr>
            <w:tcW w:w="1020" w:type="dxa"/>
            <w:vAlign w:val="center"/>
          </w:tcPr>
          <w:p w14:paraId="03ACD2F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1C89719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22F7FAA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6EB0011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D2F5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7DEBEB8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w:t>
            </w:r>
          </w:p>
        </w:tc>
        <w:tc>
          <w:tcPr>
            <w:tcW w:w="2790" w:type="dxa"/>
            <w:vAlign w:val="center"/>
          </w:tcPr>
          <w:p w14:paraId="3FD247A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05C0697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77DD040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八、社会保障和就业支出</w:t>
            </w:r>
          </w:p>
        </w:tc>
        <w:tc>
          <w:tcPr>
            <w:tcW w:w="1020" w:type="dxa"/>
            <w:vAlign w:val="center"/>
          </w:tcPr>
          <w:p w14:paraId="1FDB738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120" w:type="dxa"/>
            <w:vAlign w:val="center"/>
          </w:tcPr>
          <w:p w14:paraId="584586F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232" w:type="dxa"/>
            <w:vAlign w:val="center"/>
          </w:tcPr>
          <w:p w14:paraId="16E7C4A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5D508EE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F302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568F55E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w:t>
            </w:r>
          </w:p>
        </w:tc>
        <w:tc>
          <w:tcPr>
            <w:tcW w:w="2790" w:type="dxa"/>
            <w:vAlign w:val="center"/>
          </w:tcPr>
          <w:p w14:paraId="0A2A80A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32DB2B5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60147DA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九、社会保险基金支出</w:t>
            </w:r>
          </w:p>
        </w:tc>
        <w:tc>
          <w:tcPr>
            <w:tcW w:w="1020" w:type="dxa"/>
            <w:vAlign w:val="center"/>
          </w:tcPr>
          <w:p w14:paraId="0E873B9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6608CF4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EF4A9E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6476A87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F51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63C69D2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w:t>
            </w:r>
          </w:p>
        </w:tc>
        <w:tc>
          <w:tcPr>
            <w:tcW w:w="2790" w:type="dxa"/>
            <w:vAlign w:val="center"/>
          </w:tcPr>
          <w:p w14:paraId="4E6376B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37360A9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5B5505F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十、卫生健康支出</w:t>
            </w:r>
          </w:p>
        </w:tc>
        <w:tc>
          <w:tcPr>
            <w:tcW w:w="1020" w:type="dxa"/>
            <w:vAlign w:val="center"/>
          </w:tcPr>
          <w:p w14:paraId="346B77F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120" w:type="dxa"/>
            <w:vAlign w:val="center"/>
          </w:tcPr>
          <w:p w14:paraId="3995CE4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232" w:type="dxa"/>
            <w:vAlign w:val="center"/>
          </w:tcPr>
          <w:p w14:paraId="3202DF0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6EC9FC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D5C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E20A7BC">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w:t>
            </w:r>
          </w:p>
        </w:tc>
        <w:tc>
          <w:tcPr>
            <w:tcW w:w="2790" w:type="dxa"/>
            <w:vAlign w:val="center"/>
          </w:tcPr>
          <w:p w14:paraId="26D657B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47686B6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0A40E6A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十一、节能环保支出</w:t>
            </w:r>
          </w:p>
        </w:tc>
        <w:tc>
          <w:tcPr>
            <w:tcW w:w="1020" w:type="dxa"/>
            <w:vAlign w:val="center"/>
          </w:tcPr>
          <w:p w14:paraId="3FDD9DF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120" w:type="dxa"/>
            <w:vAlign w:val="center"/>
          </w:tcPr>
          <w:p w14:paraId="33A35F2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232" w:type="dxa"/>
            <w:vAlign w:val="center"/>
          </w:tcPr>
          <w:p w14:paraId="6AB545A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074063F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358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12079F2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12</w:t>
            </w:r>
          </w:p>
        </w:tc>
        <w:tc>
          <w:tcPr>
            <w:tcW w:w="2790" w:type="dxa"/>
            <w:vAlign w:val="center"/>
          </w:tcPr>
          <w:p w14:paraId="6FCD029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31B0DB4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1C034B9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十二、城乡社区支出</w:t>
            </w:r>
          </w:p>
        </w:tc>
        <w:tc>
          <w:tcPr>
            <w:tcW w:w="1020" w:type="dxa"/>
            <w:vAlign w:val="center"/>
          </w:tcPr>
          <w:p w14:paraId="73A3E3F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120" w:type="dxa"/>
            <w:vAlign w:val="center"/>
          </w:tcPr>
          <w:p w14:paraId="3544365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7C8EACB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232" w:type="dxa"/>
            <w:vAlign w:val="center"/>
          </w:tcPr>
          <w:p w14:paraId="23CAAE2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F8B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25232F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w:t>
            </w:r>
          </w:p>
        </w:tc>
        <w:tc>
          <w:tcPr>
            <w:tcW w:w="2790" w:type="dxa"/>
            <w:vAlign w:val="center"/>
          </w:tcPr>
          <w:p w14:paraId="02EC5E9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0E0F2EA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6C8CFB0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十三、农林水支出</w:t>
            </w:r>
          </w:p>
        </w:tc>
        <w:tc>
          <w:tcPr>
            <w:tcW w:w="1020" w:type="dxa"/>
            <w:vAlign w:val="center"/>
          </w:tcPr>
          <w:p w14:paraId="7A01A3C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206.12</w:t>
            </w:r>
          </w:p>
        </w:tc>
        <w:tc>
          <w:tcPr>
            <w:tcW w:w="1120" w:type="dxa"/>
            <w:vAlign w:val="center"/>
          </w:tcPr>
          <w:p w14:paraId="1090CF9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206.12</w:t>
            </w:r>
          </w:p>
        </w:tc>
        <w:tc>
          <w:tcPr>
            <w:tcW w:w="1232" w:type="dxa"/>
            <w:vAlign w:val="center"/>
          </w:tcPr>
          <w:p w14:paraId="03F75AE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019BEBF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3FF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938C8F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14</w:t>
            </w:r>
          </w:p>
        </w:tc>
        <w:tc>
          <w:tcPr>
            <w:tcW w:w="2790" w:type="dxa"/>
            <w:vAlign w:val="center"/>
          </w:tcPr>
          <w:p w14:paraId="0450AD9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18B8230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4587EC2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十四、交通运输支出</w:t>
            </w:r>
          </w:p>
        </w:tc>
        <w:tc>
          <w:tcPr>
            <w:tcW w:w="1020" w:type="dxa"/>
            <w:vAlign w:val="center"/>
          </w:tcPr>
          <w:p w14:paraId="07AED7D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3E4ACCF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25A1B0F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104A945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2D72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75AA8158">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15</w:t>
            </w:r>
          </w:p>
        </w:tc>
        <w:tc>
          <w:tcPr>
            <w:tcW w:w="2790" w:type="dxa"/>
            <w:vAlign w:val="center"/>
          </w:tcPr>
          <w:p w14:paraId="099D4D5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481640A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6C0E52A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十五、资源勘探工业信息等支出</w:t>
            </w:r>
          </w:p>
        </w:tc>
        <w:tc>
          <w:tcPr>
            <w:tcW w:w="1020" w:type="dxa"/>
            <w:vAlign w:val="center"/>
          </w:tcPr>
          <w:p w14:paraId="34AF890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13472D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69D5AE6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240BA5B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ABFC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669DF59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16</w:t>
            </w:r>
          </w:p>
        </w:tc>
        <w:tc>
          <w:tcPr>
            <w:tcW w:w="2790" w:type="dxa"/>
            <w:vAlign w:val="center"/>
          </w:tcPr>
          <w:p w14:paraId="6E90839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2C95F09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1EE65E0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十六、商业服务业等支出</w:t>
            </w:r>
          </w:p>
        </w:tc>
        <w:tc>
          <w:tcPr>
            <w:tcW w:w="1020" w:type="dxa"/>
            <w:vAlign w:val="center"/>
          </w:tcPr>
          <w:p w14:paraId="2E99C1C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2CAB860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25DED63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4A25A97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99CB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79056C1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17</w:t>
            </w:r>
          </w:p>
        </w:tc>
        <w:tc>
          <w:tcPr>
            <w:tcW w:w="2790" w:type="dxa"/>
            <w:vAlign w:val="center"/>
          </w:tcPr>
          <w:p w14:paraId="0567384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577C05E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1089A08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十七、金融支出</w:t>
            </w:r>
          </w:p>
        </w:tc>
        <w:tc>
          <w:tcPr>
            <w:tcW w:w="1020" w:type="dxa"/>
            <w:vAlign w:val="center"/>
          </w:tcPr>
          <w:p w14:paraId="0044F73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613B5D1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5CB15B2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173A341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65C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2581654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18</w:t>
            </w:r>
          </w:p>
        </w:tc>
        <w:tc>
          <w:tcPr>
            <w:tcW w:w="2790" w:type="dxa"/>
            <w:vAlign w:val="center"/>
          </w:tcPr>
          <w:p w14:paraId="3617B22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604BBA0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4B50824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十八、援助其他地区支出</w:t>
            </w:r>
          </w:p>
        </w:tc>
        <w:tc>
          <w:tcPr>
            <w:tcW w:w="1020" w:type="dxa"/>
            <w:vAlign w:val="center"/>
          </w:tcPr>
          <w:p w14:paraId="10248AD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67DA1A9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2341B1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5CF6539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F3C2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74CA0E1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w:t>
            </w:r>
          </w:p>
        </w:tc>
        <w:tc>
          <w:tcPr>
            <w:tcW w:w="2790" w:type="dxa"/>
            <w:vAlign w:val="center"/>
          </w:tcPr>
          <w:p w14:paraId="4BCAF11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5D0E94A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3C19BD4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十九、自然资源海洋气象等支出</w:t>
            </w:r>
          </w:p>
        </w:tc>
        <w:tc>
          <w:tcPr>
            <w:tcW w:w="1020" w:type="dxa"/>
            <w:vAlign w:val="center"/>
          </w:tcPr>
          <w:p w14:paraId="6F90DFD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576344A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4390FED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75DD1F0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E27F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6DB82FF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w:t>
            </w:r>
          </w:p>
        </w:tc>
        <w:tc>
          <w:tcPr>
            <w:tcW w:w="2790" w:type="dxa"/>
            <w:vAlign w:val="center"/>
          </w:tcPr>
          <w:p w14:paraId="363231B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2F2A940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1332BCA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二十、住房保障支出</w:t>
            </w:r>
          </w:p>
        </w:tc>
        <w:tc>
          <w:tcPr>
            <w:tcW w:w="1020" w:type="dxa"/>
            <w:vAlign w:val="center"/>
          </w:tcPr>
          <w:p w14:paraId="48125BB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120" w:type="dxa"/>
            <w:vAlign w:val="center"/>
          </w:tcPr>
          <w:p w14:paraId="7BD3AF9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232" w:type="dxa"/>
            <w:vAlign w:val="center"/>
          </w:tcPr>
          <w:p w14:paraId="794475E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7E8C435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CF0C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0B77507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w:t>
            </w:r>
          </w:p>
        </w:tc>
        <w:tc>
          <w:tcPr>
            <w:tcW w:w="2790" w:type="dxa"/>
            <w:vAlign w:val="center"/>
          </w:tcPr>
          <w:p w14:paraId="1DEE57F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2EB1B04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6BBE96B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二十一、粮油物资储备支出</w:t>
            </w:r>
          </w:p>
        </w:tc>
        <w:tc>
          <w:tcPr>
            <w:tcW w:w="1020" w:type="dxa"/>
            <w:vAlign w:val="center"/>
          </w:tcPr>
          <w:p w14:paraId="3FAA472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4A3675A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BC6BE8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789B32E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2C5C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68D4716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w:t>
            </w:r>
          </w:p>
        </w:tc>
        <w:tc>
          <w:tcPr>
            <w:tcW w:w="2790" w:type="dxa"/>
            <w:vAlign w:val="center"/>
          </w:tcPr>
          <w:p w14:paraId="384AF8C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1FC7B28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2857030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二十二、国有资本经营预算支出</w:t>
            </w:r>
          </w:p>
        </w:tc>
        <w:tc>
          <w:tcPr>
            <w:tcW w:w="1020" w:type="dxa"/>
            <w:vAlign w:val="center"/>
          </w:tcPr>
          <w:p w14:paraId="5835F50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05688EB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758652C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0E5AF58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E3A1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F6BC934">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23</w:t>
            </w:r>
          </w:p>
        </w:tc>
        <w:tc>
          <w:tcPr>
            <w:tcW w:w="2790" w:type="dxa"/>
            <w:vAlign w:val="center"/>
          </w:tcPr>
          <w:p w14:paraId="029AAA1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1F48ED4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11D4BE0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二十三、灾害防治及应急管理支出</w:t>
            </w:r>
          </w:p>
        </w:tc>
        <w:tc>
          <w:tcPr>
            <w:tcW w:w="1020" w:type="dxa"/>
            <w:vAlign w:val="center"/>
          </w:tcPr>
          <w:p w14:paraId="6F2CF31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3BFE6B3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512070B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793F84E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930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6EE3A53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24</w:t>
            </w:r>
          </w:p>
        </w:tc>
        <w:tc>
          <w:tcPr>
            <w:tcW w:w="2790" w:type="dxa"/>
            <w:vAlign w:val="center"/>
          </w:tcPr>
          <w:p w14:paraId="0D92186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1816D38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1BB34E2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二十四、预备费</w:t>
            </w:r>
          </w:p>
        </w:tc>
        <w:tc>
          <w:tcPr>
            <w:tcW w:w="1020" w:type="dxa"/>
            <w:vAlign w:val="center"/>
          </w:tcPr>
          <w:p w14:paraId="72A040C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107D7B7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5214FFA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160D315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A733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6F37818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25</w:t>
            </w:r>
          </w:p>
        </w:tc>
        <w:tc>
          <w:tcPr>
            <w:tcW w:w="2790" w:type="dxa"/>
            <w:vAlign w:val="center"/>
          </w:tcPr>
          <w:p w14:paraId="22F0E39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296E4B3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1F58599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二十五、其他支出</w:t>
            </w:r>
          </w:p>
        </w:tc>
        <w:tc>
          <w:tcPr>
            <w:tcW w:w="1020" w:type="dxa"/>
            <w:vAlign w:val="center"/>
          </w:tcPr>
          <w:p w14:paraId="19CB4F3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306BD6F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5ED1F1C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1EBC309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A8F2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4438CD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26</w:t>
            </w:r>
          </w:p>
        </w:tc>
        <w:tc>
          <w:tcPr>
            <w:tcW w:w="2790" w:type="dxa"/>
            <w:vAlign w:val="center"/>
          </w:tcPr>
          <w:p w14:paraId="507BAFD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41EA16A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25A96FE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二十六、转移性支出</w:t>
            </w:r>
          </w:p>
        </w:tc>
        <w:tc>
          <w:tcPr>
            <w:tcW w:w="1020" w:type="dxa"/>
            <w:vAlign w:val="center"/>
          </w:tcPr>
          <w:p w14:paraId="01CA703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64DEC48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EBC9C5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4CD73C1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65AE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2403677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27</w:t>
            </w:r>
          </w:p>
        </w:tc>
        <w:tc>
          <w:tcPr>
            <w:tcW w:w="2790" w:type="dxa"/>
            <w:vAlign w:val="center"/>
          </w:tcPr>
          <w:p w14:paraId="488A9A7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29A22CE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0801D12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二十七、债务还本支出</w:t>
            </w:r>
          </w:p>
        </w:tc>
        <w:tc>
          <w:tcPr>
            <w:tcW w:w="1020" w:type="dxa"/>
            <w:vAlign w:val="center"/>
          </w:tcPr>
          <w:p w14:paraId="039D1EB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7822723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7E4A347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7684B84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E634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1D6888E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28</w:t>
            </w:r>
          </w:p>
        </w:tc>
        <w:tc>
          <w:tcPr>
            <w:tcW w:w="2790" w:type="dxa"/>
            <w:vAlign w:val="center"/>
          </w:tcPr>
          <w:p w14:paraId="0BD47B7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36CB561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17EB798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二十八、债务付息支出</w:t>
            </w:r>
          </w:p>
        </w:tc>
        <w:tc>
          <w:tcPr>
            <w:tcW w:w="1020" w:type="dxa"/>
            <w:vAlign w:val="center"/>
          </w:tcPr>
          <w:p w14:paraId="722B72A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35D4A10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1A642B4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5F7F8C2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D0F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1A18C24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29</w:t>
            </w:r>
          </w:p>
        </w:tc>
        <w:tc>
          <w:tcPr>
            <w:tcW w:w="2790" w:type="dxa"/>
            <w:vAlign w:val="center"/>
          </w:tcPr>
          <w:p w14:paraId="4AEBE09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12005D3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3C4CA9C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二十九、债务发行费用支出</w:t>
            </w:r>
          </w:p>
        </w:tc>
        <w:tc>
          <w:tcPr>
            <w:tcW w:w="1020" w:type="dxa"/>
            <w:vAlign w:val="center"/>
          </w:tcPr>
          <w:p w14:paraId="5A3174A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401F4C6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18EF874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56E0286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AFEB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729B94F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w:t>
            </w:r>
          </w:p>
        </w:tc>
        <w:tc>
          <w:tcPr>
            <w:tcW w:w="2790" w:type="dxa"/>
            <w:vAlign w:val="center"/>
          </w:tcPr>
          <w:p w14:paraId="19F94AD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0E64A04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5876984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三十、抗疫特别国债安排的支出</w:t>
            </w:r>
          </w:p>
        </w:tc>
        <w:tc>
          <w:tcPr>
            <w:tcW w:w="1020" w:type="dxa"/>
            <w:vAlign w:val="center"/>
          </w:tcPr>
          <w:p w14:paraId="01332C9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7C87135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22FB8D7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4FDCF1F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697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7140ED9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31</w:t>
            </w:r>
          </w:p>
        </w:tc>
        <w:tc>
          <w:tcPr>
            <w:tcW w:w="2790" w:type="dxa"/>
            <w:vAlign w:val="center"/>
          </w:tcPr>
          <w:p w14:paraId="5FAF317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90" w:type="dxa"/>
            <w:vAlign w:val="center"/>
          </w:tcPr>
          <w:p w14:paraId="30611B1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6DF8C6B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三十一、人行科目</w:t>
            </w:r>
          </w:p>
        </w:tc>
        <w:tc>
          <w:tcPr>
            <w:tcW w:w="1020" w:type="dxa"/>
            <w:vAlign w:val="center"/>
          </w:tcPr>
          <w:p w14:paraId="5E97D6A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3ED3E30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26AE5E9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089730D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3A1D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BC3AFD0">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32</w:t>
            </w:r>
          </w:p>
        </w:tc>
        <w:tc>
          <w:tcPr>
            <w:tcW w:w="2790" w:type="dxa"/>
            <w:vAlign w:val="center"/>
          </w:tcPr>
          <w:p w14:paraId="7E6427B4">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本年收入合计</w:t>
            </w:r>
          </w:p>
        </w:tc>
        <w:tc>
          <w:tcPr>
            <w:tcW w:w="990" w:type="dxa"/>
            <w:vAlign w:val="center"/>
          </w:tcPr>
          <w:p w14:paraId="03421E30">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301.50</w:t>
            </w:r>
          </w:p>
        </w:tc>
        <w:tc>
          <w:tcPr>
            <w:tcW w:w="2385" w:type="dxa"/>
            <w:vAlign w:val="center"/>
          </w:tcPr>
          <w:p w14:paraId="6ABA89D0">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本年支出合计</w:t>
            </w:r>
          </w:p>
        </w:tc>
        <w:tc>
          <w:tcPr>
            <w:tcW w:w="1020" w:type="dxa"/>
            <w:vAlign w:val="center"/>
          </w:tcPr>
          <w:p w14:paraId="43D889F3">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901.50</w:t>
            </w:r>
          </w:p>
        </w:tc>
        <w:tc>
          <w:tcPr>
            <w:tcW w:w="1120" w:type="dxa"/>
            <w:vAlign w:val="center"/>
          </w:tcPr>
          <w:p w14:paraId="79730FDD">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865.00</w:t>
            </w:r>
          </w:p>
        </w:tc>
        <w:tc>
          <w:tcPr>
            <w:tcW w:w="1232" w:type="dxa"/>
            <w:vAlign w:val="center"/>
          </w:tcPr>
          <w:p w14:paraId="01865EF4">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36.50</w:t>
            </w:r>
          </w:p>
        </w:tc>
        <w:tc>
          <w:tcPr>
            <w:tcW w:w="1232" w:type="dxa"/>
            <w:vAlign w:val="center"/>
          </w:tcPr>
          <w:p w14:paraId="35A70B66">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r>
      <w:tr w14:paraId="5F73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12A052D4">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33</w:t>
            </w:r>
          </w:p>
        </w:tc>
        <w:tc>
          <w:tcPr>
            <w:tcW w:w="2790" w:type="dxa"/>
            <w:vAlign w:val="center"/>
          </w:tcPr>
          <w:p w14:paraId="306160E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年初财政拨款结转和结余</w:t>
            </w:r>
          </w:p>
        </w:tc>
        <w:tc>
          <w:tcPr>
            <w:tcW w:w="990" w:type="dxa"/>
            <w:vAlign w:val="center"/>
          </w:tcPr>
          <w:p w14:paraId="5C877BC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2385" w:type="dxa"/>
            <w:vAlign w:val="center"/>
          </w:tcPr>
          <w:p w14:paraId="7837939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年末财政拨款结转和结余</w:t>
            </w:r>
          </w:p>
        </w:tc>
        <w:tc>
          <w:tcPr>
            <w:tcW w:w="1020" w:type="dxa"/>
            <w:vAlign w:val="center"/>
          </w:tcPr>
          <w:p w14:paraId="4040376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519AB01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443D3B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4EFBFF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98D0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89864F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34</w:t>
            </w:r>
          </w:p>
        </w:tc>
        <w:tc>
          <w:tcPr>
            <w:tcW w:w="2790" w:type="dxa"/>
            <w:vAlign w:val="center"/>
          </w:tcPr>
          <w:p w14:paraId="4F79511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一、一般公共预算拨款</w:t>
            </w:r>
          </w:p>
        </w:tc>
        <w:tc>
          <w:tcPr>
            <w:tcW w:w="990" w:type="dxa"/>
            <w:vAlign w:val="center"/>
          </w:tcPr>
          <w:p w14:paraId="3CED255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2385" w:type="dxa"/>
            <w:vAlign w:val="center"/>
          </w:tcPr>
          <w:p w14:paraId="424C086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1020" w:type="dxa"/>
            <w:vAlign w:val="center"/>
          </w:tcPr>
          <w:p w14:paraId="10690B8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04C3FC3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492AA4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64055CE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0714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FD17F2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35</w:t>
            </w:r>
          </w:p>
        </w:tc>
        <w:tc>
          <w:tcPr>
            <w:tcW w:w="2790" w:type="dxa"/>
            <w:vAlign w:val="center"/>
          </w:tcPr>
          <w:p w14:paraId="2E232BC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二、政府性基金预算拨款</w:t>
            </w:r>
          </w:p>
        </w:tc>
        <w:tc>
          <w:tcPr>
            <w:tcW w:w="990" w:type="dxa"/>
            <w:vAlign w:val="center"/>
          </w:tcPr>
          <w:p w14:paraId="27C1788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712414C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1020" w:type="dxa"/>
            <w:vAlign w:val="center"/>
          </w:tcPr>
          <w:p w14:paraId="6F8CABF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20629C9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341AAEE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46A1F39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E9EC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5E3F4B8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w:t>
            </w:r>
          </w:p>
        </w:tc>
        <w:tc>
          <w:tcPr>
            <w:tcW w:w="2790" w:type="dxa"/>
            <w:vAlign w:val="center"/>
          </w:tcPr>
          <w:p w14:paraId="459DD53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三、国有资本经营预算拨款</w:t>
            </w:r>
          </w:p>
        </w:tc>
        <w:tc>
          <w:tcPr>
            <w:tcW w:w="990" w:type="dxa"/>
            <w:vAlign w:val="center"/>
          </w:tcPr>
          <w:p w14:paraId="71D404C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85" w:type="dxa"/>
            <w:vAlign w:val="center"/>
          </w:tcPr>
          <w:p w14:paraId="0C32693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1020" w:type="dxa"/>
            <w:vAlign w:val="center"/>
          </w:tcPr>
          <w:p w14:paraId="4E33DB7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20" w:type="dxa"/>
            <w:vAlign w:val="center"/>
          </w:tcPr>
          <w:p w14:paraId="2BB9436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2D45308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232" w:type="dxa"/>
            <w:vAlign w:val="center"/>
          </w:tcPr>
          <w:p w14:paraId="07FC651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287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6" w:type="dxa"/>
            <w:vAlign w:val="center"/>
          </w:tcPr>
          <w:p w14:paraId="47B149F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w:t>
            </w:r>
          </w:p>
        </w:tc>
        <w:tc>
          <w:tcPr>
            <w:tcW w:w="2790" w:type="dxa"/>
            <w:vAlign w:val="center"/>
          </w:tcPr>
          <w:p w14:paraId="12E56FEB">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收入总计</w:t>
            </w:r>
          </w:p>
        </w:tc>
        <w:tc>
          <w:tcPr>
            <w:tcW w:w="990" w:type="dxa"/>
            <w:vAlign w:val="center"/>
          </w:tcPr>
          <w:p w14:paraId="6B05780F">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901.50</w:t>
            </w:r>
          </w:p>
        </w:tc>
        <w:tc>
          <w:tcPr>
            <w:tcW w:w="2385" w:type="dxa"/>
            <w:vAlign w:val="center"/>
          </w:tcPr>
          <w:p w14:paraId="7D94DD82">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支出总计</w:t>
            </w:r>
          </w:p>
        </w:tc>
        <w:tc>
          <w:tcPr>
            <w:tcW w:w="1020" w:type="dxa"/>
            <w:vAlign w:val="center"/>
          </w:tcPr>
          <w:p w14:paraId="46A02857">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901.50</w:t>
            </w:r>
          </w:p>
        </w:tc>
        <w:tc>
          <w:tcPr>
            <w:tcW w:w="1120" w:type="dxa"/>
            <w:vAlign w:val="center"/>
          </w:tcPr>
          <w:p w14:paraId="4E2591C1">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865.00</w:t>
            </w:r>
          </w:p>
        </w:tc>
        <w:tc>
          <w:tcPr>
            <w:tcW w:w="1232" w:type="dxa"/>
            <w:vAlign w:val="center"/>
          </w:tcPr>
          <w:p w14:paraId="18EC2747">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36.50</w:t>
            </w:r>
          </w:p>
        </w:tc>
        <w:tc>
          <w:tcPr>
            <w:tcW w:w="1232" w:type="dxa"/>
            <w:vAlign w:val="center"/>
          </w:tcPr>
          <w:p w14:paraId="7012E916">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r>
    </w:tbl>
    <w:p w14:paraId="69238A71">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单位预算一般公共预算财政拨款支出表</w:t>
      </w:r>
    </w:p>
    <w:tbl>
      <w:tblPr>
        <w:tblStyle w:val="25"/>
        <w:tblW w:w="11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1140"/>
        <w:gridCol w:w="4356"/>
        <w:gridCol w:w="1643"/>
        <w:gridCol w:w="1643"/>
        <w:gridCol w:w="1643"/>
      </w:tblGrid>
      <w:tr w14:paraId="145C5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97" w:type="dxa"/>
            <w:gridSpan w:val="3"/>
            <w:tcBorders>
              <w:top w:val="single" w:color="FFFFFF" w:sz="6" w:space="0"/>
              <w:left w:val="single" w:color="FFFFFF" w:sz="6" w:space="0"/>
              <w:right w:val="single" w:color="FFFFFF" w:sz="6" w:space="0"/>
            </w:tcBorders>
            <w:vAlign w:val="center"/>
          </w:tcPr>
          <w:p w14:paraId="284E64E9">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1643" w:type="dxa"/>
            <w:tcBorders>
              <w:top w:val="single" w:color="FFFFFF" w:sz="6" w:space="0"/>
              <w:left w:val="single" w:color="FFFFFF" w:sz="6" w:space="0"/>
              <w:right w:val="single" w:color="FFFFFF" w:sz="6" w:space="0"/>
            </w:tcBorders>
            <w:vAlign w:val="center"/>
          </w:tcPr>
          <w:p w14:paraId="2113DE16">
            <w:pPr>
              <w:pStyle w:val="41"/>
              <w:numPr>
                <w:ilvl w:val="0"/>
                <w:numId w:val="0"/>
              </w:numPr>
              <w:autoSpaceDE/>
              <w:autoSpaceDN/>
              <w:spacing w:before="0" w:after="0" w:line="240" w:lineRule="auto"/>
              <w:ind w:right="0" w:firstLine="0"/>
              <w:jc w:val="center"/>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预算年度：2024</w:t>
            </w:r>
          </w:p>
        </w:tc>
        <w:tc>
          <w:tcPr>
            <w:tcW w:w="3286" w:type="dxa"/>
            <w:gridSpan w:val="2"/>
            <w:tcBorders>
              <w:top w:val="single" w:color="FFFFFF" w:sz="6" w:space="0"/>
              <w:left w:val="single" w:color="FFFFFF" w:sz="6" w:space="0"/>
              <w:right w:val="single" w:color="FFFFFF" w:sz="6" w:space="0"/>
            </w:tcBorders>
            <w:vAlign w:val="center"/>
          </w:tcPr>
          <w:p w14:paraId="7E8BE800">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单位：万元</w:t>
            </w:r>
          </w:p>
        </w:tc>
      </w:tr>
      <w:tr w14:paraId="2E3C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1" w:type="dxa"/>
            <w:vMerge w:val="restart"/>
            <w:vAlign w:val="center"/>
          </w:tcPr>
          <w:p w14:paraId="4C0C3F7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序号</w:t>
            </w:r>
          </w:p>
        </w:tc>
        <w:tc>
          <w:tcPr>
            <w:tcW w:w="5496" w:type="dxa"/>
            <w:gridSpan w:val="2"/>
            <w:vAlign w:val="center"/>
          </w:tcPr>
          <w:p w14:paraId="6BCDE8D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功能分类科目</w:t>
            </w:r>
          </w:p>
        </w:tc>
        <w:tc>
          <w:tcPr>
            <w:tcW w:w="1643" w:type="dxa"/>
            <w:vMerge w:val="restart"/>
            <w:vAlign w:val="center"/>
          </w:tcPr>
          <w:p w14:paraId="7F27F56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1643" w:type="dxa"/>
            <w:vMerge w:val="restart"/>
            <w:vAlign w:val="center"/>
          </w:tcPr>
          <w:p w14:paraId="6298960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基本支出</w:t>
            </w:r>
          </w:p>
        </w:tc>
        <w:tc>
          <w:tcPr>
            <w:tcW w:w="1643" w:type="dxa"/>
            <w:vMerge w:val="restart"/>
            <w:vAlign w:val="center"/>
          </w:tcPr>
          <w:p w14:paraId="0D87BEE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项目支出</w:t>
            </w:r>
          </w:p>
        </w:tc>
      </w:tr>
      <w:tr w14:paraId="42C3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1" w:type="dxa"/>
            <w:vMerge w:val="continue"/>
            <w:vAlign w:val="center"/>
          </w:tcPr>
          <w:p w14:paraId="0C8A19C1"/>
        </w:tc>
        <w:tc>
          <w:tcPr>
            <w:tcW w:w="1140" w:type="dxa"/>
            <w:vAlign w:val="center"/>
          </w:tcPr>
          <w:p w14:paraId="1E5CC58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科目编码</w:t>
            </w:r>
          </w:p>
        </w:tc>
        <w:tc>
          <w:tcPr>
            <w:tcW w:w="4356" w:type="dxa"/>
            <w:vAlign w:val="center"/>
          </w:tcPr>
          <w:p w14:paraId="506F52B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科目名称</w:t>
            </w:r>
          </w:p>
        </w:tc>
        <w:tc>
          <w:tcPr>
            <w:tcW w:w="1643" w:type="dxa"/>
            <w:vMerge w:val="continue"/>
            <w:vAlign w:val="center"/>
          </w:tcPr>
          <w:p w14:paraId="2C3958B4"/>
        </w:tc>
        <w:tc>
          <w:tcPr>
            <w:tcW w:w="1643" w:type="dxa"/>
            <w:vMerge w:val="continue"/>
            <w:vAlign w:val="center"/>
          </w:tcPr>
          <w:p w14:paraId="024B1931"/>
        </w:tc>
        <w:tc>
          <w:tcPr>
            <w:tcW w:w="1643" w:type="dxa"/>
            <w:vMerge w:val="continue"/>
            <w:vAlign w:val="center"/>
          </w:tcPr>
          <w:p w14:paraId="5EA2C17B"/>
        </w:tc>
      </w:tr>
      <w:tr w14:paraId="22162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348B8FF">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栏次</w:t>
            </w:r>
          </w:p>
        </w:tc>
        <w:tc>
          <w:tcPr>
            <w:tcW w:w="1140" w:type="dxa"/>
            <w:vAlign w:val="center"/>
          </w:tcPr>
          <w:p w14:paraId="58833AD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w:t>
            </w:r>
          </w:p>
        </w:tc>
        <w:tc>
          <w:tcPr>
            <w:tcW w:w="4356" w:type="dxa"/>
            <w:vAlign w:val="center"/>
          </w:tcPr>
          <w:p w14:paraId="7363C34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w:t>
            </w:r>
          </w:p>
        </w:tc>
        <w:tc>
          <w:tcPr>
            <w:tcW w:w="1643" w:type="dxa"/>
            <w:vAlign w:val="center"/>
          </w:tcPr>
          <w:p w14:paraId="73A0B9B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w:t>
            </w:r>
          </w:p>
        </w:tc>
        <w:tc>
          <w:tcPr>
            <w:tcW w:w="1643" w:type="dxa"/>
            <w:vAlign w:val="center"/>
          </w:tcPr>
          <w:p w14:paraId="4D696A5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4</w:t>
            </w:r>
          </w:p>
        </w:tc>
        <w:tc>
          <w:tcPr>
            <w:tcW w:w="1643" w:type="dxa"/>
            <w:vAlign w:val="center"/>
          </w:tcPr>
          <w:p w14:paraId="50426B8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5</w:t>
            </w:r>
          </w:p>
        </w:tc>
      </w:tr>
      <w:tr w14:paraId="39F9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DF3A31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w:t>
            </w:r>
          </w:p>
        </w:tc>
        <w:tc>
          <w:tcPr>
            <w:tcW w:w="1140" w:type="dxa"/>
            <w:vAlign w:val="center"/>
          </w:tcPr>
          <w:p w14:paraId="39F2B06A">
            <w:pPr>
              <w:pStyle w:val="49"/>
              <w:numPr>
                <w:ilvl w:val="0"/>
                <w:numId w:val="0"/>
              </w:numPr>
              <w:autoSpaceDE/>
              <w:autoSpaceDN/>
              <w:spacing w:before="0" w:after="0" w:line="240" w:lineRule="auto"/>
              <w:ind w:right="0" w:firstLine="0"/>
              <w:jc w:val="left"/>
              <w:rPr>
                <w:rFonts w:hint="default" w:ascii="方正书宋_GBK" w:hAnsi="方正书宋_GBK" w:eastAsia="方正书宋_GBK"/>
                <w:b/>
                <w:color w:val="auto"/>
                <w:position w:val="0"/>
                <w:sz w:val="21"/>
                <w:szCs w:val="21"/>
              </w:rPr>
            </w:pPr>
          </w:p>
        </w:tc>
        <w:tc>
          <w:tcPr>
            <w:tcW w:w="4356" w:type="dxa"/>
            <w:vAlign w:val="center"/>
          </w:tcPr>
          <w:p w14:paraId="21621D42">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1643" w:type="dxa"/>
            <w:vAlign w:val="center"/>
          </w:tcPr>
          <w:p w14:paraId="0029C4C4">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865.00</w:t>
            </w:r>
          </w:p>
        </w:tc>
        <w:tc>
          <w:tcPr>
            <w:tcW w:w="1643" w:type="dxa"/>
            <w:vAlign w:val="center"/>
          </w:tcPr>
          <w:p w14:paraId="739E93BA">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120.00</w:t>
            </w:r>
          </w:p>
        </w:tc>
        <w:tc>
          <w:tcPr>
            <w:tcW w:w="1643" w:type="dxa"/>
            <w:vAlign w:val="center"/>
          </w:tcPr>
          <w:p w14:paraId="52337C84">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745.00</w:t>
            </w:r>
          </w:p>
        </w:tc>
      </w:tr>
      <w:tr w14:paraId="03EC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DF30A5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w:t>
            </w:r>
          </w:p>
        </w:tc>
        <w:tc>
          <w:tcPr>
            <w:tcW w:w="1140" w:type="dxa"/>
            <w:vAlign w:val="center"/>
          </w:tcPr>
          <w:p w14:paraId="32659F0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w:t>
            </w:r>
          </w:p>
        </w:tc>
        <w:tc>
          <w:tcPr>
            <w:tcW w:w="4356" w:type="dxa"/>
            <w:vAlign w:val="center"/>
          </w:tcPr>
          <w:p w14:paraId="5B3F6AA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社会保障和就业支出</w:t>
            </w:r>
          </w:p>
        </w:tc>
        <w:tc>
          <w:tcPr>
            <w:tcW w:w="1643" w:type="dxa"/>
            <w:vAlign w:val="center"/>
          </w:tcPr>
          <w:p w14:paraId="32868C6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643" w:type="dxa"/>
            <w:vAlign w:val="center"/>
          </w:tcPr>
          <w:p w14:paraId="2AF4E8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643" w:type="dxa"/>
            <w:vAlign w:val="center"/>
          </w:tcPr>
          <w:p w14:paraId="2F06131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5BC9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B09E67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w:t>
            </w:r>
          </w:p>
        </w:tc>
        <w:tc>
          <w:tcPr>
            <w:tcW w:w="1140" w:type="dxa"/>
            <w:vAlign w:val="center"/>
          </w:tcPr>
          <w:p w14:paraId="245F796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w:t>
            </w:r>
          </w:p>
        </w:tc>
        <w:tc>
          <w:tcPr>
            <w:tcW w:w="4356" w:type="dxa"/>
            <w:vAlign w:val="center"/>
          </w:tcPr>
          <w:p w14:paraId="6271F3F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行政事业单位养老支出</w:t>
            </w:r>
          </w:p>
        </w:tc>
        <w:tc>
          <w:tcPr>
            <w:tcW w:w="1643" w:type="dxa"/>
            <w:vAlign w:val="center"/>
          </w:tcPr>
          <w:p w14:paraId="6DB3FB4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643" w:type="dxa"/>
            <w:vAlign w:val="center"/>
          </w:tcPr>
          <w:p w14:paraId="7085A72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37.71</w:t>
            </w:r>
          </w:p>
        </w:tc>
        <w:tc>
          <w:tcPr>
            <w:tcW w:w="1643" w:type="dxa"/>
            <w:vAlign w:val="center"/>
          </w:tcPr>
          <w:p w14:paraId="07689D0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73A9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E844518">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w:t>
            </w:r>
          </w:p>
        </w:tc>
        <w:tc>
          <w:tcPr>
            <w:tcW w:w="1140" w:type="dxa"/>
            <w:vAlign w:val="center"/>
          </w:tcPr>
          <w:p w14:paraId="1EACBED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2080502</w:t>
            </w:r>
          </w:p>
        </w:tc>
        <w:tc>
          <w:tcPr>
            <w:tcW w:w="4356" w:type="dxa"/>
            <w:vAlign w:val="center"/>
          </w:tcPr>
          <w:p w14:paraId="67D1BFB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事业单位离退休</w:t>
            </w:r>
          </w:p>
        </w:tc>
        <w:tc>
          <w:tcPr>
            <w:tcW w:w="1643" w:type="dxa"/>
            <w:vAlign w:val="center"/>
          </w:tcPr>
          <w:p w14:paraId="108F2A9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1643" w:type="dxa"/>
            <w:vAlign w:val="center"/>
          </w:tcPr>
          <w:p w14:paraId="73DFF4C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1643" w:type="dxa"/>
            <w:vAlign w:val="center"/>
          </w:tcPr>
          <w:p w14:paraId="5C7DB54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A82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4EC8CD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w:t>
            </w:r>
          </w:p>
        </w:tc>
        <w:tc>
          <w:tcPr>
            <w:tcW w:w="1140" w:type="dxa"/>
            <w:vAlign w:val="center"/>
          </w:tcPr>
          <w:p w14:paraId="4DCA93B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2080505</w:t>
            </w:r>
          </w:p>
        </w:tc>
        <w:tc>
          <w:tcPr>
            <w:tcW w:w="4356" w:type="dxa"/>
            <w:vAlign w:val="center"/>
          </w:tcPr>
          <w:p w14:paraId="044B7E6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机关事业单位基本养老保险缴费支出</w:t>
            </w:r>
          </w:p>
        </w:tc>
        <w:tc>
          <w:tcPr>
            <w:tcW w:w="1643" w:type="dxa"/>
            <w:vAlign w:val="center"/>
          </w:tcPr>
          <w:p w14:paraId="40D6C28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19.49</w:t>
            </w:r>
          </w:p>
        </w:tc>
        <w:tc>
          <w:tcPr>
            <w:tcW w:w="1643" w:type="dxa"/>
            <w:vAlign w:val="center"/>
          </w:tcPr>
          <w:p w14:paraId="188C6F9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19.49</w:t>
            </w:r>
          </w:p>
        </w:tc>
        <w:tc>
          <w:tcPr>
            <w:tcW w:w="1643" w:type="dxa"/>
            <w:vAlign w:val="center"/>
          </w:tcPr>
          <w:p w14:paraId="63B473E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FB4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30E09F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w:t>
            </w:r>
          </w:p>
        </w:tc>
        <w:tc>
          <w:tcPr>
            <w:tcW w:w="1140" w:type="dxa"/>
            <w:vAlign w:val="center"/>
          </w:tcPr>
          <w:p w14:paraId="0FD96B1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2080506</w:t>
            </w:r>
          </w:p>
        </w:tc>
        <w:tc>
          <w:tcPr>
            <w:tcW w:w="4356" w:type="dxa"/>
            <w:vAlign w:val="center"/>
          </w:tcPr>
          <w:p w14:paraId="11D58EA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机关事业单位职业年金缴费支出</w:t>
            </w:r>
          </w:p>
        </w:tc>
        <w:tc>
          <w:tcPr>
            <w:tcW w:w="1643" w:type="dxa"/>
            <w:vAlign w:val="center"/>
          </w:tcPr>
          <w:p w14:paraId="5E17632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9.74</w:t>
            </w:r>
          </w:p>
        </w:tc>
        <w:tc>
          <w:tcPr>
            <w:tcW w:w="1643" w:type="dxa"/>
            <w:vAlign w:val="center"/>
          </w:tcPr>
          <w:p w14:paraId="57B8FC2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9.74</w:t>
            </w:r>
          </w:p>
        </w:tc>
        <w:tc>
          <w:tcPr>
            <w:tcW w:w="1643" w:type="dxa"/>
            <w:vAlign w:val="center"/>
          </w:tcPr>
          <w:p w14:paraId="0EDB7E5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5F7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7E05314">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w:t>
            </w:r>
          </w:p>
        </w:tc>
        <w:tc>
          <w:tcPr>
            <w:tcW w:w="1140" w:type="dxa"/>
            <w:vAlign w:val="center"/>
          </w:tcPr>
          <w:p w14:paraId="791920A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210</w:t>
            </w:r>
          </w:p>
        </w:tc>
        <w:tc>
          <w:tcPr>
            <w:tcW w:w="4356" w:type="dxa"/>
            <w:vAlign w:val="center"/>
          </w:tcPr>
          <w:p w14:paraId="7C1EB17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卫生健康支出</w:t>
            </w:r>
          </w:p>
        </w:tc>
        <w:tc>
          <w:tcPr>
            <w:tcW w:w="1643" w:type="dxa"/>
            <w:vAlign w:val="center"/>
          </w:tcPr>
          <w:p w14:paraId="162D548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643" w:type="dxa"/>
            <w:vAlign w:val="center"/>
          </w:tcPr>
          <w:p w14:paraId="358055B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643" w:type="dxa"/>
            <w:vAlign w:val="center"/>
          </w:tcPr>
          <w:p w14:paraId="6037404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50F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712F1A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w:t>
            </w:r>
          </w:p>
        </w:tc>
        <w:tc>
          <w:tcPr>
            <w:tcW w:w="1140" w:type="dxa"/>
            <w:vAlign w:val="center"/>
          </w:tcPr>
          <w:p w14:paraId="5D8D9D7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21011</w:t>
            </w:r>
          </w:p>
        </w:tc>
        <w:tc>
          <w:tcPr>
            <w:tcW w:w="4356" w:type="dxa"/>
            <w:vAlign w:val="center"/>
          </w:tcPr>
          <w:p w14:paraId="3FF71E1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行政事业单位医疗</w:t>
            </w:r>
          </w:p>
        </w:tc>
        <w:tc>
          <w:tcPr>
            <w:tcW w:w="1643" w:type="dxa"/>
            <w:vAlign w:val="center"/>
          </w:tcPr>
          <w:p w14:paraId="0873B3B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643" w:type="dxa"/>
            <w:vAlign w:val="center"/>
          </w:tcPr>
          <w:p w14:paraId="0B04D8A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643" w:type="dxa"/>
            <w:vAlign w:val="center"/>
          </w:tcPr>
          <w:p w14:paraId="2DAEEA2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14E6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DFC4D5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w:t>
            </w:r>
          </w:p>
        </w:tc>
        <w:tc>
          <w:tcPr>
            <w:tcW w:w="1140" w:type="dxa"/>
            <w:vAlign w:val="center"/>
          </w:tcPr>
          <w:p w14:paraId="6DE24CB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2101102</w:t>
            </w:r>
          </w:p>
        </w:tc>
        <w:tc>
          <w:tcPr>
            <w:tcW w:w="4356" w:type="dxa"/>
            <w:vAlign w:val="center"/>
          </w:tcPr>
          <w:p w14:paraId="106457C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事业单位医疗</w:t>
            </w:r>
          </w:p>
        </w:tc>
        <w:tc>
          <w:tcPr>
            <w:tcW w:w="1643" w:type="dxa"/>
            <w:vAlign w:val="center"/>
          </w:tcPr>
          <w:p w14:paraId="5572479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643" w:type="dxa"/>
            <w:vAlign w:val="center"/>
          </w:tcPr>
          <w:p w14:paraId="56F1D98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11.16</w:t>
            </w:r>
          </w:p>
        </w:tc>
        <w:tc>
          <w:tcPr>
            <w:tcW w:w="1643" w:type="dxa"/>
            <w:vAlign w:val="center"/>
          </w:tcPr>
          <w:p w14:paraId="7390654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DE38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7C28A14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w:t>
            </w:r>
          </w:p>
        </w:tc>
        <w:tc>
          <w:tcPr>
            <w:tcW w:w="1140" w:type="dxa"/>
            <w:vAlign w:val="center"/>
          </w:tcPr>
          <w:p w14:paraId="52162EA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211</w:t>
            </w:r>
          </w:p>
        </w:tc>
        <w:tc>
          <w:tcPr>
            <w:tcW w:w="4356" w:type="dxa"/>
            <w:vAlign w:val="center"/>
          </w:tcPr>
          <w:p w14:paraId="42826FB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节能环保支出</w:t>
            </w:r>
          </w:p>
        </w:tc>
        <w:tc>
          <w:tcPr>
            <w:tcW w:w="1643" w:type="dxa"/>
            <w:vAlign w:val="center"/>
          </w:tcPr>
          <w:p w14:paraId="718183A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643" w:type="dxa"/>
            <w:vAlign w:val="center"/>
          </w:tcPr>
          <w:p w14:paraId="106C8EF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75DE4D8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r>
      <w:tr w14:paraId="14FF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341317C">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w:t>
            </w:r>
          </w:p>
        </w:tc>
        <w:tc>
          <w:tcPr>
            <w:tcW w:w="1140" w:type="dxa"/>
            <w:vAlign w:val="center"/>
          </w:tcPr>
          <w:p w14:paraId="4B2DD8D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21103</w:t>
            </w:r>
          </w:p>
        </w:tc>
        <w:tc>
          <w:tcPr>
            <w:tcW w:w="4356" w:type="dxa"/>
            <w:vAlign w:val="center"/>
          </w:tcPr>
          <w:p w14:paraId="7AF6B25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污染防治</w:t>
            </w:r>
          </w:p>
        </w:tc>
        <w:tc>
          <w:tcPr>
            <w:tcW w:w="1643" w:type="dxa"/>
            <w:vAlign w:val="center"/>
          </w:tcPr>
          <w:p w14:paraId="6434E40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643" w:type="dxa"/>
            <w:vAlign w:val="center"/>
          </w:tcPr>
          <w:p w14:paraId="2E49F20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73D6C45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r>
      <w:tr w14:paraId="5D0D6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C63922C">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12</w:t>
            </w:r>
          </w:p>
        </w:tc>
        <w:tc>
          <w:tcPr>
            <w:tcW w:w="1140" w:type="dxa"/>
            <w:vAlign w:val="center"/>
          </w:tcPr>
          <w:p w14:paraId="4C83C50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2110302</w:t>
            </w:r>
          </w:p>
        </w:tc>
        <w:tc>
          <w:tcPr>
            <w:tcW w:w="4356" w:type="dxa"/>
            <w:vAlign w:val="center"/>
          </w:tcPr>
          <w:p w14:paraId="6CA2742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水体</w:t>
            </w:r>
          </w:p>
        </w:tc>
        <w:tc>
          <w:tcPr>
            <w:tcW w:w="1643" w:type="dxa"/>
            <w:vAlign w:val="center"/>
          </w:tcPr>
          <w:p w14:paraId="682E228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1643" w:type="dxa"/>
            <w:vAlign w:val="center"/>
          </w:tcPr>
          <w:p w14:paraId="4D8D08A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6FDC9F6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r>
      <w:tr w14:paraId="6ED6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998BAF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w:t>
            </w:r>
          </w:p>
        </w:tc>
        <w:tc>
          <w:tcPr>
            <w:tcW w:w="1140" w:type="dxa"/>
            <w:vAlign w:val="center"/>
          </w:tcPr>
          <w:p w14:paraId="4BC0766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w:t>
            </w:r>
          </w:p>
        </w:tc>
        <w:tc>
          <w:tcPr>
            <w:tcW w:w="4356" w:type="dxa"/>
            <w:vAlign w:val="center"/>
          </w:tcPr>
          <w:p w14:paraId="009FF39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农林水支出</w:t>
            </w:r>
          </w:p>
        </w:tc>
        <w:tc>
          <w:tcPr>
            <w:tcW w:w="1643" w:type="dxa"/>
            <w:vAlign w:val="center"/>
          </w:tcPr>
          <w:p w14:paraId="632FF8D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206.12</w:t>
            </w:r>
          </w:p>
        </w:tc>
        <w:tc>
          <w:tcPr>
            <w:tcW w:w="1643" w:type="dxa"/>
            <w:vAlign w:val="center"/>
          </w:tcPr>
          <w:p w14:paraId="035F525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643" w:type="dxa"/>
            <w:vAlign w:val="center"/>
          </w:tcPr>
          <w:p w14:paraId="722E720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145.00</w:t>
            </w:r>
          </w:p>
        </w:tc>
      </w:tr>
      <w:tr w14:paraId="571B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CC54B6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14</w:t>
            </w:r>
          </w:p>
        </w:tc>
        <w:tc>
          <w:tcPr>
            <w:tcW w:w="1140" w:type="dxa"/>
            <w:vAlign w:val="center"/>
          </w:tcPr>
          <w:p w14:paraId="3BE3769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21301</w:t>
            </w:r>
          </w:p>
        </w:tc>
        <w:tc>
          <w:tcPr>
            <w:tcW w:w="4356" w:type="dxa"/>
            <w:vAlign w:val="center"/>
          </w:tcPr>
          <w:p w14:paraId="33AF54C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农业农村</w:t>
            </w:r>
          </w:p>
        </w:tc>
        <w:tc>
          <w:tcPr>
            <w:tcW w:w="1643" w:type="dxa"/>
            <w:vAlign w:val="center"/>
          </w:tcPr>
          <w:p w14:paraId="74BAA50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1643" w:type="dxa"/>
            <w:vAlign w:val="center"/>
          </w:tcPr>
          <w:p w14:paraId="7250E2B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2AF7588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r>
      <w:tr w14:paraId="28490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7A65508">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15</w:t>
            </w:r>
          </w:p>
        </w:tc>
        <w:tc>
          <w:tcPr>
            <w:tcW w:w="1140" w:type="dxa"/>
            <w:vAlign w:val="center"/>
          </w:tcPr>
          <w:p w14:paraId="7B23E48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2130135</w:t>
            </w:r>
          </w:p>
        </w:tc>
        <w:tc>
          <w:tcPr>
            <w:tcW w:w="4356" w:type="dxa"/>
            <w:vAlign w:val="center"/>
          </w:tcPr>
          <w:p w14:paraId="0FE49F7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农业生态资源保护</w:t>
            </w:r>
          </w:p>
        </w:tc>
        <w:tc>
          <w:tcPr>
            <w:tcW w:w="1643" w:type="dxa"/>
            <w:vAlign w:val="center"/>
          </w:tcPr>
          <w:p w14:paraId="1423E80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1643" w:type="dxa"/>
            <w:vAlign w:val="center"/>
          </w:tcPr>
          <w:p w14:paraId="17F67C0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41993F9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r>
      <w:tr w14:paraId="6A524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C74F84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16</w:t>
            </w:r>
          </w:p>
        </w:tc>
        <w:tc>
          <w:tcPr>
            <w:tcW w:w="1140" w:type="dxa"/>
            <w:vAlign w:val="center"/>
          </w:tcPr>
          <w:p w14:paraId="009AED4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21302</w:t>
            </w:r>
          </w:p>
        </w:tc>
        <w:tc>
          <w:tcPr>
            <w:tcW w:w="4356" w:type="dxa"/>
            <w:vAlign w:val="center"/>
          </w:tcPr>
          <w:p w14:paraId="3720CFF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林业和草原</w:t>
            </w:r>
          </w:p>
        </w:tc>
        <w:tc>
          <w:tcPr>
            <w:tcW w:w="1643" w:type="dxa"/>
            <w:vAlign w:val="center"/>
          </w:tcPr>
          <w:p w14:paraId="7D6C6B1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1643" w:type="dxa"/>
            <w:vAlign w:val="center"/>
          </w:tcPr>
          <w:p w14:paraId="1719291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176A45B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r>
      <w:tr w14:paraId="54E88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FB0E88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17</w:t>
            </w:r>
          </w:p>
        </w:tc>
        <w:tc>
          <w:tcPr>
            <w:tcW w:w="1140" w:type="dxa"/>
            <w:vAlign w:val="center"/>
          </w:tcPr>
          <w:p w14:paraId="0B8CD17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2130212</w:t>
            </w:r>
          </w:p>
        </w:tc>
        <w:tc>
          <w:tcPr>
            <w:tcW w:w="4356" w:type="dxa"/>
            <w:vAlign w:val="center"/>
          </w:tcPr>
          <w:p w14:paraId="02CD739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湿地保护</w:t>
            </w:r>
          </w:p>
        </w:tc>
        <w:tc>
          <w:tcPr>
            <w:tcW w:w="1643" w:type="dxa"/>
            <w:vAlign w:val="center"/>
          </w:tcPr>
          <w:p w14:paraId="6D4A35C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1643" w:type="dxa"/>
            <w:vAlign w:val="center"/>
          </w:tcPr>
          <w:p w14:paraId="1486CA4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4BFC4DB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r>
      <w:tr w14:paraId="50CDF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BFB760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18</w:t>
            </w:r>
          </w:p>
        </w:tc>
        <w:tc>
          <w:tcPr>
            <w:tcW w:w="1140" w:type="dxa"/>
            <w:vAlign w:val="center"/>
          </w:tcPr>
          <w:p w14:paraId="77BB427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21303</w:t>
            </w:r>
          </w:p>
        </w:tc>
        <w:tc>
          <w:tcPr>
            <w:tcW w:w="4356" w:type="dxa"/>
            <w:vAlign w:val="center"/>
          </w:tcPr>
          <w:p w14:paraId="0C2A232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水利</w:t>
            </w:r>
          </w:p>
        </w:tc>
        <w:tc>
          <w:tcPr>
            <w:tcW w:w="1643" w:type="dxa"/>
            <w:vAlign w:val="center"/>
          </w:tcPr>
          <w:p w14:paraId="2F2A77A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643" w:type="dxa"/>
            <w:vAlign w:val="center"/>
          </w:tcPr>
          <w:p w14:paraId="10455BC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643" w:type="dxa"/>
            <w:vAlign w:val="center"/>
          </w:tcPr>
          <w:p w14:paraId="2509059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7D39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CA0632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w:t>
            </w:r>
          </w:p>
        </w:tc>
        <w:tc>
          <w:tcPr>
            <w:tcW w:w="1140" w:type="dxa"/>
            <w:vAlign w:val="center"/>
          </w:tcPr>
          <w:p w14:paraId="2057D1F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2130399</w:t>
            </w:r>
          </w:p>
        </w:tc>
        <w:tc>
          <w:tcPr>
            <w:tcW w:w="4356" w:type="dxa"/>
            <w:vAlign w:val="center"/>
          </w:tcPr>
          <w:p w14:paraId="32446F7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其他水利支出</w:t>
            </w:r>
          </w:p>
        </w:tc>
        <w:tc>
          <w:tcPr>
            <w:tcW w:w="1643" w:type="dxa"/>
            <w:vAlign w:val="center"/>
          </w:tcPr>
          <w:p w14:paraId="14FEB13F">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643" w:type="dxa"/>
            <w:vAlign w:val="center"/>
          </w:tcPr>
          <w:p w14:paraId="3EC3B11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61.12</w:t>
            </w:r>
          </w:p>
        </w:tc>
        <w:tc>
          <w:tcPr>
            <w:tcW w:w="1643" w:type="dxa"/>
            <w:vAlign w:val="center"/>
          </w:tcPr>
          <w:p w14:paraId="2C3993E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7FFB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8D5D878">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w:t>
            </w:r>
          </w:p>
        </w:tc>
        <w:tc>
          <w:tcPr>
            <w:tcW w:w="1140" w:type="dxa"/>
            <w:vAlign w:val="center"/>
          </w:tcPr>
          <w:p w14:paraId="5E760D3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221</w:t>
            </w:r>
          </w:p>
        </w:tc>
        <w:tc>
          <w:tcPr>
            <w:tcW w:w="4356" w:type="dxa"/>
            <w:vAlign w:val="center"/>
          </w:tcPr>
          <w:p w14:paraId="50D0FF5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住房保障支出</w:t>
            </w:r>
          </w:p>
        </w:tc>
        <w:tc>
          <w:tcPr>
            <w:tcW w:w="1643" w:type="dxa"/>
            <w:vAlign w:val="center"/>
          </w:tcPr>
          <w:p w14:paraId="34AA6D6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643" w:type="dxa"/>
            <w:vAlign w:val="center"/>
          </w:tcPr>
          <w:p w14:paraId="342E357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643" w:type="dxa"/>
            <w:vAlign w:val="center"/>
          </w:tcPr>
          <w:p w14:paraId="10A0738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500F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69BC2E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w:t>
            </w:r>
          </w:p>
        </w:tc>
        <w:tc>
          <w:tcPr>
            <w:tcW w:w="1140" w:type="dxa"/>
            <w:vAlign w:val="center"/>
          </w:tcPr>
          <w:p w14:paraId="23EF336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22102</w:t>
            </w:r>
          </w:p>
        </w:tc>
        <w:tc>
          <w:tcPr>
            <w:tcW w:w="4356" w:type="dxa"/>
            <w:vAlign w:val="center"/>
          </w:tcPr>
          <w:p w14:paraId="05E064A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住房改革支出</w:t>
            </w:r>
          </w:p>
        </w:tc>
        <w:tc>
          <w:tcPr>
            <w:tcW w:w="1643" w:type="dxa"/>
            <w:vAlign w:val="center"/>
          </w:tcPr>
          <w:p w14:paraId="3D8D8A5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643" w:type="dxa"/>
            <w:vAlign w:val="center"/>
          </w:tcPr>
          <w:p w14:paraId="45AFB7E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643" w:type="dxa"/>
            <w:vAlign w:val="center"/>
          </w:tcPr>
          <w:p w14:paraId="564FC69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288D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AB6BA4C">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w:t>
            </w:r>
          </w:p>
        </w:tc>
        <w:tc>
          <w:tcPr>
            <w:tcW w:w="1140" w:type="dxa"/>
            <w:vAlign w:val="center"/>
          </w:tcPr>
          <w:p w14:paraId="799400F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2210201</w:t>
            </w:r>
          </w:p>
        </w:tc>
        <w:tc>
          <w:tcPr>
            <w:tcW w:w="4356" w:type="dxa"/>
            <w:vAlign w:val="center"/>
          </w:tcPr>
          <w:p w14:paraId="71F8355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住房公积金</w:t>
            </w:r>
          </w:p>
        </w:tc>
        <w:tc>
          <w:tcPr>
            <w:tcW w:w="1643" w:type="dxa"/>
            <w:vAlign w:val="center"/>
          </w:tcPr>
          <w:p w14:paraId="33FF781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643" w:type="dxa"/>
            <w:vAlign w:val="center"/>
          </w:tcPr>
          <w:p w14:paraId="3605B1C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643" w:type="dxa"/>
            <w:vAlign w:val="center"/>
          </w:tcPr>
          <w:p w14:paraId="27A574E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bl>
    <w:p w14:paraId="3EE63A31">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单位预算一般公共预算财政拨款基本支出表</w:t>
      </w:r>
    </w:p>
    <w:tbl>
      <w:tblPr>
        <w:tblStyle w:val="25"/>
        <w:tblW w:w="119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9"/>
        <w:gridCol w:w="1170"/>
        <w:gridCol w:w="4483"/>
        <w:gridCol w:w="1643"/>
        <w:gridCol w:w="1643"/>
        <w:gridCol w:w="1643"/>
      </w:tblGrid>
      <w:tr w14:paraId="76C00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82" w:type="dxa"/>
            <w:gridSpan w:val="3"/>
            <w:tcBorders>
              <w:top w:val="single" w:color="FFFFFF" w:sz="6" w:space="0"/>
              <w:left w:val="single" w:color="FFFFFF" w:sz="6" w:space="0"/>
              <w:right w:val="single" w:color="FFFFFF" w:sz="6" w:space="0"/>
            </w:tcBorders>
            <w:vAlign w:val="center"/>
          </w:tcPr>
          <w:p w14:paraId="27C1FD59">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1643" w:type="dxa"/>
            <w:tcBorders>
              <w:top w:val="single" w:color="FFFFFF" w:sz="6" w:space="0"/>
              <w:left w:val="single" w:color="FFFFFF" w:sz="6" w:space="0"/>
              <w:right w:val="single" w:color="FFFFFF" w:sz="6" w:space="0"/>
            </w:tcBorders>
            <w:vAlign w:val="center"/>
          </w:tcPr>
          <w:p w14:paraId="229070CF">
            <w:pPr>
              <w:pStyle w:val="41"/>
              <w:numPr>
                <w:ilvl w:val="0"/>
                <w:numId w:val="0"/>
              </w:numPr>
              <w:autoSpaceDE/>
              <w:autoSpaceDN/>
              <w:spacing w:before="0" w:after="0" w:line="240" w:lineRule="auto"/>
              <w:ind w:right="0" w:firstLine="0"/>
              <w:jc w:val="center"/>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预算年度：2024</w:t>
            </w:r>
          </w:p>
        </w:tc>
        <w:tc>
          <w:tcPr>
            <w:tcW w:w="3286" w:type="dxa"/>
            <w:gridSpan w:val="2"/>
            <w:tcBorders>
              <w:top w:val="single" w:color="FFFFFF" w:sz="6" w:space="0"/>
              <w:left w:val="single" w:color="FFFFFF" w:sz="6" w:space="0"/>
              <w:right w:val="single" w:color="FFFFFF" w:sz="6" w:space="0"/>
            </w:tcBorders>
            <w:vAlign w:val="center"/>
          </w:tcPr>
          <w:p w14:paraId="47B9BDD8">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单位：万元</w:t>
            </w:r>
          </w:p>
        </w:tc>
      </w:tr>
      <w:tr w14:paraId="240D0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9" w:type="dxa"/>
            <w:vMerge w:val="restart"/>
            <w:vAlign w:val="center"/>
          </w:tcPr>
          <w:p w14:paraId="55C5E95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序号</w:t>
            </w:r>
          </w:p>
        </w:tc>
        <w:tc>
          <w:tcPr>
            <w:tcW w:w="5653" w:type="dxa"/>
            <w:gridSpan w:val="2"/>
            <w:vAlign w:val="center"/>
          </w:tcPr>
          <w:p w14:paraId="6D17CE7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支出部门经济分类科目</w:t>
            </w:r>
          </w:p>
        </w:tc>
        <w:tc>
          <w:tcPr>
            <w:tcW w:w="4929" w:type="dxa"/>
            <w:gridSpan w:val="3"/>
            <w:vAlign w:val="center"/>
          </w:tcPr>
          <w:p w14:paraId="5710E98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一般公共预算基本支出</w:t>
            </w:r>
          </w:p>
        </w:tc>
      </w:tr>
      <w:tr w14:paraId="3560F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9" w:type="dxa"/>
            <w:vMerge w:val="continue"/>
            <w:vAlign w:val="center"/>
          </w:tcPr>
          <w:p w14:paraId="709052C1"/>
        </w:tc>
        <w:tc>
          <w:tcPr>
            <w:tcW w:w="1170" w:type="dxa"/>
            <w:vAlign w:val="center"/>
          </w:tcPr>
          <w:p w14:paraId="06DC1A3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科目编码</w:t>
            </w:r>
          </w:p>
        </w:tc>
        <w:tc>
          <w:tcPr>
            <w:tcW w:w="4483" w:type="dxa"/>
            <w:vAlign w:val="center"/>
          </w:tcPr>
          <w:p w14:paraId="7B3B8AE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科目名称</w:t>
            </w:r>
          </w:p>
        </w:tc>
        <w:tc>
          <w:tcPr>
            <w:tcW w:w="1643" w:type="dxa"/>
            <w:vAlign w:val="center"/>
          </w:tcPr>
          <w:p w14:paraId="0ACC18A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1643" w:type="dxa"/>
            <w:vAlign w:val="center"/>
          </w:tcPr>
          <w:p w14:paraId="2D8808D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人员经费</w:t>
            </w:r>
          </w:p>
        </w:tc>
        <w:tc>
          <w:tcPr>
            <w:tcW w:w="1643" w:type="dxa"/>
            <w:vAlign w:val="center"/>
          </w:tcPr>
          <w:p w14:paraId="253BE23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公用经费</w:t>
            </w:r>
          </w:p>
        </w:tc>
      </w:tr>
      <w:tr w14:paraId="41176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24FAEE0F">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栏次</w:t>
            </w:r>
          </w:p>
        </w:tc>
        <w:tc>
          <w:tcPr>
            <w:tcW w:w="1170" w:type="dxa"/>
            <w:vAlign w:val="center"/>
          </w:tcPr>
          <w:p w14:paraId="330F35B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w:t>
            </w:r>
          </w:p>
        </w:tc>
        <w:tc>
          <w:tcPr>
            <w:tcW w:w="4483" w:type="dxa"/>
            <w:vAlign w:val="center"/>
          </w:tcPr>
          <w:p w14:paraId="32067183">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w:t>
            </w:r>
          </w:p>
        </w:tc>
        <w:tc>
          <w:tcPr>
            <w:tcW w:w="1643" w:type="dxa"/>
            <w:vAlign w:val="center"/>
          </w:tcPr>
          <w:p w14:paraId="01A2D63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w:t>
            </w:r>
          </w:p>
        </w:tc>
        <w:tc>
          <w:tcPr>
            <w:tcW w:w="1643" w:type="dxa"/>
            <w:vAlign w:val="center"/>
          </w:tcPr>
          <w:p w14:paraId="08C19D2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4</w:t>
            </w:r>
          </w:p>
        </w:tc>
        <w:tc>
          <w:tcPr>
            <w:tcW w:w="1643" w:type="dxa"/>
            <w:vAlign w:val="center"/>
          </w:tcPr>
          <w:p w14:paraId="466EE47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5</w:t>
            </w:r>
          </w:p>
        </w:tc>
      </w:tr>
      <w:tr w14:paraId="2608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10A2B42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w:t>
            </w:r>
          </w:p>
        </w:tc>
        <w:tc>
          <w:tcPr>
            <w:tcW w:w="1170" w:type="dxa"/>
            <w:vAlign w:val="center"/>
          </w:tcPr>
          <w:p w14:paraId="080F810F">
            <w:pPr>
              <w:pStyle w:val="49"/>
              <w:numPr>
                <w:ilvl w:val="0"/>
                <w:numId w:val="0"/>
              </w:numPr>
              <w:autoSpaceDE/>
              <w:autoSpaceDN/>
              <w:spacing w:before="0" w:after="0" w:line="240" w:lineRule="auto"/>
              <w:ind w:right="0" w:firstLine="0"/>
              <w:jc w:val="left"/>
              <w:rPr>
                <w:rFonts w:hint="default" w:ascii="方正书宋_GBK" w:hAnsi="方正书宋_GBK" w:eastAsia="方正书宋_GBK"/>
                <w:b/>
                <w:color w:val="auto"/>
                <w:position w:val="0"/>
                <w:sz w:val="21"/>
                <w:szCs w:val="21"/>
              </w:rPr>
            </w:pPr>
          </w:p>
        </w:tc>
        <w:tc>
          <w:tcPr>
            <w:tcW w:w="4483" w:type="dxa"/>
            <w:vAlign w:val="center"/>
          </w:tcPr>
          <w:p w14:paraId="20B78385">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1643" w:type="dxa"/>
            <w:vAlign w:val="center"/>
          </w:tcPr>
          <w:p w14:paraId="0F61FF38">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120.00</w:t>
            </w:r>
          </w:p>
        </w:tc>
        <w:tc>
          <w:tcPr>
            <w:tcW w:w="1643" w:type="dxa"/>
            <w:vAlign w:val="center"/>
          </w:tcPr>
          <w:p w14:paraId="5A8C69DE">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120.00</w:t>
            </w:r>
          </w:p>
        </w:tc>
        <w:tc>
          <w:tcPr>
            <w:tcW w:w="1643" w:type="dxa"/>
            <w:vAlign w:val="center"/>
          </w:tcPr>
          <w:p w14:paraId="7BAE0568">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r>
      <w:tr w14:paraId="14776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30A228D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w:t>
            </w:r>
          </w:p>
        </w:tc>
        <w:tc>
          <w:tcPr>
            <w:tcW w:w="1170" w:type="dxa"/>
            <w:vAlign w:val="center"/>
          </w:tcPr>
          <w:p w14:paraId="3A38A46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w:t>
            </w:r>
          </w:p>
        </w:tc>
        <w:tc>
          <w:tcPr>
            <w:tcW w:w="4483" w:type="dxa"/>
            <w:vAlign w:val="center"/>
          </w:tcPr>
          <w:p w14:paraId="6FF4BCF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工资福利支出</w:t>
            </w:r>
          </w:p>
        </w:tc>
        <w:tc>
          <w:tcPr>
            <w:tcW w:w="1643" w:type="dxa"/>
            <w:vAlign w:val="center"/>
          </w:tcPr>
          <w:p w14:paraId="062D229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111.53</w:t>
            </w:r>
          </w:p>
        </w:tc>
        <w:tc>
          <w:tcPr>
            <w:tcW w:w="1643" w:type="dxa"/>
            <w:vAlign w:val="center"/>
          </w:tcPr>
          <w:p w14:paraId="41BF3AF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111.53</w:t>
            </w:r>
          </w:p>
        </w:tc>
        <w:tc>
          <w:tcPr>
            <w:tcW w:w="1643" w:type="dxa"/>
            <w:vAlign w:val="center"/>
          </w:tcPr>
          <w:p w14:paraId="48EA2B3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59E5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3153E0E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w:t>
            </w:r>
          </w:p>
        </w:tc>
        <w:tc>
          <w:tcPr>
            <w:tcW w:w="1170" w:type="dxa"/>
            <w:vAlign w:val="center"/>
          </w:tcPr>
          <w:p w14:paraId="19DF5FB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30101</w:t>
            </w:r>
          </w:p>
        </w:tc>
        <w:tc>
          <w:tcPr>
            <w:tcW w:w="4483" w:type="dxa"/>
            <w:vAlign w:val="center"/>
          </w:tcPr>
          <w:p w14:paraId="08517D7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基本工资</w:t>
            </w:r>
          </w:p>
        </w:tc>
        <w:tc>
          <w:tcPr>
            <w:tcW w:w="1643" w:type="dxa"/>
            <w:vAlign w:val="center"/>
          </w:tcPr>
          <w:p w14:paraId="50BB39A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18.45</w:t>
            </w:r>
          </w:p>
        </w:tc>
        <w:tc>
          <w:tcPr>
            <w:tcW w:w="1643" w:type="dxa"/>
            <w:vAlign w:val="center"/>
          </w:tcPr>
          <w:p w14:paraId="376E403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18.45</w:t>
            </w:r>
          </w:p>
        </w:tc>
        <w:tc>
          <w:tcPr>
            <w:tcW w:w="1643" w:type="dxa"/>
            <w:vAlign w:val="center"/>
          </w:tcPr>
          <w:p w14:paraId="5CF0D20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BA42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7830278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w:t>
            </w:r>
          </w:p>
        </w:tc>
        <w:tc>
          <w:tcPr>
            <w:tcW w:w="1170" w:type="dxa"/>
            <w:vAlign w:val="center"/>
          </w:tcPr>
          <w:p w14:paraId="02FA459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30102</w:t>
            </w:r>
          </w:p>
        </w:tc>
        <w:tc>
          <w:tcPr>
            <w:tcW w:w="4483" w:type="dxa"/>
            <w:vAlign w:val="center"/>
          </w:tcPr>
          <w:p w14:paraId="44CEA97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津贴补贴</w:t>
            </w:r>
          </w:p>
        </w:tc>
        <w:tc>
          <w:tcPr>
            <w:tcW w:w="1643" w:type="dxa"/>
            <w:vAlign w:val="center"/>
          </w:tcPr>
          <w:p w14:paraId="6287BEA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5.17</w:t>
            </w:r>
          </w:p>
        </w:tc>
        <w:tc>
          <w:tcPr>
            <w:tcW w:w="1643" w:type="dxa"/>
            <w:vAlign w:val="center"/>
          </w:tcPr>
          <w:p w14:paraId="5B09887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5.17</w:t>
            </w:r>
          </w:p>
        </w:tc>
        <w:tc>
          <w:tcPr>
            <w:tcW w:w="1643" w:type="dxa"/>
            <w:vAlign w:val="center"/>
          </w:tcPr>
          <w:p w14:paraId="6681AE3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1620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573BAF26">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w:t>
            </w:r>
          </w:p>
        </w:tc>
        <w:tc>
          <w:tcPr>
            <w:tcW w:w="1170" w:type="dxa"/>
            <w:vAlign w:val="center"/>
          </w:tcPr>
          <w:p w14:paraId="006FFA4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30103</w:t>
            </w:r>
          </w:p>
        </w:tc>
        <w:tc>
          <w:tcPr>
            <w:tcW w:w="4483" w:type="dxa"/>
            <w:vAlign w:val="center"/>
          </w:tcPr>
          <w:p w14:paraId="76B0436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奖金</w:t>
            </w:r>
          </w:p>
        </w:tc>
        <w:tc>
          <w:tcPr>
            <w:tcW w:w="1643" w:type="dxa"/>
            <w:vAlign w:val="center"/>
          </w:tcPr>
          <w:p w14:paraId="3E0DF5A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11.29</w:t>
            </w:r>
          </w:p>
        </w:tc>
        <w:tc>
          <w:tcPr>
            <w:tcW w:w="1643" w:type="dxa"/>
            <w:vAlign w:val="center"/>
          </w:tcPr>
          <w:p w14:paraId="5C545E3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11.29</w:t>
            </w:r>
          </w:p>
        </w:tc>
        <w:tc>
          <w:tcPr>
            <w:tcW w:w="1643" w:type="dxa"/>
            <w:vAlign w:val="center"/>
          </w:tcPr>
          <w:p w14:paraId="46D1F14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4490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13ACD13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w:t>
            </w:r>
          </w:p>
        </w:tc>
        <w:tc>
          <w:tcPr>
            <w:tcW w:w="1170" w:type="dxa"/>
            <w:vAlign w:val="center"/>
          </w:tcPr>
          <w:p w14:paraId="43428A9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30107</w:t>
            </w:r>
          </w:p>
        </w:tc>
        <w:tc>
          <w:tcPr>
            <w:tcW w:w="4483" w:type="dxa"/>
            <w:vAlign w:val="center"/>
          </w:tcPr>
          <w:p w14:paraId="1D6FA1E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绩效工资</w:t>
            </w:r>
          </w:p>
        </w:tc>
        <w:tc>
          <w:tcPr>
            <w:tcW w:w="1643" w:type="dxa"/>
            <w:vAlign w:val="center"/>
          </w:tcPr>
          <w:p w14:paraId="13C25D5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24.75</w:t>
            </w:r>
          </w:p>
        </w:tc>
        <w:tc>
          <w:tcPr>
            <w:tcW w:w="1643" w:type="dxa"/>
            <w:vAlign w:val="center"/>
          </w:tcPr>
          <w:p w14:paraId="3535635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24.75</w:t>
            </w:r>
          </w:p>
        </w:tc>
        <w:tc>
          <w:tcPr>
            <w:tcW w:w="1643" w:type="dxa"/>
            <w:vAlign w:val="center"/>
          </w:tcPr>
          <w:p w14:paraId="1C45B4E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6E11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4B44F9F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w:t>
            </w:r>
          </w:p>
        </w:tc>
        <w:tc>
          <w:tcPr>
            <w:tcW w:w="1170" w:type="dxa"/>
            <w:vAlign w:val="center"/>
          </w:tcPr>
          <w:p w14:paraId="21440FA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30108</w:t>
            </w:r>
          </w:p>
        </w:tc>
        <w:tc>
          <w:tcPr>
            <w:tcW w:w="4483" w:type="dxa"/>
            <w:vAlign w:val="center"/>
          </w:tcPr>
          <w:p w14:paraId="3254D2F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机关事业单位基本养老保险缴费</w:t>
            </w:r>
          </w:p>
        </w:tc>
        <w:tc>
          <w:tcPr>
            <w:tcW w:w="1643" w:type="dxa"/>
            <w:vAlign w:val="center"/>
          </w:tcPr>
          <w:p w14:paraId="423AADD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19.49</w:t>
            </w:r>
          </w:p>
        </w:tc>
        <w:tc>
          <w:tcPr>
            <w:tcW w:w="1643" w:type="dxa"/>
            <w:vAlign w:val="center"/>
          </w:tcPr>
          <w:p w14:paraId="5775D42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19.49</w:t>
            </w:r>
          </w:p>
        </w:tc>
        <w:tc>
          <w:tcPr>
            <w:tcW w:w="1643" w:type="dxa"/>
            <w:vAlign w:val="center"/>
          </w:tcPr>
          <w:p w14:paraId="564779A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3A7E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1546F96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w:t>
            </w:r>
          </w:p>
        </w:tc>
        <w:tc>
          <w:tcPr>
            <w:tcW w:w="1170" w:type="dxa"/>
            <w:vAlign w:val="center"/>
          </w:tcPr>
          <w:p w14:paraId="7D06720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30109</w:t>
            </w:r>
          </w:p>
        </w:tc>
        <w:tc>
          <w:tcPr>
            <w:tcW w:w="4483" w:type="dxa"/>
            <w:vAlign w:val="center"/>
          </w:tcPr>
          <w:p w14:paraId="1FC92A5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职业年金缴费</w:t>
            </w:r>
          </w:p>
        </w:tc>
        <w:tc>
          <w:tcPr>
            <w:tcW w:w="1643" w:type="dxa"/>
            <w:vAlign w:val="center"/>
          </w:tcPr>
          <w:p w14:paraId="5E246CA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9.74</w:t>
            </w:r>
          </w:p>
        </w:tc>
        <w:tc>
          <w:tcPr>
            <w:tcW w:w="1643" w:type="dxa"/>
            <w:vAlign w:val="center"/>
          </w:tcPr>
          <w:p w14:paraId="4DF82E4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9.74</w:t>
            </w:r>
          </w:p>
        </w:tc>
        <w:tc>
          <w:tcPr>
            <w:tcW w:w="1643" w:type="dxa"/>
            <w:vAlign w:val="center"/>
          </w:tcPr>
          <w:p w14:paraId="1C70F94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584E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55BF13C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w:t>
            </w:r>
          </w:p>
        </w:tc>
        <w:tc>
          <w:tcPr>
            <w:tcW w:w="1170" w:type="dxa"/>
            <w:vAlign w:val="center"/>
          </w:tcPr>
          <w:p w14:paraId="75ABAE7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30110</w:t>
            </w:r>
          </w:p>
        </w:tc>
        <w:tc>
          <w:tcPr>
            <w:tcW w:w="4483" w:type="dxa"/>
            <w:vAlign w:val="center"/>
          </w:tcPr>
          <w:p w14:paraId="57F1CF1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职工基本医疗保险缴费</w:t>
            </w:r>
          </w:p>
        </w:tc>
        <w:tc>
          <w:tcPr>
            <w:tcW w:w="1643" w:type="dxa"/>
            <w:vAlign w:val="center"/>
          </w:tcPr>
          <w:p w14:paraId="3457367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10.71</w:t>
            </w:r>
          </w:p>
        </w:tc>
        <w:tc>
          <w:tcPr>
            <w:tcW w:w="1643" w:type="dxa"/>
            <w:vAlign w:val="center"/>
          </w:tcPr>
          <w:p w14:paraId="2452B40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10.71</w:t>
            </w:r>
          </w:p>
        </w:tc>
        <w:tc>
          <w:tcPr>
            <w:tcW w:w="1643" w:type="dxa"/>
            <w:vAlign w:val="center"/>
          </w:tcPr>
          <w:p w14:paraId="6AAF3BF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91CB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644C4A5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w:t>
            </w:r>
          </w:p>
        </w:tc>
        <w:tc>
          <w:tcPr>
            <w:tcW w:w="1170" w:type="dxa"/>
            <w:vAlign w:val="center"/>
          </w:tcPr>
          <w:p w14:paraId="3900A2B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30112</w:t>
            </w:r>
          </w:p>
        </w:tc>
        <w:tc>
          <w:tcPr>
            <w:tcW w:w="4483" w:type="dxa"/>
            <w:vAlign w:val="center"/>
          </w:tcPr>
          <w:p w14:paraId="2E33EAE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其他社会保障缴费</w:t>
            </w:r>
          </w:p>
        </w:tc>
        <w:tc>
          <w:tcPr>
            <w:tcW w:w="1643" w:type="dxa"/>
            <w:vAlign w:val="center"/>
          </w:tcPr>
          <w:p w14:paraId="2B82442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1.91</w:t>
            </w:r>
          </w:p>
        </w:tc>
        <w:tc>
          <w:tcPr>
            <w:tcW w:w="1643" w:type="dxa"/>
            <w:vAlign w:val="center"/>
          </w:tcPr>
          <w:p w14:paraId="2749788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1.91</w:t>
            </w:r>
          </w:p>
        </w:tc>
        <w:tc>
          <w:tcPr>
            <w:tcW w:w="1643" w:type="dxa"/>
            <w:vAlign w:val="center"/>
          </w:tcPr>
          <w:p w14:paraId="5473AF9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0BB1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6628294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11</w:t>
            </w:r>
          </w:p>
        </w:tc>
        <w:tc>
          <w:tcPr>
            <w:tcW w:w="1170" w:type="dxa"/>
            <w:vAlign w:val="center"/>
          </w:tcPr>
          <w:p w14:paraId="00BDC8B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30113</w:t>
            </w:r>
          </w:p>
        </w:tc>
        <w:tc>
          <w:tcPr>
            <w:tcW w:w="4483" w:type="dxa"/>
            <w:vAlign w:val="center"/>
          </w:tcPr>
          <w:p w14:paraId="4F9F722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住房公积金</w:t>
            </w:r>
          </w:p>
        </w:tc>
        <w:tc>
          <w:tcPr>
            <w:tcW w:w="1643" w:type="dxa"/>
            <w:vAlign w:val="center"/>
          </w:tcPr>
          <w:p w14:paraId="5FB08966">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643" w:type="dxa"/>
            <w:vAlign w:val="center"/>
          </w:tcPr>
          <w:p w14:paraId="6850EC9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10.01</w:t>
            </w:r>
          </w:p>
        </w:tc>
        <w:tc>
          <w:tcPr>
            <w:tcW w:w="1643" w:type="dxa"/>
            <w:vAlign w:val="center"/>
          </w:tcPr>
          <w:p w14:paraId="5937670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2D4A1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575A048C">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12</w:t>
            </w:r>
          </w:p>
        </w:tc>
        <w:tc>
          <w:tcPr>
            <w:tcW w:w="1170" w:type="dxa"/>
            <w:vAlign w:val="center"/>
          </w:tcPr>
          <w:p w14:paraId="0AC7B12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303</w:t>
            </w:r>
          </w:p>
        </w:tc>
        <w:tc>
          <w:tcPr>
            <w:tcW w:w="4483" w:type="dxa"/>
            <w:vAlign w:val="center"/>
          </w:tcPr>
          <w:p w14:paraId="0952BAE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对个人和家庭的补助</w:t>
            </w:r>
          </w:p>
        </w:tc>
        <w:tc>
          <w:tcPr>
            <w:tcW w:w="1643" w:type="dxa"/>
            <w:vAlign w:val="center"/>
          </w:tcPr>
          <w:p w14:paraId="135EEAC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1643" w:type="dxa"/>
            <w:vAlign w:val="center"/>
          </w:tcPr>
          <w:p w14:paraId="246D2E3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1643" w:type="dxa"/>
            <w:vAlign w:val="center"/>
          </w:tcPr>
          <w:p w14:paraId="6C0DB14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7B629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7BF89C2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w:t>
            </w:r>
          </w:p>
        </w:tc>
        <w:tc>
          <w:tcPr>
            <w:tcW w:w="1170" w:type="dxa"/>
            <w:vAlign w:val="center"/>
          </w:tcPr>
          <w:p w14:paraId="69075FE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30302</w:t>
            </w:r>
          </w:p>
        </w:tc>
        <w:tc>
          <w:tcPr>
            <w:tcW w:w="4483" w:type="dxa"/>
            <w:vAlign w:val="center"/>
          </w:tcPr>
          <w:p w14:paraId="6B51622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退休费</w:t>
            </w:r>
          </w:p>
        </w:tc>
        <w:tc>
          <w:tcPr>
            <w:tcW w:w="1643" w:type="dxa"/>
            <w:vAlign w:val="center"/>
          </w:tcPr>
          <w:p w14:paraId="57E09C1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1643" w:type="dxa"/>
            <w:vAlign w:val="center"/>
          </w:tcPr>
          <w:p w14:paraId="489836C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8.47</w:t>
            </w:r>
          </w:p>
        </w:tc>
        <w:tc>
          <w:tcPr>
            <w:tcW w:w="1643" w:type="dxa"/>
            <w:vAlign w:val="center"/>
          </w:tcPr>
          <w:p w14:paraId="373F590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bl>
    <w:p w14:paraId="17C7662F">
      <w:pPr>
        <w:numPr>
          <w:ilvl w:val="0"/>
          <w:numId w:val="0"/>
        </w:numPr>
        <w:wordWrap w:val="0"/>
        <w:spacing w:before="0" w:after="0" w:line="240" w:lineRule="auto"/>
        <w:ind w:right="0" w:firstLine="0"/>
        <w:jc w:val="center"/>
        <w:rPr>
          <w:rFonts w:hint="default" w:ascii="Times New Roman" w:hAnsi="Times New Roman" w:eastAsia="Times New Roman"/>
          <w:color w:val="auto"/>
          <w:position w:val="0"/>
          <w:sz w:val="24"/>
          <w:szCs w:val="24"/>
        </w:rPr>
        <w:sectPr>
          <w:footerReference r:id="rId3" w:type="default"/>
          <w:footerReference r:id="rId4" w:type="even"/>
          <w:pgSz w:w="16840" w:h="11900" w:orient="landscape"/>
          <w:pgMar w:top="1361" w:right="1020" w:bottom="1134" w:left="1020" w:header="720" w:footer="720" w:gutter="0"/>
          <w:pgNumType w:fmt="decimal"/>
          <w:cols w:space="720" w:num="1"/>
          <w:docGrid w:linePitch="360" w:charSpace="6144"/>
        </w:sectPr>
      </w:pPr>
    </w:p>
    <w:p w14:paraId="5DD46C57">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单位预算政府性基金预算财政拨款支出表</w:t>
      </w:r>
    </w:p>
    <w:tbl>
      <w:tblPr>
        <w:tblStyle w:val="25"/>
        <w:tblW w:w="113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9"/>
        <w:gridCol w:w="1185"/>
        <w:gridCol w:w="4258"/>
        <w:gridCol w:w="2117"/>
        <w:gridCol w:w="1169"/>
        <w:gridCol w:w="1643"/>
      </w:tblGrid>
      <w:tr w14:paraId="52D35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2" w:type="dxa"/>
            <w:gridSpan w:val="3"/>
            <w:tcBorders>
              <w:top w:val="single" w:color="FFFFFF" w:sz="6" w:space="0"/>
              <w:left w:val="single" w:color="FFFFFF" w:sz="6" w:space="0"/>
              <w:right w:val="single" w:color="FFFFFF" w:sz="6" w:space="0"/>
            </w:tcBorders>
            <w:vAlign w:val="center"/>
          </w:tcPr>
          <w:p w14:paraId="35BB051F">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2117" w:type="dxa"/>
            <w:tcBorders>
              <w:top w:val="single" w:color="FFFFFF" w:sz="6" w:space="0"/>
              <w:left w:val="single" w:color="FFFFFF" w:sz="6" w:space="0"/>
              <w:right w:val="single" w:color="FFFFFF" w:sz="6" w:space="0"/>
            </w:tcBorders>
            <w:vAlign w:val="center"/>
          </w:tcPr>
          <w:p w14:paraId="27AC5D6C">
            <w:pPr>
              <w:pStyle w:val="41"/>
              <w:numPr>
                <w:ilvl w:val="0"/>
                <w:numId w:val="0"/>
              </w:numPr>
              <w:autoSpaceDE/>
              <w:autoSpaceDN/>
              <w:spacing w:before="0" w:after="0" w:line="240" w:lineRule="auto"/>
              <w:ind w:right="0" w:firstLine="0"/>
              <w:jc w:val="center"/>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预算年度：2024</w:t>
            </w:r>
          </w:p>
        </w:tc>
        <w:tc>
          <w:tcPr>
            <w:tcW w:w="2812" w:type="dxa"/>
            <w:gridSpan w:val="2"/>
            <w:tcBorders>
              <w:top w:val="single" w:color="FFFFFF" w:sz="6" w:space="0"/>
              <w:left w:val="single" w:color="FFFFFF" w:sz="6" w:space="0"/>
              <w:right w:val="single" w:color="FFFFFF" w:sz="6" w:space="0"/>
            </w:tcBorders>
            <w:vAlign w:val="center"/>
          </w:tcPr>
          <w:p w14:paraId="5F86654C">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单位：万元</w:t>
            </w:r>
          </w:p>
        </w:tc>
      </w:tr>
      <w:tr w14:paraId="6999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9" w:type="dxa"/>
            <w:vMerge w:val="restart"/>
            <w:vAlign w:val="center"/>
          </w:tcPr>
          <w:p w14:paraId="322DC9C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序号</w:t>
            </w:r>
          </w:p>
        </w:tc>
        <w:tc>
          <w:tcPr>
            <w:tcW w:w="5443" w:type="dxa"/>
            <w:gridSpan w:val="2"/>
            <w:vAlign w:val="center"/>
          </w:tcPr>
          <w:p w14:paraId="730D9C1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功能分类科目</w:t>
            </w:r>
          </w:p>
        </w:tc>
        <w:tc>
          <w:tcPr>
            <w:tcW w:w="2117" w:type="dxa"/>
            <w:vMerge w:val="restart"/>
            <w:vAlign w:val="center"/>
          </w:tcPr>
          <w:p w14:paraId="4567DCF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1169" w:type="dxa"/>
            <w:vMerge w:val="restart"/>
            <w:vAlign w:val="center"/>
          </w:tcPr>
          <w:p w14:paraId="1838DF4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基本支出</w:t>
            </w:r>
          </w:p>
        </w:tc>
        <w:tc>
          <w:tcPr>
            <w:tcW w:w="1643" w:type="dxa"/>
            <w:vMerge w:val="restart"/>
            <w:vAlign w:val="center"/>
          </w:tcPr>
          <w:p w14:paraId="7217E5F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项目支出</w:t>
            </w:r>
          </w:p>
        </w:tc>
      </w:tr>
      <w:tr w14:paraId="1308E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9" w:type="dxa"/>
            <w:vMerge w:val="continue"/>
            <w:vAlign w:val="center"/>
          </w:tcPr>
          <w:p w14:paraId="68DC102D"/>
        </w:tc>
        <w:tc>
          <w:tcPr>
            <w:tcW w:w="1185" w:type="dxa"/>
            <w:vAlign w:val="center"/>
          </w:tcPr>
          <w:p w14:paraId="184C010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科目编码</w:t>
            </w:r>
          </w:p>
        </w:tc>
        <w:tc>
          <w:tcPr>
            <w:tcW w:w="4258" w:type="dxa"/>
            <w:vAlign w:val="center"/>
          </w:tcPr>
          <w:p w14:paraId="3C2816CF">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科目名称</w:t>
            </w:r>
          </w:p>
        </w:tc>
        <w:tc>
          <w:tcPr>
            <w:tcW w:w="2117" w:type="dxa"/>
            <w:vMerge w:val="continue"/>
            <w:vAlign w:val="center"/>
          </w:tcPr>
          <w:p w14:paraId="4E98D62D"/>
        </w:tc>
        <w:tc>
          <w:tcPr>
            <w:tcW w:w="1169" w:type="dxa"/>
            <w:vMerge w:val="continue"/>
            <w:vAlign w:val="center"/>
          </w:tcPr>
          <w:p w14:paraId="3DEA44C6"/>
        </w:tc>
        <w:tc>
          <w:tcPr>
            <w:tcW w:w="1643" w:type="dxa"/>
            <w:vMerge w:val="continue"/>
            <w:vAlign w:val="center"/>
          </w:tcPr>
          <w:p w14:paraId="6B418E33"/>
        </w:tc>
      </w:tr>
      <w:tr w14:paraId="63113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9" w:type="dxa"/>
            <w:vAlign w:val="center"/>
          </w:tcPr>
          <w:p w14:paraId="5CA2EFF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栏次</w:t>
            </w:r>
          </w:p>
        </w:tc>
        <w:tc>
          <w:tcPr>
            <w:tcW w:w="1185" w:type="dxa"/>
            <w:vAlign w:val="center"/>
          </w:tcPr>
          <w:p w14:paraId="1204FCC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w:t>
            </w:r>
          </w:p>
        </w:tc>
        <w:tc>
          <w:tcPr>
            <w:tcW w:w="4258" w:type="dxa"/>
            <w:vAlign w:val="center"/>
          </w:tcPr>
          <w:p w14:paraId="53ECE32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w:t>
            </w:r>
          </w:p>
        </w:tc>
        <w:tc>
          <w:tcPr>
            <w:tcW w:w="2117" w:type="dxa"/>
            <w:vAlign w:val="center"/>
          </w:tcPr>
          <w:p w14:paraId="7C22078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w:t>
            </w:r>
          </w:p>
        </w:tc>
        <w:tc>
          <w:tcPr>
            <w:tcW w:w="1169" w:type="dxa"/>
            <w:vAlign w:val="center"/>
          </w:tcPr>
          <w:p w14:paraId="071BD39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4</w:t>
            </w:r>
          </w:p>
        </w:tc>
        <w:tc>
          <w:tcPr>
            <w:tcW w:w="1643" w:type="dxa"/>
            <w:vAlign w:val="center"/>
          </w:tcPr>
          <w:p w14:paraId="5446D01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5</w:t>
            </w:r>
          </w:p>
        </w:tc>
      </w:tr>
      <w:tr w14:paraId="719E2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9" w:type="dxa"/>
            <w:vAlign w:val="center"/>
          </w:tcPr>
          <w:p w14:paraId="07267EA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w:t>
            </w:r>
          </w:p>
        </w:tc>
        <w:tc>
          <w:tcPr>
            <w:tcW w:w="1185" w:type="dxa"/>
            <w:vAlign w:val="center"/>
          </w:tcPr>
          <w:p w14:paraId="704840E4">
            <w:pPr>
              <w:pStyle w:val="49"/>
              <w:numPr>
                <w:ilvl w:val="0"/>
                <w:numId w:val="0"/>
              </w:numPr>
              <w:autoSpaceDE/>
              <w:autoSpaceDN/>
              <w:spacing w:before="0" w:after="0" w:line="240" w:lineRule="auto"/>
              <w:ind w:right="0" w:firstLine="0"/>
              <w:jc w:val="left"/>
              <w:rPr>
                <w:rFonts w:hint="default" w:ascii="方正书宋_GBK" w:hAnsi="方正书宋_GBK" w:eastAsia="方正书宋_GBK"/>
                <w:b/>
                <w:color w:val="auto"/>
                <w:position w:val="0"/>
                <w:sz w:val="21"/>
                <w:szCs w:val="21"/>
              </w:rPr>
            </w:pPr>
          </w:p>
        </w:tc>
        <w:tc>
          <w:tcPr>
            <w:tcW w:w="4258" w:type="dxa"/>
            <w:vAlign w:val="center"/>
          </w:tcPr>
          <w:p w14:paraId="53476B76">
            <w:pPr>
              <w:pStyle w:val="47"/>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2117" w:type="dxa"/>
            <w:vAlign w:val="center"/>
          </w:tcPr>
          <w:p w14:paraId="7B8DBE9F">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36.50</w:t>
            </w:r>
          </w:p>
        </w:tc>
        <w:tc>
          <w:tcPr>
            <w:tcW w:w="1169" w:type="dxa"/>
            <w:vAlign w:val="center"/>
          </w:tcPr>
          <w:p w14:paraId="0F106307">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p>
        </w:tc>
        <w:tc>
          <w:tcPr>
            <w:tcW w:w="1643" w:type="dxa"/>
            <w:vAlign w:val="center"/>
          </w:tcPr>
          <w:p w14:paraId="134DD86C">
            <w:pPr>
              <w:pStyle w:val="48"/>
              <w:numPr>
                <w:ilvl w:val="0"/>
                <w:numId w:val="0"/>
              </w:numPr>
              <w:autoSpaceDE/>
              <w:autoSpaceDN/>
              <w:spacing w:before="0" w:after="0" w:line="240" w:lineRule="auto"/>
              <w:ind w:right="0" w:firstLine="0"/>
              <w:jc w:val="right"/>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36.50</w:t>
            </w:r>
          </w:p>
        </w:tc>
      </w:tr>
      <w:tr w14:paraId="350D8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9" w:type="dxa"/>
            <w:vAlign w:val="center"/>
          </w:tcPr>
          <w:p w14:paraId="6E5DA12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w:t>
            </w:r>
          </w:p>
        </w:tc>
        <w:tc>
          <w:tcPr>
            <w:tcW w:w="1185" w:type="dxa"/>
            <w:vAlign w:val="center"/>
          </w:tcPr>
          <w:p w14:paraId="7E39749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212</w:t>
            </w:r>
          </w:p>
        </w:tc>
        <w:tc>
          <w:tcPr>
            <w:tcW w:w="4258" w:type="dxa"/>
            <w:vAlign w:val="center"/>
          </w:tcPr>
          <w:p w14:paraId="0665B73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城乡社区支出</w:t>
            </w:r>
          </w:p>
        </w:tc>
        <w:tc>
          <w:tcPr>
            <w:tcW w:w="2117" w:type="dxa"/>
            <w:vAlign w:val="center"/>
          </w:tcPr>
          <w:p w14:paraId="659E7FA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169" w:type="dxa"/>
            <w:vAlign w:val="center"/>
          </w:tcPr>
          <w:p w14:paraId="2FAD49A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10C247E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r>
      <w:tr w14:paraId="2B40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9" w:type="dxa"/>
            <w:vAlign w:val="center"/>
          </w:tcPr>
          <w:p w14:paraId="1D4CC30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w:t>
            </w:r>
          </w:p>
        </w:tc>
        <w:tc>
          <w:tcPr>
            <w:tcW w:w="1185" w:type="dxa"/>
            <w:vAlign w:val="center"/>
          </w:tcPr>
          <w:p w14:paraId="2D246A8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21208</w:t>
            </w:r>
          </w:p>
        </w:tc>
        <w:tc>
          <w:tcPr>
            <w:tcW w:w="4258" w:type="dxa"/>
            <w:vAlign w:val="center"/>
          </w:tcPr>
          <w:p w14:paraId="0062213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国有土地使用权出让收入安排的支出</w:t>
            </w:r>
          </w:p>
        </w:tc>
        <w:tc>
          <w:tcPr>
            <w:tcW w:w="2117" w:type="dxa"/>
            <w:vAlign w:val="center"/>
          </w:tcPr>
          <w:p w14:paraId="4C12197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169" w:type="dxa"/>
            <w:vAlign w:val="center"/>
          </w:tcPr>
          <w:p w14:paraId="1A378BA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47F0FD6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r>
      <w:tr w14:paraId="34104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9" w:type="dxa"/>
            <w:vAlign w:val="center"/>
          </w:tcPr>
          <w:p w14:paraId="7FBBD30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w:t>
            </w:r>
          </w:p>
        </w:tc>
        <w:tc>
          <w:tcPr>
            <w:tcW w:w="1185" w:type="dxa"/>
            <w:vAlign w:val="center"/>
          </w:tcPr>
          <w:p w14:paraId="7B6434B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2120816</w:t>
            </w:r>
          </w:p>
        </w:tc>
        <w:tc>
          <w:tcPr>
            <w:tcW w:w="4258" w:type="dxa"/>
            <w:vAlign w:val="center"/>
          </w:tcPr>
          <w:p w14:paraId="266C891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农业农村生态环境支出</w:t>
            </w:r>
          </w:p>
        </w:tc>
        <w:tc>
          <w:tcPr>
            <w:tcW w:w="2117" w:type="dxa"/>
            <w:vAlign w:val="center"/>
          </w:tcPr>
          <w:p w14:paraId="12DA3519">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1169" w:type="dxa"/>
            <w:vAlign w:val="center"/>
          </w:tcPr>
          <w:p w14:paraId="5317D5B8">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388DA75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r>
    </w:tbl>
    <w:p w14:paraId="37E89D06">
      <w:pPr>
        <w:numPr>
          <w:ilvl w:val="0"/>
          <w:numId w:val="0"/>
        </w:numPr>
        <w:wordWrap w:val="0"/>
        <w:spacing w:before="0" w:after="0" w:line="240" w:lineRule="auto"/>
        <w:ind w:right="0" w:firstLine="0"/>
        <w:jc w:val="center"/>
        <w:rPr>
          <w:rFonts w:hint="default" w:ascii="Times New Roman" w:hAnsi="Times New Roman" w:eastAsia="Times New Roman"/>
          <w:color w:val="auto"/>
          <w:position w:val="0"/>
          <w:sz w:val="24"/>
          <w:szCs w:val="24"/>
        </w:rPr>
        <w:sectPr>
          <w:pgSz w:w="16840" w:h="11900" w:orient="landscape"/>
          <w:pgMar w:top="1361" w:right="1020" w:bottom="1134" w:left="1020" w:header="720" w:footer="720" w:gutter="0"/>
          <w:pgNumType w:fmt="decimal"/>
          <w:cols w:space="720" w:num="1"/>
          <w:docGrid w:linePitch="360" w:charSpace="6144"/>
        </w:sectPr>
      </w:pPr>
    </w:p>
    <w:p w14:paraId="122C3183">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单位预算国有资本经营预算财政拨款支出表</w:t>
      </w:r>
    </w:p>
    <w:tbl>
      <w:tblPr>
        <w:tblStyle w:val="25"/>
        <w:tblW w:w="1164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26"/>
        <w:gridCol w:w="1643"/>
        <w:gridCol w:w="1643"/>
        <w:gridCol w:w="2087"/>
        <w:gridCol w:w="1199"/>
        <w:gridCol w:w="1643"/>
      </w:tblGrid>
      <w:tr w14:paraId="1D17A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12" w:type="dxa"/>
            <w:gridSpan w:val="3"/>
            <w:tcBorders>
              <w:top w:val="single" w:color="FFFFFF" w:sz="6" w:space="0"/>
              <w:left w:val="single" w:color="FFFFFF" w:sz="6" w:space="0"/>
              <w:right w:val="single" w:color="FFFFFF" w:sz="6" w:space="0"/>
            </w:tcBorders>
            <w:vAlign w:val="center"/>
          </w:tcPr>
          <w:p w14:paraId="07E193A4">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2087" w:type="dxa"/>
            <w:tcBorders>
              <w:top w:val="single" w:color="FFFFFF" w:sz="6" w:space="0"/>
              <w:left w:val="single" w:color="FFFFFF" w:sz="6" w:space="0"/>
              <w:right w:val="single" w:color="FFFFFF" w:sz="6" w:space="0"/>
            </w:tcBorders>
            <w:vAlign w:val="center"/>
          </w:tcPr>
          <w:p w14:paraId="2F639C1A">
            <w:pPr>
              <w:pStyle w:val="41"/>
              <w:numPr>
                <w:ilvl w:val="0"/>
                <w:numId w:val="0"/>
              </w:numPr>
              <w:autoSpaceDE/>
              <w:autoSpaceDN/>
              <w:spacing w:before="0" w:after="0" w:line="240" w:lineRule="auto"/>
              <w:ind w:right="0" w:firstLine="0"/>
              <w:jc w:val="center"/>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预算年度：2024</w:t>
            </w:r>
          </w:p>
        </w:tc>
        <w:tc>
          <w:tcPr>
            <w:tcW w:w="2842" w:type="dxa"/>
            <w:gridSpan w:val="2"/>
            <w:tcBorders>
              <w:top w:val="single" w:color="FFFFFF" w:sz="6" w:space="0"/>
              <w:left w:val="single" w:color="FFFFFF" w:sz="6" w:space="0"/>
              <w:right w:val="single" w:color="FFFFFF" w:sz="6" w:space="0"/>
            </w:tcBorders>
            <w:vAlign w:val="center"/>
          </w:tcPr>
          <w:p w14:paraId="004326DC">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单位：万元</w:t>
            </w:r>
          </w:p>
        </w:tc>
      </w:tr>
      <w:tr w14:paraId="642D9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26" w:type="dxa"/>
            <w:vMerge w:val="restart"/>
            <w:vAlign w:val="center"/>
          </w:tcPr>
          <w:p w14:paraId="2707215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序号</w:t>
            </w:r>
          </w:p>
        </w:tc>
        <w:tc>
          <w:tcPr>
            <w:tcW w:w="3286" w:type="dxa"/>
            <w:gridSpan w:val="2"/>
            <w:vAlign w:val="center"/>
          </w:tcPr>
          <w:p w14:paraId="05C3618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功能分类科目</w:t>
            </w:r>
          </w:p>
        </w:tc>
        <w:tc>
          <w:tcPr>
            <w:tcW w:w="2087" w:type="dxa"/>
            <w:vMerge w:val="restart"/>
            <w:vAlign w:val="center"/>
          </w:tcPr>
          <w:p w14:paraId="53DF0BD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1199" w:type="dxa"/>
            <w:vMerge w:val="restart"/>
            <w:vAlign w:val="center"/>
          </w:tcPr>
          <w:p w14:paraId="2F44473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基本支出</w:t>
            </w:r>
          </w:p>
        </w:tc>
        <w:tc>
          <w:tcPr>
            <w:tcW w:w="1643" w:type="dxa"/>
            <w:vMerge w:val="restart"/>
            <w:vAlign w:val="center"/>
          </w:tcPr>
          <w:p w14:paraId="70043CF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项目支出</w:t>
            </w:r>
          </w:p>
        </w:tc>
      </w:tr>
      <w:tr w14:paraId="3CAA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26" w:type="dxa"/>
            <w:vMerge w:val="continue"/>
            <w:vAlign w:val="center"/>
          </w:tcPr>
          <w:p w14:paraId="15BB0FD1"/>
        </w:tc>
        <w:tc>
          <w:tcPr>
            <w:tcW w:w="1643" w:type="dxa"/>
            <w:vAlign w:val="center"/>
          </w:tcPr>
          <w:p w14:paraId="64712CD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科目编码</w:t>
            </w:r>
          </w:p>
        </w:tc>
        <w:tc>
          <w:tcPr>
            <w:tcW w:w="1643" w:type="dxa"/>
            <w:vAlign w:val="center"/>
          </w:tcPr>
          <w:p w14:paraId="6A986D1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科目名称</w:t>
            </w:r>
          </w:p>
        </w:tc>
        <w:tc>
          <w:tcPr>
            <w:tcW w:w="2087" w:type="dxa"/>
            <w:vMerge w:val="continue"/>
            <w:vAlign w:val="center"/>
          </w:tcPr>
          <w:p w14:paraId="595EE39C"/>
        </w:tc>
        <w:tc>
          <w:tcPr>
            <w:tcW w:w="1199" w:type="dxa"/>
            <w:vMerge w:val="continue"/>
            <w:vAlign w:val="center"/>
          </w:tcPr>
          <w:p w14:paraId="0F546672"/>
        </w:tc>
        <w:tc>
          <w:tcPr>
            <w:tcW w:w="1643" w:type="dxa"/>
            <w:vMerge w:val="continue"/>
            <w:vAlign w:val="center"/>
          </w:tcPr>
          <w:p w14:paraId="2E9D8DA2"/>
        </w:tc>
      </w:tr>
      <w:tr w14:paraId="2A481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26" w:type="dxa"/>
            <w:vAlign w:val="center"/>
          </w:tcPr>
          <w:p w14:paraId="2692953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栏次</w:t>
            </w:r>
          </w:p>
        </w:tc>
        <w:tc>
          <w:tcPr>
            <w:tcW w:w="1643" w:type="dxa"/>
            <w:vAlign w:val="center"/>
          </w:tcPr>
          <w:p w14:paraId="00A451E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w:t>
            </w:r>
          </w:p>
        </w:tc>
        <w:tc>
          <w:tcPr>
            <w:tcW w:w="1643" w:type="dxa"/>
            <w:vAlign w:val="center"/>
          </w:tcPr>
          <w:p w14:paraId="0557F43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w:t>
            </w:r>
          </w:p>
        </w:tc>
        <w:tc>
          <w:tcPr>
            <w:tcW w:w="2087" w:type="dxa"/>
            <w:vAlign w:val="center"/>
          </w:tcPr>
          <w:p w14:paraId="58BD8F3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w:t>
            </w:r>
          </w:p>
        </w:tc>
        <w:tc>
          <w:tcPr>
            <w:tcW w:w="1199" w:type="dxa"/>
            <w:vAlign w:val="center"/>
          </w:tcPr>
          <w:p w14:paraId="26F2DFF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4</w:t>
            </w:r>
          </w:p>
        </w:tc>
        <w:tc>
          <w:tcPr>
            <w:tcW w:w="1643" w:type="dxa"/>
            <w:vAlign w:val="center"/>
          </w:tcPr>
          <w:p w14:paraId="03C978A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5</w:t>
            </w:r>
          </w:p>
        </w:tc>
      </w:tr>
      <w:tr w14:paraId="741F6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26" w:type="dxa"/>
            <w:vAlign w:val="center"/>
          </w:tcPr>
          <w:p w14:paraId="1F752D64">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p>
        </w:tc>
        <w:tc>
          <w:tcPr>
            <w:tcW w:w="1643" w:type="dxa"/>
            <w:vAlign w:val="center"/>
          </w:tcPr>
          <w:p w14:paraId="20F133A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1643" w:type="dxa"/>
            <w:vAlign w:val="center"/>
          </w:tcPr>
          <w:p w14:paraId="29EC25B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2087" w:type="dxa"/>
            <w:vAlign w:val="center"/>
          </w:tcPr>
          <w:p w14:paraId="0EF2486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199" w:type="dxa"/>
            <w:vAlign w:val="center"/>
          </w:tcPr>
          <w:p w14:paraId="21BF521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643" w:type="dxa"/>
            <w:vAlign w:val="center"/>
          </w:tcPr>
          <w:p w14:paraId="3B6D645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bl>
    <w:p w14:paraId="3683A31A">
      <w:pPr>
        <w:numPr>
          <w:ilvl w:val="0"/>
          <w:numId w:val="0"/>
        </w:numPr>
        <w:autoSpaceDE/>
        <w:autoSpaceDN/>
        <w:spacing w:before="0" w:after="0" w:line="240" w:lineRule="auto"/>
        <w:ind w:right="0" w:firstLine="420"/>
        <w:jc w:val="left"/>
        <w:rPr>
          <w:rFonts w:hint="default" w:ascii="Times New Roman" w:hAnsi="Times New Roman" w:eastAsia="Times New Roman"/>
          <w:color w:val="auto"/>
          <w:position w:val="0"/>
          <w:sz w:val="24"/>
          <w:szCs w:val="24"/>
        </w:rPr>
        <w:sectPr>
          <w:pgSz w:w="16840" w:h="11900" w:orient="landscape"/>
          <w:pgMar w:top="1361" w:right="1020" w:bottom="1134" w:left="1020" w:header="720" w:footer="720" w:gutter="0"/>
          <w:pgNumType w:fmt="decimal"/>
          <w:cols w:space="720" w:num="1"/>
          <w:docGrid w:linePitch="360" w:charSpace="6144"/>
        </w:sectPr>
      </w:pPr>
      <w:r>
        <w:rPr>
          <w:rFonts w:hint="default" w:ascii="方正书宋_GBK" w:hAnsi="方正书宋_GBK" w:eastAsia="方正书宋_GBK"/>
          <w:color w:val="000000"/>
          <w:position w:val="0"/>
          <w:sz w:val="21"/>
          <w:szCs w:val="21"/>
        </w:rPr>
        <w:t>注：无国有资本经营预算财政拨款预算，空表列示。</w:t>
      </w:r>
    </w:p>
    <w:p w14:paraId="54F79511">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单位预算财政拨款“三公”经费支出表</w:t>
      </w:r>
    </w:p>
    <w:tbl>
      <w:tblPr>
        <w:tblStyle w:val="25"/>
        <w:tblW w:w="126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91"/>
        <w:gridCol w:w="1643"/>
        <w:gridCol w:w="1643"/>
        <w:gridCol w:w="2327"/>
        <w:gridCol w:w="1425"/>
        <w:gridCol w:w="2032"/>
      </w:tblGrid>
      <w:tr w14:paraId="6E643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77" w:type="dxa"/>
            <w:gridSpan w:val="3"/>
            <w:tcBorders>
              <w:top w:val="single" w:color="FFFFFF" w:sz="6" w:space="0"/>
              <w:left w:val="single" w:color="FFFFFF" w:sz="6" w:space="0"/>
              <w:right w:val="single" w:color="FFFFFF" w:sz="6" w:space="0"/>
            </w:tcBorders>
            <w:vAlign w:val="center"/>
          </w:tcPr>
          <w:p w14:paraId="7CEFD8E0">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2327" w:type="dxa"/>
            <w:tcBorders>
              <w:top w:val="single" w:color="FFFFFF" w:sz="6" w:space="0"/>
              <w:left w:val="single" w:color="FFFFFF" w:sz="6" w:space="0"/>
              <w:right w:val="single" w:color="FFFFFF" w:sz="6" w:space="0"/>
            </w:tcBorders>
            <w:vAlign w:val="center"/>
          </w:tcPr>
          <w:p w14:paraId="76DB95A4">
            <w:pPr>
              <w:pStyle w:val="41"/>
              <w:numPr>
                <w:ilvl w:val="0"/>
                <w:numId w:val="0"/>
              </w:numPr>
              <w:autoSpaceDE/>
              <w:autoSpaceDN/>
              <w:spacing w:before="0" w:after="0" w:line="240" w:lineRule="auto"/>
              <w:ind w:right="0" w:firstLine="0"/>
              <w:jc w:val="center"/>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预算年度：2024</w:t>
            </w:r>
          </w:p>
        </w:tc>
        <w:tc>
          <w:tcPr>
            <w:tcW w:w="3457" w:type="dxa"/>
            <w:gridSpan w:val="2"/>
            <w:tcBorders>
              <w:top w:val="single" w:color="FFFFFF" w:sz="6" w:space="0"/>
              <w:left w:val="single" w:color="FFFFFF" w:sz="6" w:space="0"/>
              <w:right w:val="single" w:color="FFFFFF" w:sz="6" w:space="0"/>
            </w:tcBorders>
            <w:vAlign w:val="center"/>
          </w:tcPr>
          <w:p w14:paraId="7E9657C8">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单位：万元</w:t>
            </w:r>
          </w:p>
        </w:tc>
      </w:tr>
      <w:tr w14:paraId="5CCF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91" w:type="dxa"/>
            <w:vMerge w:val="restart"/>
            <w:vAlign w:val="center"/>
          </w:tcPr>
          <w:p w14:paraId="664256B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序号</w:t>
            </w:r>
          </w:p>
        </w:tc>
        <w:tc>
          <w:tcPr>
            <w:tcW w:w="1643" w:type="dxa"/>
            <w:vMerge w:val="restart"/>
            <w:vAlign w:val="center"/>
          </w:tcPr>
          <w:p w14:paraId="29D496C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  目</w:t>
            </w:r>
          </w:p>
        </w:tc>
        <w:tc>
          <w:tcPr>
            <w:tcW w:w="7427" w:type="dxa"/>
            <w:gridSpan w:val="4"/>
            <w:vAlign w:val="center"/>
          </w:tcPr>
          <w:p w14:paraId="18960BC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资 金 性 质</w:t>
            </w:r>
          </w:p>
        </w:tc>
      </w:tr>
      <w:tr w14:paraId="3B72F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591" w:type="dxa"/>
            <w:vMerge w:val="continue"/>
            <w:vAlign w:val="center"/>
          </w:tcPr>
          <w:p w14:paraId="4A3BA79A"/>
        </w:tc>
        <w:tc>
          <w:tcPr>
            <w:tcW w:w="1643" w:type="dxa"/>
            <w:vMerge w:val="continue"/>
            <w:vAlign w:val="center"/>
          </w:tcPr>
          <w:p w14:paraId="592E8C4D"/>
        </w:tc>
        <w:tc>
          <w:tcPr>
            <w:tcW w:w="1643" w:type="dxa"/>
            <w:vAlign w:val="center"/>
          </w:tcPr>
          <w:p w14:paraId="5643490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2327" w:type="dxa"/>
            <w:vAlign w:val="center"/>
          </w:tcPr>
          <w:p w14:paraId="526A6FC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一般公共预算              财政拨款</w:t>
            </w:r>
          </w:p>
        </w:tc>
        <w:tc>
          <w:tcPr>
            <w:tcW w:w="1425" w:type="dxa"/>
            <w:vAlign w:val="center"/>
          </w:tcPr>
          <w:p w14:paraId="7B08916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政府性基金                  预算拨款</w:t>
            </w:r>
          </w:p>
        </w:tc>
        <w:tc>
          <w:tcPr>
            <w:tcW w:w="2032" w:type="dxa"/>
            <w:vAlign w:val="center"/>
          </w:tcPr>
          <w:p w14:paraId="0E3187C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国有资本经营              预算财政拨款</w:t>
            </w:r>
          </w:p>
        </w:tc>
      </w:tr>
      <w:tr w14:paraId="77F6F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591" w:type="dxa"/>
            <w:vAlign w:val="center"/>
          </w:tcPr>
          <w:p w14:paraId="12C2AE1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栏次</w:t>
            </w:r>
          </w:p>
        </w:tc>
        <w:tc>
          <w:tcPr>
            <w:tcW w:w="1643" w:type="dxa"/>
            <w:vAlign w:val="center"/>
          </w:tcPr>
          <w:p w14:paraId="69853DD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w:t>
            </w:r>
          </w:p>
        </w:tc>
        <w:tc>
          <w:tcPr>
            <w:tcW w:w="1643" w:type="dxa"/>
            <w:vAlign w:val="center"/>
          </w:tcPr>
          <w:p w14:paraId="0B33865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w:t>
            </w:r>
          </w:p>
        </w:tc>
        <w:tc>
          <w:tcPr>
            <w:tcW w:w="2327" w:type="dxa"/>
            <w:vAlign w:val="center"/>
          </w:tcPr>
          <w:p w14:paraId="43BCA22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w:t>
            </w:r>
          </w:p>
        </w:tc>
        <w:tc>
          <w:tcPr>
            <w:tcW w:w="1425" w:type="dxa"/>
            <w:vAlign w:val="center"/>
          </w:tcPr>
          <w:p w14:paraId="689E75FF">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4</w:t>
            </w:r>
          </w:p>
        </w:tc>
        <w:tc>
          <w:tcPr>
            <w:tcW w:w="2032" w:type="dxa"/>
            <w:vAlign w:val="center"/>
          </w:tcPr>
          <w:p w14:paraId="60EFC25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5</w:t>
            </w:r>
          </w:p>
        </w:tc>
      </w:tr>
      <w:tr w14:paraId="3A440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591" w:type="dxa"/>
            <w:vAlign w:val="center"/>
          </w:tcPr>
          <w:p w14:paraId="7FFCC36F">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p>
        </w:tc>
        <w:tc>
          <w:tcPr>
            <w:tcW w:w="1643" w:type="dxa"/>
            <w:vAlign w:val="center"/>
          </w:tcPr>
          <w:p w14:paraId="6589A94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1643" w:type="dxa"/>
            <w:vAlign w:val="center"/>
          </w:tcPr>
          <w:p w14:paraId="12D9C0C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327" w:type="dxa"/>
            <w:vAlign w:val="center"/>
          </w:tcPr>
          <w:p w14:paraId="148C942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1425" w:type="dxa"/>
            <w:vAlign w:val="center"/>
          </w:tcPr>
          <w:p w14:paraId="3F78DE3E">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2032" w:type="dxa"/>
            <w:vAlign w:val="center"/>
          </w:tcPr>
          <w:p w14:paraId="0D5D66B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bl>
    <w:p w14:paraId="25B18106">
      <w:pPr>
        <w:numPr>
          <w:ilvl w:val="0"/>
          <w:numId w:val="0"/>
        </w:numPr>
        <w:autoSpaceDE/>
        <w:autoSpaceDN/>
        <w:spacing w:before="0" w:after="0" w:line="240" w:lineRule="auto"/>
        <w:ind w:right="0" w:firstLine="420"/>
        <w:jc w:val="left"/>
        <w:rPr>
          <w:rFonts w:hint="default" w:ascii="Times New Roman" w:hAnsi="Times New Roman" w:eastAsia="Times New Roman"/>
          <w:color w:val="auto"/>
          <w:position w:val="0"/>
          <w:sz w:val="24"/>
          <w:szCs w:val="24"/>
        </w:rPr>
        <w:sectPr>
          <w:pgSz w:w="16840" w:h="11900" w:orient="landscape"/>
          <w:pgMar w:top="1361" w:right="1020" w:bottom="1361" w:left="1020" w:header="720" w:footer="720" w:gutter="0"/>
          <w:pgNumType w:fmt="decimal"/>
          <w:cols w:space="720" w:num="1"/>
          <w:docGrid w:linePitch="360" w:charSpace="6144"/>
        </w:sectPr>
      </w:pPr>
      <w:r>
        <w:rPr>
          <w:rFonts w:hint="default" w:ascii="方正书宋_GBK" w:hAnsi="方正书宋_GBK" w:eastAsia="方正书宋_GBK"/>
          <w:color w:val="000000"/>
          <w:position w:val="0"/>
          <w:sz w:val="21"/>
          <w:szCs w:val="21"/>
        </w:rPr>
        <w:t>注：无财政拨款“三公”经费支出表预算，空表列示。</w:t>
      </w:r>
    </w:p>
    <w:p w14:paraId="02602020">
      <w:pPr>
        <w:numPr>
          <w:ilvl w:val="0"/>
          <w:numId w:val="0"/>
        </w:numPr>
        <w:autoSpaceDE/>
        <w:autoSpaceDN/>
        <w:spacing w:before="0" w:after="0" w:line="240" w:lineRule="auto"/>
        <w:ind w:right="0" w:firstLine="0"/>
        <w:jc w:val="center"/>
        <w:outlineLvl w:val="4"/>
        <w:rPr>
          <w:rFonts w:hint="default" w:ascii="Times New Roman" w:hAnsi="Times New Roman" w:eastAsia="Times New Roman"/>
          <w:color w:val="auto"/>
          <w:position w:val="0"/>
          <w:sz w:val="24"/>
          <w:szCs w:val="24"/>
        </w:rPr>
      </w:pPr>
      <w:r>
        <w:rPr>
          <w:rFonts w:hint="default" w:ascii="方正小标宋_GBK" w:hAnsi="方正小标宋_GBK" w:eastAsia="方正小标宋_GBK"/>
          <w:b w:val="0"/>
          <w:color w:val="000000"/>
          <w:position w:val="0"/>
          <w:sz w:val="44"/>
          <w:szCs w:val="44"/>
        </w:rPr>
        <w:t>青龙满族自治县青龙湖国家湿地保护工作中心2024年单位预算信息公开情况说明</w:t>
      </w:r>
    </w:p>
    <w:p w14:paraId="34033C03">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按照《中华人民共和国预算法》、《地方预决算公开操作规程》和《关于进一步推进预算公开工作的实施意见》规定，现将青龙满族自治县青龙湖国家湿地保护工作中心2024年单位预算公开如下：</w:t>
      </w:r>
    </w:p>
    <w:p w14:paraId="61B041C4">
      <w:pPr>
        <w:numPr>
          <w:ilvl w:val="0"/>
          <w:numId w:val="0"/>
        </w:numPr>
        <w:autoSpaceDE/>
        <w:autoSpaceDN/>
        <w:spacing w:before="10" w:after="10" w:line="240" w:lineRule="auto"/>
        <w:ind w:right="0" w:firstLine="640"/>
        <w:jc w:val="left"/>
        <w:outlineLvl w:val="5"/>
        <w:rPr>
          <w:rFonts w:hint="default" w:ascii="Times New Roman" w:hAnsi="Times New Roman" w:eastAsia="Times New Roman"/>
          <w:color w:val="auto"/>
          <w:position w:val="0"/>
          <w:sz w:val="24"/>
          <w:szCs w:val="24"/>
        </w:rPr>
      </w:pPr>
      <w:r>
        <w:rPr>
          <w:rFonts w:hint="default" w:ascii="黑体" w:hAnsi="黑体" w:eastAsia="黑体"/>
          <w:color w:val="000000"/>
          <w:position w:val="0"/>
          <w:sz w:val="32"/>
          <w:szCs w:val="32"/>
        </w:rPr>
        <w:t>一、单位职责及机构设置情况</w:t>
      </w:r>
    </w:p>
    <w:p w14:paraId="33789BC9">
      <w:pPr>
        <w:numPr>
          <w:ilvl w:val="0"/>
          <w:numId w:val="0"/>
        </w:numPr>
        <w:autoSpaceDE/>
        <w:autoSpaceDN/>
        <w:spacing w:before="0" w:after="0" w:line="240" w:lineRule="auto"/>
        <w:ind w:right="0" w:firstLine="640"/>
        <w:jc w:val="left"/>
        <w:rPr>
          <w:rFonts w:hint="default" w:ascii="Times New Roman" w:hAnsi="Times New Roman" w:eastAsia="Times New Roman"/>
          <w:color w:val="auto"/>
          <w:position w:val="0"/>
          <w:sz w:val="24"/>
          <w:szCs w:val="24"/>
        </w:rPr>
      </w:pPr>
      <w:r>
        <w:rPr>
          <w:rFonts w:hint="default" w:ascii="方正楷体_GBK" w:hAnsi="方正楷体_GBK" w:eastAsia="方正楷体_GBK"/>
          <w:b/>
          <w:color w:val="000000"/>
          <w:position w:val="0"/>
          <w:sz w:val="32"/>
          <w:szCs w:val="32"/>
        </w:rPr>
        <w:t>单位职责：</w:t>
      </w:r>
    </w:p>
    <w:p w14:paraId="20075D01">
      <w:pPr>
        <w:pStyle w:val="58"/>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8"/>
          <w:szCs w:val="28"/>
        </w:rPr>
      </w:pPr>
      <w:r>
        <w:rPr>
          <w:rFonts w:hint="default" w:ascii="Times New Roman" w:hAnsi="Times New Roman" w:eastAsia="Times New Roman"/>
          <w:color w:val="auto"/>
          <w:position w:val="0"/>
          <w:sz w:val="28"/>
          <w:szCs w:val="28"/>
        </w:rPr>
        <w:t>我单位主要负责青龙湖国家湿地保护工作中心管辖范围内各种开发项目的规划、项目审批及组织实施、对外招商等工作；负责实施湿地总体规划；负责湿地公园项目建设进度，负责桃林口水库库区森林防火等工作。</w:t>
      </w:r>
    </w:p>
    <w:p w14:paraId="3F320CD9">
      <w:pPr>
        <w:numPr>
          <w:ilvl w:val="0"/>
          <w:numId w:val="0"/>
        </w:numPr>
        <w:autoSpaceDE/>
        <w:autoSpaceDN/>
        <w:spacing w:before="0" w:after="0" w:line="240" w:lineRule="auto"/>
        <w:ind w:right="0" w:firstLine="640"/>
        <w:jc w:val="left"/>
        <w:rPr>
          <w:rFonts w:hint="default" w:ascii="Times New Roman" w:hAnsi="Times New Roman" w:eastAsia="Times New Roman"/>
          <w:color w:val="auto"/>
          <w:position w:val="0"/>
          <w:sz w:val="24"/>
          <w:szCs w:val="24"/>
        </w:rPr>
      </w:pPr>
      <w:r>
        <w:rPr>
          <w:rFonts w:hint="default" w:ascii="方正楷体_GBK" w:hAnsi="方正楷体_GBK" w:eastAsia="方正楷体_GBK"/>
          <w:b/>
          <w:color w:val="000000"/>
          <w:position w:val="0"/>
          <w:sz w:val="32"/>
          <w:szCs w:val="32"/>
        </w:rPr>
        <w:t>机构设置：</w:t>
      </w:r>
    </w:p>
    <w:p w14:paraId="38D09573">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2"/>
          <w:szCs w:val="32"/>
        </w:rPr>
        <w:t>单位机构设置情况</w:t>
      </w:r>
    </w:p>
    <w:tbl>
      <w:tblPr>
        <w:tblStyle w:val="2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4339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2CAED143">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单位名称</w:t>
            </w:r>
          </w:p>
        </w:tc>
        <w:tc>
          <w:tcPr>
            <w:tcW w:w="2464" w:type="dxa"/>
            <w:vAlign w:val="center"/>
          </w:tcPr>
          <w:p w14:paraId="75588B3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单位性质</w:t>
            </w:r>
          </w:p>
        </w:tc>
        <w:tc>
          <w:tcPr>
            <w:tcW w:w="2464" w:type="dxa"/>
            <w:vAlign w:val="center"/>
          </w:tcPr>
          <w:p w14:paraId="36F64293">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单位规格</w:t>
            </w:r>
          </w:p>
        </w:tc>
        <w:tc>
          <w:tcPr>
            <w:tcW w:w="2464" w:type="dxa"/>
            <w:vAlign w:val="center"/>
          </w:tcPr>
          <w:p w14:paraId="761F7EE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经费保障形式</w:t>
            </w:r>
          </w:p>
        </w:tc>
      </w:tr>
      <w:tr w14:paraId="31C7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B4A9C9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青龙满族自治县青龙湖国家湿地保护工作中心</w:t>
            </w:r>
          </w:p>
        </w:tc>
        <w:tc>
          <w:tcPr>
            <w:tcW w:w="2464" w:type="dxa"/>
            <w:vAlign w:val="center"/>
          </w:tcPr>
          <w:p w14:paraId="7492AEB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事业</w:t>
            </w:r>
          </w:p>
        </w:tc>
        <w:tc>
          <w:tcPr>
            <w:tcW w:w="2464" w:type="dxa"/>
            <w:vAlign w:val="center"/>
          </w:tcPr>
          <w:p w14:paraId="6686CE9D">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正科级</w:t>
            </w:r>
          </w:p>
        </w:tc>
        <w:tc>
          <w:tcPr>
            <w:tcW w:w="2464" w:type="dxa"/>
            <w:vAlign w:val="center"/>
          </w:tcPr>
          <w:p w14:paraId="2335BEF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财政拨款</w:t>
            </w:r>
          </w:p>
        </w:tc>
      </w:tr>
    </w:tbl>
    <w:p w14:paraId="20401781">
      <w:pPr>
        <w:numPr>
          <w:ilvl w:val="0"/>
          <w:numId w:val="0"/>
        </w:numPr>
        <w:autoSpaceDE/>
        <w:autoSpaceDN/>
        <w:spacing w:before="10" w:after="10" w:line="240" w:lineRule="auto"/>
        <w:ind w:right="0" w:firstLine="640"/>
        <w:jc w:val="left"/>
        <w:outlineLvl w:val="5"/>
        <w:rPr>
          <w:rFonts w:hint="default" w:ascii="Times New Roman" w:hAnsi="Times New Roman" w:eastAsia="Times New Roman"/>
          <w:color w:val="auto"/>
          <w:position w:val="0"/>
          <w:sz w:val="24"/>
          <w:szCs w:val="24"/>
        </w:rPr>
      </w:pPr>
      <w:r>
        <w:rPr>
          <w:rFonts w:hint="default" w:ascii="黑体" w:hAnsi="黑体" w:eastAsia="黑体"/>
          <w:color w:val="000000"/>
          <w:position w:val="0"/>
          <w:sz w:val="32"/>
          <w:szCs w:val="32"/>
        </w:rPr>
        <w:t>二、单位预算安排的总体情况</w:t>
      </w:r>
    </w:p>
    <w:p w14:paraId="53B7A06A">
      <w:pPr>
        <w:pStyle w:val="59"/>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8"/>
          <w:szCs w:val="28"/>
        </w:rPr>
      </w:pPr>
      <w:r>
        <w:rPr>
          <w:rFonts w:hint="default" w:ascii="Times New Roman" w:hAnsi="Times New Roman" w:eastAsia="Times New Roman"/>
          <w:color w:val="auto"/>
          <w:position w:val="0"/>
          <w:sz w:val="28"/>
          <w:szCs w:val="28"/>
        </w:rPr>
        <w:t>按照预算管理有关规定，目前单位预算的编制实行综合预算管理，即全部收入和支出都反映在预算中。</w:t>
      </w:r>
    </w:p>
    <w:p w14:paraId="532E542D">
      <w:pPr>
        <w:pStyle w:val="59"/>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8"/>
          <w:szCs w:val="28"/>
        </w:rPr>
      </w:pPr>
      <w:r>
        <w:rPr>
          <w:rFonts w:hint="default" w:ascii="Times New Roman" w:hAnsi="Times New Roman" w:eastAsia="Times New Roman"/>
          <w:color w:val="auto"/>
          <w:position w:val="0"/>
          <w:sz w:val="28"/>
          <w:szCs w:val="28"/>
        </w:rPr>
        <w:t>1、收入说明</w:t>
      </w:r>
    </w:p>
    <w:p w14:paraId="60E9DF94">
      <w:pPr>
        <w:pStyle w:val="59"/>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8"/>
          <w:szCs w:val="28"/>
        </w:rPr>
      </w:pPr>
      <w:r>
        <w:rPr>
          <w:rFonts w:hint="default" w:ascii="Times New Roman" w:hAnsi="Times New Roman" w:eastAsia="Times New Roman"/>
          <w:color w:val="auto"/>
          <w:position w:val="0"/>
          <w:sz w:val="28"/>
          <w:szCs w:val="28"/>
        </w:rPr>
        <w:t>反映本单位当年全部收入。2024年预算收入901.50万元，其中：一般公共预算收入265.00万元，基金预算收入36.50万元，国有资本经营预算收入0.00万元，财政专户核拨收入0.00万元，单位资金收入0.00万元，上年结转结余600.00万元。</w:t>
      </w:r>
    </w:p>
    <w:p w14:paraId="618AB168">
      <w:pPr>
        <w:pStyle w:val="59"/>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8"/>
          <w:szCs w:val="28"/>
        </w:rPr>
      </w:pPr>
      <w:r>
        <w:rPr>
          <w:rFonts w:hint="default" w:ascii="Times New Roman" w:hAnsi="Times New Roman" w:eastAsia="Times New Roman"/>
          <w:color w:val="auto"/>
          <w:position w:val="0"/>
          <w:sz w:val="28"/>
          <w:szCs w:val="28"/>
        </w:rPr>
        <w:t>2、支出说明</w:t>
      </w:r>
    </w:p>
    <w:p w14:paraId="441DA25E">
      <w:pPr>
        <w:pStyle w:val="59"/>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8"/>
          <w:szCs w:val="28"/>
        </w:rPr>
      </w:pPr>
      <w:r>
        <w:rPr>
          <w:rFonts w:hint="default" w:ascii="Times New Roman" w:hAnsi="Times New Roman" w:eastAsia="Times New Roman"/>
          <w:color w:val="auto"/>
          <w:position w:val="0"/>
          <w:sz w:val="28"/>
          <w:szCs w:val="28"/>
        </w:rPr>
        <w:t>收支预算总表支出栏、基本支出表、项目支出表按经济分类和支出功能分类科目编制，反映青龙满族自治县青龙湖国家湿地保护工作中心年度单位预算中支出预算的总体情况。2024年支出预算901.50万元，其中基本支出120.00万元，包括人员经费120.00万元和日常公用经费0.00万元；项目支出781.50万元，主要为项目支出增加。</w:t>
      </w:r>
    </w:p>
    <w:p w14:paraId="0E43748A">
      <w:pPr>
        <w:pStyle w:val="59"/>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8"/>
          <w:szCs w:val="28"/>
        </w:rPr>
      </w:pPr>
      <w:r>
        <w:rPr>
          <w:rFonts w:hint="default" w:ascii="Times New Roman" w:hAnsi="Times New Roman" w:eastAsia="Times New Roman"/>
          <w:color w:val="auto"/>
          <w:position w:val="0"/>
          <w:sz w:val="28"/>
          <w:szCs w:val="28"/>
        </w:rPr>
        <w:t>3、比上年增减情况</w:t>
      </w:r>
    </w:p>
    <w:p w14:paraId="7C93E9D2">
      <w:pPr>
        <w:pStyle w:val="59"/>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8"/>
          <w:szCs w:val="28"/>
        </w:rPr>
      </w:pPr>
      <w:r>
        <w:rPr>
          <w:rFonts w:hint="default" w:ascii="Times New Roman" w:hAnsi="Times New Roman" w:eastAsia="Times New Roman"/>
          <w:color w:val="auto"/>
          <w:position w:val="0"/>
          <w:sz w:val="28"/>
          <w:szCs w:val="28"/>
        </w:rPr>
        <w:t>2024年预算收支安排901.50万元，较2023年预算增加454.24万元，其中：基本支出减少0.76万元，主要为人员经费支出减少。项目支出增加455.00万元，主要为项目支出增加。</w:t>
      </w:r>
    </w:p>
    <w:p w14:paraId="4C4F8788">
      <w:pPr>
        <w:numPr>
          <w:ilvl w:val="0"/>
          <w:numId w:val="0"/>
        </w:numPr>
        <w:autoSpaceDE/>
        <w:autoSpaceDN/>
        <w:spacing w:before="10" w:after="10" w:line="240" w:lineRule="auto"/>
        <w:ind w:right="0" w:firstLine="640"/>
        <w:jc w:val="left"/>
        <w:outlineLvl w:val="5"/>
        <w:rPr>
          <w:rFonts w:hint="default" w:ascii="Times New Roman" w:hAnsi="Times New Roman" w:eastAsia="Times New Roman"/>
          <w:color w:val="auto"/>
          <w:position w:val="0"/>
          <w:sz w:val="24"/>
          <w:szCs w:val="24"/>
        </w:rPr>
      </w:pPr>
      <w:r>
        <w:rPr>
          <w:rFonts w:hint="default" w:ascii="黑体" w:hAnsi="黑体" w:eastAsia="黑体"/>
          <w:color w:val="000000"/>
          <w:position w:val="0"/>
          <w:sz w:val="32"/>
          <w:szCs w:val="32"/>
        </w:rPr>
        <w:t>三、机关运行经费安排情况</w:t>
      </w:r>
    </w:p>
    <w:p w14:paraId="42A3F414">
      <w:pPr>
        <w:numPr>
          <w:ilvl w:val="0"/>
          <w:numId w:val="0"/>
        </w:numPr>
        <w:wordWrap w:val="0"/>
        <w:spacing w:before="10" w:after="10" w:line="240" w:lineRule="auto"/>
        <w:ind w:right="0" w:firstLine="560"/>
        <w:jc w:val="left"/>
        <w:outlineLvl w:val="5"/>
        <w:rPr>
          <w:rFonts w:hint="default" w:ascii="Times New Roman" w:hAnsi="方正仿宋_GBK" w:eastAsia="方正仿宋_GBK"/>
          <w:color w:val="auto"/>
          <w:position w:val="0"/>
          <w:sz w:val="28"/>
          <w:szCs w:val="28"/>
        </w:rPr>
      </w:pPr>
      <w:r>
        <w:rPr>
          <w:rFonts w:hint="default" w:ascii="Times New Roman" w:hAnsi="Times New Roman" w:eastAsia="Times New Roman"/>
          <w:color w:val="auto"/>
          <w:position w:val="0"/>
          <w:sz w:val="28"/>
          <w:szCs w:val="28"/>
        </w:rPr>
        <w:t>2023年，我单位运行经费共计安排8万元，主要用于单位的日常运行支出，其中办公费1万元、水费0.2万元、电费0.8万元及取暖费6万元。</w:t>
      </w:r>
    </w:p>
    <w:p w14:paraId="5FB8F25A">
      <w:pPr>
        <w:numPr>
          <w:ilvl w:val="0"/>
          <w:numId w:val="0"/>
        </w:numPr>
        <w:autoSpaceDE/>
        <w:autoSpaceDN/>
        <w:spacing w:before="10" w:after="10" w:line="240" w:lineRule="auto"/>
        <w:ind w:right="0" w:firstLine="640"/>
        <w:jc w:val="left"/>
        <w:outlineLvl w:val="5"/>
        <w:rPr>
          <w:rFonts w:hint="default" w:ascii="Times New Roman" w:hAnsi="Times New Roman" w:eastAsia="Times New Roman"/>
          <w:color w:val="auto"/>
          <w:position w:val="0"/>
          <w:sz w:val="24"/>
          <w:szCs w:val="24"/>
        </w:rPr>
      </w:pPr>
      <w:r>
        <w:rPr>
          <w:rFonts w:hint="default" w:ascii="黑体" w:hAnsi="黑体" w:eastAsia="黑体"/>
          <w:color w:val="000000"/>
          <w:position w:val="0"/>
          <w:sz w:val="32"/>
          <w:szCs w:val="32"/>
        </w:rPr>
        <w:t>四、财政拨款“三公”经费预算情况及增减变化原因</w:t>
      </w:r>
    </w:p>
    <w:p w14:paraId="58496F82">
      <w:pPr>
        <w:pStyle w:val="61"/>
        <w:numPr>
          <w:ilvl w:val="0"/>
          <w:numId w:val="0"/>
        </w:numPr>
        <w:autoSpaceDE/>
        <w:autoSpaceDN/>
        <w:spacing w:before="0" w:after="0" w:line="500" w:lineRule="exact"/>
        <w:ind w:right="0" w:firstLine="560"/>
        <w:jc w:val="left"/>
        <w:rPr>
          <w:rFonts w:hint="default" w:ascii="Times New Roman" w:hAnsi="方正仿宋_GBK" w:eastAsia="方正仿宋_GBK"/>
          <w:color w:val="auto"/>
          <w:position w:val="0"/>
          <w:sz w:val="28"/>
          <w:szCs w:val="28"/>
        </w:rPr>
      </w:pPr>
      <w:r>
        <w:rPr>
          <w:rFonts w:hint="default" w:ascii="Times New Roman" w:hAnsi="Times New Roman" w:eastAsia="Times New Roman"/>
          <w:color w:val="auto"/>
          <w:position w:val="0"/>
          <w:sz w:val="28"/>
          <w:szCs w:val="28"/>
        </w:rPr>
        <w:t>无</w:t>
      </w:r>
    </w:p>
    <w:p w14:paraId="711E3BA0">
      <w:pPr>
        <w:numPr>
          <w:ilvl w:val="0"/>
          <w:numId w:val="0"/>
        </w:numPr>
        <w:autoSpaceDE/>
        <w:autoSpaceDN/>
        <w:spacing w:before="10" w:after="10" w:line="240" w:lineRule="auto"/>
        <w:ind w:right="0" w:firstLine="640"/>
        <w:jc w:val="left"/>
        <w:outlineLvl w:val="5"/>
        <w:rPr>
          <w:rFonts w:hint="default" w:ascii="Times New Roman" w:hAnsi="Times New Roman" w:eastAsia="Times New Roman"/>
          <w:color w:val="auto"/>
          <w:position w:val="0"/>
          <w:sz w:val="24"/>
          <w:szCs w:val="24"/>
        </w:rPr>
        <w:sectPr>
          <w:pgSz w:w="16840" w:h="11900" w:orient="landscape"/>
          <w:pgMar w:top="1361" w:right="1020" w:bottom="1361" w:left="1020" w:header="720" w:footer="720" w:gutter="0"/>
          <w:pgNumType w:fmt="decimal"/>
          <w:cols w:space="720" w:num="1"/>
          <w:docGrid w:linePitch="360" w:charSpace="6144"/>
        </w:sectPr>
      </w:pPr>
      <w:r>
        <w:rPr>
          <w:rFonts w:hint="default" w:ascii="黑体" w:hAnsi="黑体" w:eastAsia="黑体"/>
          <w:color w:val="000000"/>
          <w:position w:val="0"/>
          <w:sz w:val="32"/>
          <w:szCs w:val="32"/>
        </w:rPr>
        <w:t>五、单位项目预算安排情况及绩效目标</w:t>
      </w:r>
    </w:p>
    <w:p w14:paraId="0BE98328">
      <w:pPr>
        <w:numPr>
          <w:ilvl w:val="0"/>
          <w:numId w:val="0"/>
        </w:numPr>
        <w:autoSpaceDE/>
        <w:autoSpaceDN/>
        <w:spacing w:before="0" w:after="0" w:line="240" w:lineRule="auto"/>
        <w:ind w:right="0" w:firstLine="560"/>
        <w:jc w:val="left"/>
        <w:rPr>
          <w:rFonts w:hint="default" w:ascii="Times New Roman" w:hAnsi="Times New Roman" w:eastAsia="Times New Roman"/>
          <w:color w:val="auto"/>
          <w:position w:val="0"/>
          <w:sz w:val="24"/>
          <w:szCs w:val="24"/>
        </w:rPr>
      </w:pPr>
      <w:r>
        <w:rPr>
          <w:rFonts w:hint="default" w:ascii="方正仿宋_GBK" w:hAnsi="方正仿宋_GBK" w:eastAsia="方正仿宋_GBK"/>
          <w:b/>
          <w:color w:val="000000"/>
          <w:position w:val="0"/>
          <w:sz w:val="28"/>
          <w:szCs w:val="28"/>
        </w:rPr>
        <w:t>1、关于调整部分中央水污染防治资金的通知（秦财建【2023】549号）绩效目标表</w:t>
      </w:r>
    </w:p>
    <w:tbl>
      <w:tblPr>
        <w:tblStyle w:val="2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97E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1035BD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单位：万元</w:t>
            </w:r>
          </w:p>
        </w:tc>
      </w:tr>
      <w:tr w14:paraId="472D8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15F824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项目编码</w:t>
            </w:r>
          </w:p>
        </w:tc>
        <w:tc>
          <w:tcPr>
            <w:tcW w:w="4228" w:type="dxa"/>
            <w:gridSpan w:val="2"/>
            <w:vAlign w:val="center"/>
          </w:tcPr>
          <w:p w14:paraId="7965641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13032123P00325310001F</w:t>
            </w:r>
          </w:p>
        </w:tc>
        <w:tc>
          <w:tcPr>
            <w:tcW w:w="2114" w:type="dxa"/>
            <w:vAlign w:val="center"/>
          </w:tcPr>
          <w:p w14:paraId="1C6ED10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项目名称</w:t>
            </w:r>
          </w:p>
        </w:tc>
        <w:tc>
          <w:tcPr>
            <w:tcW w:w="6342" w:type="dxa"/>
            <w:gridSpan w:val="3"/>
            <w:vAlign w:val="center"/>
          </w:tcPr>
          <w:p w14:paraId="29E67B5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关于调整部分中央水污染防治资金的通知（秦财建【2023】549号）</w:t>
            </w:r>
          </w:p>
        </w:tc>
      </w:tr>
      <w:tr w14:paraId="35FF9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2C5780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预算规模及资金用途</w:t>
            </w:r>
          </w:p>
        </w:tc>
        <w:tc>
          <w:tcPr>
            <w:tcW w:w="2114" w:type="dxa"/>
            <w:vAlign w:val="center"/>
          </w:tcPr>
          <w:p w14:paraId="3AA0A5E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预算数</w:t>
            </w:r>
          </w:p>
        </w:tc>
        <w:tc>
          <w:tcPr>
            <w:tcW w:w="2114" w:type="dxa"/>
            <w:vAlign w:val="center"/>
          </w:tcPr>
          <w:p w14:paraId="4C0CDCB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2114" w:type="dxa"/>
            <w:vAlign w:val="center"/>
          </w:tcPr>
          <w:p w14:paraId="31A147A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其中：财政    资金</w:t>
            </w:r>
          </w:p>
        </w:tc>
        <w:tc>
          <w:tcPr>
            <w:tcW w:w="2114" w:type="dxa"/>
            <w:vAlign w:val="center"/>
          </w:tcPr>
          <w:p w14:paraId="102D856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600.00</w:t>
            </w:r>
          </w:p>
        </w:tc>
        <w:tc>
          <w:tcPr>
            <w:tcW w:w="2114" w:type="dxa"/>
            <w:vAlign w:val="center"/>
          </w:tcPr>
          <w:p w14:paraId="12B98E6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其他资金</w:t>
            </w:r>
          </w:p>
        </w:tc>
        <w:tc>
          <w:tcPr>
            <w:tcW w:w="2114" w:type="dxa"/>
            <w:vAlign w:val="center"/>
          </w:tcPr>
          <w:p w14:paraId="15B6B4E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 xml:space="preserve"> </w:t>
            </w:r>
          </w:p>
        </w:tc>
      </w:tr>
      <w:tr w14:paraId="3C652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center"/>
          </w:tcPr>
          <w:p w14:paraId="0635E807"/>
        </w:tc>
        <w:tc>
          <w:tcPr>
            <w:tcW w:w="12684" w:type="dxa"/>
            <w:gridSpan w:val="6"/>
            <w:vAlign w:val="center"/>
          </w:tcPr>
          <w:p w14:paraId="1E70B47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共安排资金600万元，其中财政拨款600万元，主要用于支付水胡同水源地隔离防护工程工程款及该项目设计费、监理费、管理费等。</w:t>
            </w:r>
          </w:p>
        </w:tc>
      </w:tr>
      <w:tr w14:paraId="08501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87A2F1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资金支出计划（%）</w:t>
            </w:r>
          </w:p>
        </w:tc>
        <w:tc>
          <w:tcPr>
            <w:tcW w:w="4228" w:type="dxa"/>
            <w:gridSpan w:val="2"/>
            <w:vAlign w:val="center"/>
          </w:tcPr>
          <w:p w14:paraId="0942F27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3月底</w:t>
            </w:r>
          </w:p>
        </w:tc>
        <w:tc>
          <w:tcPr>
            <w:tcW w:w="2114" w:type="dxa"/>
            <w:vAlign w:val="center"/>
          </w:tcPr>
          <w:p w14:paraId="65B59BD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6月底</w:t>
            </w:r>
          </w:p>
        </w:tc>
        <w:tc>
          <w:tcPr>
            <w:tcW w:w="2114" w:type="dxa"/>
            <w:vAlign w:val="center"/>
          </w:tcPr>
          <w:p w14:paraId="2667483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10月底</w:t>
            </w:r>
          </w:p>
        </w:tc>
        <w:tc>
          <w:tcPr>
            <w:tcW w:w="4228" w:type="dxa"/>
            <w:gridSpan w:val="2"/>
            <w:vAlign w:val="center"/>
          </w:tcPr>
          <w:p w14:paraId="18C2DD0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12月底</w:t>
            </w:r>
          </w:p>
        </w:tc>
      </w:tr>
      <w:tr w14:paraId="3BC8C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center"/>
          </w:tcPr>
          <w:p w14:paraId="7920500D"/>
        </w:tc>
        <w:tc>
          <w:tcPr>
            <w:tcW w:w="4228" w:type="dxa"/>
            <w:gridSpan w:val="2"/>
            <w:vAlign w:val="center"/>
          </w:tcPr>
          <w:p w14:paraId="6A8A159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lang w:val="en-US" w:eastAsia="zh-CN"/>
              </w:rPr>
            </w:pPr>
            <w:r>
              <w:rPr>
                <w:rFonts w:hint="eastAsia"/>
                <w:color w:val="auto"/>
                <w:position w:val="0"/>
                <w:sz w:val="21"/>
                <w:szCs w:val="21"/>
                <w:lang w:val="en-US" w:eastAsia="zh-CN"/>
              </w:rPr>
              <w:t>25</w:t>
            </w:r>
          </w:p>
        </w:tc>
        <w:tc>
          <w:tcPr>
            <w:tcW w:w="2114" w:type="dxa"/>
            <w:vAlign w:val="center"/>
          </w:tcPr>
          <w:p w14:paraId="55E3750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50</w:t>
            </w:r>
          </w:p>
        </w:tc>
        <w:tc>
          <w:tcPr>
            <w:tcW w:w="2114" w:type="dxa"/>
            <w:vAlign w:val="center"/>
          </w:tcPr>
          <w:p w14:paraId="3A6BD66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lang w:val="en-US" w:eastAsia="zh-CN"/>
              </w:rPr>
            </w:pPr>
            <w:r>
              <w:rPr>
                <w:rFonts w:hint="eastAsia"/>
                <w:color w:val="auto"/>
                <w:position w:val="0"/>
                <w:sz w:val="21"/>
                <w:szCs w:val="21"/>
                <w:lang w:val="en-US" w:eastAsia="zh-CN"/>
              </w:rPr>
              <w:t>75</w:t>
            </w:r>
          </w:p>
        </w:tc>
        <w:tc>
          <w:tcPr>
            <w:tcW w:w="4228" w:type="dxa"/>
            <w:gridSpan w:val="2"/>
            <w:vAlign w:val="center"/>
          </w:tcPr>
          <w:p w14:paraId="5D34E45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lang w:val="en-US" w:eastAsia="zh-CN"/>
              </w:rPr>
            </w:pPr>
            <w:r>
              <w:rPr>
                <w:rFonts w:hint="eastAsia"/>
                <w:color w:val="auto"/>
                <w:position w:val="0"/>
                <w:sz w:val="21"/>
                <w:szCs w:val="21"/>
                <w:lang w:val="en-US" w:eastAsia="zh-CN"/>
              </w:rPr>
              <w:t>100</w:t>
            </w:r>
          </w:p>
        </w:tc>
      </w:tr>
      <w:tr w14:paraId="42180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BBD6843">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绩效目标</w:t>
            </w:r>
          </w:p>
        </w:tc>
        <w:tc>
          <w:tcPr>
            <w:tcW w:w="12684" w:type="dxa"/>
            <w:gridSpan w:val="6"/>
            <w:vAlign w:val="center"/>
          </w:tcPr>
          <w:p w14:paraId="4EB6300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1.通过对水胡同水库水源保护区隔离防护围挡建设约13000m建设，隔离区域内设置监控18处进行封闭处理及封闭治理信息化平台，达到保护城市饮用水水源地的目的。</w:t>
            </w:r>
          </w:p>
          <w:p w14:paraId="33D8DDC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2.通过对水胡同水库水源保护区隔离防护围挡建设约13000m建设，隔离区域内设置监控18处进行封闭处理及封闭治理信息化平台，达到改善保护区及周边的环境污染的目的。</w:t>
            </w:r>
          </w:p>
        </w:tc>
      </w:tr>
    </w:tbl>
    <w:p w14:paraId="33929993">
      <w:pPr>
        <w:numPr>
          <w:ilvl w:val="0"/>
          <w:numId w:val="0"/>
        </w:numPr>
        <w:autoSpaceDE/>
        <w:autoSpaceDN/>
        <w:spacing w:before="0" w:after="0" w:line="2" w:lineRule="exact"/>
        <w:ind w:right="0" w:firstLine="0"/>
        <w:jc w:val="center"/>
        <w:rPr>
          <w:rFonts w:hint="default" w:ascii="Times New Roman" w:hAnsi="Times New Roman" w:eastAsia="Times New Roman"/>
          <w:color w:val="auto"/>
          <w:position w:val="0"/>
          <w:sz w:val="24"/>
          <w:szCs w:val="24"/>
        </w:rPr>
      </w:pPr>
      <w:r>
        <w:rPr>
          <w:rFonts w:hint="default" w:ascii="方正书宋_GBK" w:hAnsi="方正书宋_GBK" w:eastAsia="方正书宋_GBK"/>
          <w:color w:val="000000"/>
          <w:position w:val="0"/>
          <w:sz w:val="18"/>
          <w:szCs w:val="18"/>
        </w:rPr>
        <w:t xml:space="preserve"> </w:t>
      </w:r>
    </w:p>
    <w:tbl>
      <w:tblPr>
        <w:tblStyle w:val="2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0DF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81255B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一级指标</w:t>
            </w:r>
          </w:p>
        </w:tc>
        <w:tc>
          <w:tcPr>
            <w:tcW w:w="2114" w:type="dxa"/>
            <w:vAlign w:val="center"/>
          </w:tcPr>
          <w:p w14:paraId="6AE23C9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二级指标</w:t>
            </w:r>
          </w:p>
        </w:tc>
        <w:tc>
          <w:tcPr>
            <w:tcW w:w="2114" w:type="dxa"/>
            <w:vAlign w:val="center"/>
          </w:tcPr>
          <w:p w14:paraId="60AB8A5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三级指标</w:t>
            </w:r>
          </w:p>
        </w:tc>
        <w:tc>
          <w:tcPr>
            <w:tcW w:w="4228" w:type="dxa"/>
            <w:vAlign w:val="center"/>
          </w:tcPr>
          <w:p w14:paraId="57F8759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绩效指标描述</w:t>
            </w:r>
          </w:p>
        </w:tc>
        <w:tc>
          <w:tcPr>
            <w:tcW w:w="2114" w:type="dxa"/>
            <w:vAlign w:val="center"/>
          </w:tcPr>
          <w:p w14:paraId="6FB3F79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指标值</w:t>
            </w:r>
          </w:p>
        </w:tc>
        <w:tc>
          <w:tcPr>
            <w:tcW w:w="2114" w:type="dxa"/>
            <w:vAlign w:val="center"/>
          </w:tcPr>
          <w:p w14:paraId="22336BD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指标值确定依据</w:t>
            </w:r>
          </w:p>
        </w:tc>
      </w:tr>
      <w:tr w14:paraId="2F88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AB9012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产出指标</w:t>
            </w:r>
          </w:p>
        </w:tc>
        <w:tc>
          <w:tcPr>
            <w:tcW w:w="2114" w:type="dxa"/>
            <w:vAlign w:val="center"/>
          </w:tcPr>
          <w:p w14:paraId="2788D5F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数量指标</w:t>
            </w:r>
          </w:p>
        </w:tc>
        <w:tc>
          <w:tcPr>
            <w:tcW w:w="2114" w:type="dxa"/>
            <w:vAlign w:val="center"/>
          </w:tcPr>
          <w:p w14:paraId="2665637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数字采集监控设备</w:t>
            </w:r>
          </w:p>
        </w:tc>
        <w:tc>
          <w:tcPr>
            <w:tcW w:w="4228" w:type="dxa"/>
            <w:vAlign w:val="center"/>
          </w:tcPr>
          <w:p w14:paraId="153AA6F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数字采集监控设备数量</w:t>
            </w:r>
          </w:p>
        </w:tc>
        <w:tc>
          <w:tcPr>
            <w:tcW w:w="2114" w:type="dxa"/>
            <w:vAlign w:val="center"/>
          </w:tcPr>
          <w:p w14:paraId="2CE817C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1套</w:t>
            </w:r>
          </w:p>
        </w:tc>
        <w:tc>
          <w:tcPr>
            <w:tcW w:w="2114" w:type="dxa"/>
            <w:vAlign w:val="center"/>
          </w:tcPr>
          <w:p w14:paraId="2F353B9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该项目预算评审报告</w:t>
            </w:r>
          </w:p>
        </w:tc>
      </w:tr>
      <w:tr w14:paraId="642F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0751BAC"/>
        </w:tc>
        <w:tc>
          <w:tcPr>
            <w:tcW w:w="2114" w:type="dxa"/>
            <w:vAlign w:val="center"/>
          </w:tcPr>
          <w:p w14:paraId="54A07DA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质量指标</w:t>
            </w:r>
          </w:p>
        </w:tc>
        <w:tc>
          <w:tcPr>
            <w:tcW w:w="2114" w:type="dxa"/>
            <w:vAlign w:val="center"/>
          </w:tcPr>
          <w:p w14:paraId="0692C86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视频监控率</w:t>
            </w:r>
          </w:p>
        </w:tc>
        <w:tc>
          <w:tcPr>
            <w:tcW w:w="4228" w:type="dxa"/>
            <w:vAlign w:val="center"/>
          </w:tcPr>
          <w:p w14:paraId="61EAA8D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视频监控使用率</w:t>
            </w:r>
          </w:p>
        </w:tc>
        <w:tc>
          <w:tcPr>
            <w:tcW w:w="2114" w:type="dxa"/>
            <w:vAlign w:val="center"/>
          </w:tcPr>
          <w:p w14:paraId="2CDEE73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≥90%</w:t>
            </w:r>
          </w:p>
        </w:tc>
        <w:tc>
          <w:tcPr>
            <w:tcW w:w="2114" w:type="dxa"/>
            <w:vAlign w:val="center"/>
          </w:tcPr>
          <w:p w14:paraId="4E2B22A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该项目预算评审报告</w:t>
            </w:r>
          </w:p>
        </w:tc>
      </w:tr>
      <w:tr w14:paraId="1A03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2CF5A3"/>
        </w:tc>
        <w:tc>
          <w:tcPr>
            <w:tcW w:w="2114" w:type="dxa"/>
            <w:vAlign w:val="center"/>
          </w:tcPr>
          <w:p w14:paraId="53120F1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时效指标</w:t>
            </w:r>
          </w:p>
        </w:tc>
        <w:tc>
          <w:tcPr>
            <w:tcW w:w="2114" w:type="dxa"/>
            <w:vAlign w:val="center"/>
          </w:tcPr>
          <w:p w14:paraId="712B932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工程按期完成率（%）</w:t>
            </w:r>
          </w:p>
        </w:tc>
        <w:tc>
          <w:tcPr>
            <w:tcW w:w="4228" w:type="dxa"/>
            <w:vAlign w:val="center"/>
          </w:tcPr>
          <w:p w14:paraId="4F0E86B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按期完成的工程量占总工程量的比率</w:t>
            </w:r>
          </w:p>
        </w:tc>
        <w:tc>
          <w:tcPr>
            <w:tcW w:w="2114" w:type="dxa"/>
            <w:vAlign w:val="center"/>
          </w:tcPr>
          <w:p w14:paraId="0AB9A72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≥90%</w:t>
            </w:r>
          </w:p>
        </w:tc>
        <w:tc>
          <w:tcPr>
            <w:tcW w:w="2114" w:type="dxa"/>
            <w:vAlign w:val="center"/>
          </w:tcPr>
          <w:p w14:paraId="110338F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该项目预算评审报告</w:t>
            </w:r>
          </w:p>
        </w:tc>
      </w:tr>
      <w:tr w14:paraId="44C49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C128C6"/>
        </w:tc>
        <w:tc>
          <w:tcPr>
            <w:tcW w:w="2114" w:type="dxa"/>
            <w:vAlign w:val="center"/>
          </w:tcPr>
          <w:p w14:paraId="7B0342E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成本指标</w:t>
            </w:r>
          </w:p>
        </w:tc>
        <w:tc>
          <w:tcPr>
            <w:tcW w:w="2114" w:type="dxa"/>
            <w:vAlign w:val="center"/>
          </w:tcPr>
          <w:p w14:paraId="612AB0F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围栏成本</w:t>
            </w:r>
          </w:p>
        </w:tc>
        <w:tc>
          <w:tcPr>
            <w:tcW w:w="4228" w:type="dxa"/>
            <w:vAlign w:val="center"/>
          </w:tcPr>
          <w:p w14:paraId="25F8B9F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水胡同水源地保护隔离工程围栏成本</w:t>
            </w:r>
          </w:p>
        </w:tc>
        <w:tc>
          <w:tcPr>
            <w:tcW w:w="2114" w:type="dxa"/>
            <w:vAlign w:val="center"/>
          </w:tcPr>
          <w:p w14:paraId="7E483DA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&lt;600万元</w:t>
            </w:r>
          </w:p>
        </w:tc>
        <w:tc>
          <w:tcPr>
            <w:tcW w:w="2114" w:type="dxa"/>
            <w:vAlign w:val="center"/>
          </w:tcPr>
          <w:p w14:paraId="1E3B63C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该项目预算评审报告</w:t>
            </w:r>
          </w:p>
        </w:tc>
      </w:tr>
      <w:tr w14:paraId="53013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363887E">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效益指标</w:t>
            </w:r>
          </w:p>
        </w:tc>
        <w:tc>
          <w:tcPr>
            <w:tcW w:w="2114" w:type="dxa"/>
            <w:vAlign w:val="center"/>
          </w:tcPr>
          <w:p w14:paraId="07DD1C7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社会效益指标</w:t>
            </w:r>
          </w:p>
        </w:tc>
        <w:tc>
          <w:tcPr>
            <w:tcW w:w="2114" w:type="dxa"/>
            <w:vAlign w:val="center"/>
          </w:tcPr>
          <w:p w14:paraId="203C82E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有利于改善生态环境</w:t>
            </w:r>
          </w:p>
        </w:tc>
        <w:tc>
          <w:tcPr>
            <w:tcW w:w="4228" w:type="dxa"/>
            <w:vAlign w:val="center"/>
          </w:tcPr>
          <w:p w14:paraId="6333F6E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该项目对水胡同水源地生态环境的改善</w:t>
            </w:r>
          </w:p>
        </w:tc>
        <w:tc>
          <w:tcPr>
            <w:tcW w:w="2114" w:type="dxa"/>
            <w:vAlign w:val="center"/>
          </w:tcPr>
          <w:p w14:paraId="10033CB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≥95%</w:t>
            </w:r>
          </w:p>
        </w:tc>
        <w:tc>
          <w:tcPr>
            <w:tcW w:w="2114" w:type="dxa"/>
            <w:vAlign w:val="center"/>
          </w:tcPr>
          <w:p w14:paraId="60128A5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该项目预算评审报告</w:t>
            </w:r>
          </w:p>
        </w:tc>
      </w:tr>
      <w:tr w14:paraId="2803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1C9530"/>
        </w:tc>
        <w:tc>
          <w:tcPr>
            <w:tcW w:w="2114" w:type="dxa"/>
            <w:vAlign w:val="center"/>
          </w:tcPr>
          <w:p w14:paraId="42F73FC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生态效益指标</w:t>
            </w:r>
          </w:p>
        </w:tc>
        <w:tc>
          <w:tcPr>
            <w:tcW w:w="2114" w:type="dxa"/>
            <w:vAlign w:val="center"/>
          </w:tcPr>
          <w:p w14:paraId="233E93B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是否促进生态的可持续发展</w:t>
            </w:r>
          </w:p>
        </w:tc>
        <w:tc>
          <w:tcPr>
            <w:tcW w:w="4228" w:type="dxa"/>
            <w:vAlign w:val="center"/>
          </w:tcPr>
          <w:p w14:paraId="2C8C1B9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该项目促进水胡同水源地生态的可持续发展</w:t>
            </w:r>
          </w:p>
        </w:tc>
        <w:tc>
          <w:tcPr>
            <w:tcW w:w="2114" w:type="dxa"/>
            <w:vAlign w:val="center"/>
          </w:tcPr>
          <w:p w14:paraId="15D7A5A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≥95%</w:t>
            </w:r>
          </w:p>
        </w:tc>
        <w:tc>
          <w:tcPr>
            <w:tcW w:w="2114" w:type="dxa"/>
            <w:vAlign w:val="center"/>
          </w:tcPr>
          <w:p w14:paraId="38D135D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该项目预算评审报告</w:t>
            </w:r>
          </w:p>
        </w:tc>
      </w:tr>
      <w:tr w14:paraId="367BE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96B903"/>
        </w:tc>
        <w:tc>
          <w:tcPr>
            <w:tcW w:w="2114" w:type="dxa"/>
            <w:vAlign w:val="center"/>
          </w:tcPr>
          <w:p w14:paraId="4212BE6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社会效益指标</w:t>
            </w:r>
          </w:p>
        </w:tc>
        <w:tc>
          <w:tcPr>
            <w:tcW w:w="2114" w:type="dxa"/>
            <w:vAlign w:val="center"/>
          </w:tcPr>
          <w:p w14:paraId="0EB2E01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市民湿地保护意识的影响</w:t>
            </w:r>
          </w:p>
        </w:tc>
        <w:tc>
          <w:tcPr>
            <w:tcW w:w="4228" w:type="dxa"/>
            <w:vAlign w:val="center"/>
          </w:tcPr>
          <w:p w14:paraId="1CE23AB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通过水源地保护宣传活动，提高市民对于生态的保护意识</w:t>
            </w:r>
          </w:p>
        </w:tc>
        <w:tc>
          <w:tcPr>
            <w:tcW w:w="2114" w:type="dxa"/>
            <w:vAlign w:val="center"/>
          </w:tcPr>
          <w:p w14:paraId="27D6B6B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逐年提高1%</w:t>
            </w:r>
          </w:p>
        </w:tc>
        <w:tc>
          <w:tcPr>
            <w:tcW w:w="2114" w:type="dxa"/>
            <w:vAlign w:val="center"/>
          </w:tcPr>
          <w:p w14:paraId="1622C85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2023年工作计划</w:t>
            </w:r>
          </w:p>
        </w:tc>
      </w:tr>
      <w:tr w14:paraId="2EFA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13C216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满意度指标</w:t>
            </w:r>
          </w:p>
        </w:tc>
        <w:tc>
          <w:tcPr>
            <w:tcW w:w="2114" w:type="dxa"/>
            <w:vAlign w:val="center"/>
          </w:tcPr>
          <w:p w14:paraId="66FD2DC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服务对象满意度指标</w:t>
            </w:r>
          </w:p>
        </w:tc>
        <w:tc>
          <w:tcPr>
            <w:tcW w:w="2114" w:type="dxa"/>
            <w:vAlign w:val="center"/>
          </w:tcPr>
          <w:p w14:paraId="6A57300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服务对象满意度调查表</w:t>
            </w:r>
          </w:p>
        </w:tc>
        <w:tc>
          <w:tcPr>
            <w:tcW w:w="4228" w:type="dxa"/>
            <w:vAlign w:val="center"/>
          </w:tcPr>
          <w:p w14:paraId="3223A7B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服务对象满意度调查表</w:t>
            </w:r>
          </w:p>
        </w:tc>
        <w:tc>
          <w:tcPr>
            <w:tcW w:w="2114" w:type="dxa"/>
            <w:vAlign w:val="center"/>
          </w:tcPr>
          <w:p w14:paraId="4A02716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≥95%</w:t>
            </w:r>
          </w:p>
        </w:tc>
        <w:tc>
          <w:tcPr>
            <w:tcW w:w="2114" w:type="dxa"/>
            <w:vAlign w:val="center"/>
          </w:tcPr>
          <w:p w14:paraId="746A3E5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调查问卷</w:t>
            </w:r>
          </w:p>
        </w:tc>
      </w:tr>
    </w:tbl>
    <w:p w14:paraId="6A66BBAC">
      <w:pPr>
        <w:numPr>
          <w:ilvl w:val="0"/>
          <w:numId w:val="0"/>
        </w:numPr>
        <w:wordWrap w:val="0"/>
        <w:spacing w:before="0" w:after="0" w:line="240" w:lineRule="auto"/>
        <w:ind w:right="0" w:firstLine="0"/>
        <w:jc w:val="center"/>
        <w:rPr>
          <w:rFonts w:hint="default" w:ascii="Times New Roman" w:hAnsi="Times New Roman" w:eastAsia="Times New Roman"/>
          <w:color w:val="auto"/>
          <w:position w:val="0"/>
          <w:sz w:val="24"/>
          <w:szCs w:val="24"/>
        </w:rPr>
        <w:sectPr>
          <w:pgSz w:w="16840" w:h="11900" w:orient="landscape"/>
          <w:pgMar w:top="1361" w:right="1020" w:bottom="1134" w:left="1020" w:header="720" w:footer="720" w:gutter="0"/>
          <w:pgNumType w:fmt="decimal"/>
          <w:cols w:space="720" w:num="1"/>
          <w:docGrid w:linePitch="360" w:charSpace="6144"/>
        </w:sectPr>
      </w:pPr>
    </w:p>
    <w:p w14:paraId="4C16F368">
      <w:pPr>
        <w:numPr>
          <w:ilvl w:val="0"/>
          <w:numId w:val="0"/>
        </w:numPr>
        <w:autoSpaceDE/>
        <w:autoSpaceDN/>
        <w:spacing w:before="0" w:after="0" w:line="240" w:lineRule="auto"/>
        <w:ind w:right="0" w:firstLine="560"/>
        <w:jc w:val="left"/>
        <w:rPr>
          <w:rFonts w:hint="default" w:ascii="Times New Roman" w:hAnsi="Times New Roman" w:eastAsia="Times New Roman"/>
          <w:color w:val="auto"/>
          <w:position w:val="0"/>
          <w:sz w:val="24"/>
          <w:szCs w:val="24"/>
        </w:rPr>
      </w:pPr>
      <w:r>
        <w:rPr>
          <w:rFonts w:hint="default" w:ascii="方正仿宋_GBK" w:hAnsi="方正仿宋_GBK" w:eastAsia="方正仿宋_GBK"/>
          <w:b/>
          <w:color w:val="000000"/>
          <w:position w:val="0"/>
          <w:sz w:val="28"/>
          <w:szCs w:val="28"/>
        </w:rPr>
        <w:t>2、青龙湖国家湿地公园项目经费绩效目标表</w:t>
      </w:r>
    </w:p>
    <w:tbl>
      <w:tblPr>
        <w:tblStyle w:val="2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828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1E3F02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单位：万元</w:t>
            </w:r>
          </w:p>
        </w:tc>
      </w:tr>
      <w:tr w14:paraId="695D4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6FDF72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项目编码</w:t>
            </w:r>
          </w:p>
        </w:tc>
        <w:tc>
          <w:tcPr>
            <w:tcW w:w="4228" w:type="dxa"/>
            <w:gridSpan w:val="2"/>
            <w:vAlign w:val="center"/>
          </w:tcPr>
          <w:p w14:paraId="527190D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13032124P000012100014</w:t>
            </w:r>
          </w:p>
        </w:tc>
        <w:tc>
          <w:tcPr>
            <w:tcW w:w="2114" w:type="dxa"/>
            <w:vAlign w:val="center"/>
          </w:tcPr>
          <w:p w14:paraId="7DDA301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项目名称</w:t>
            </w:r>
          </w:p>
        </w:tc>
        <w:tc>
          <w:tcPr>
            <w:tcW w:w="6342" w:type="dxa"/>
            <w:gridSpan w:val="3"/>
            <w:vAlign w:val="center"/>
          </w:tcPr>
          <w:p w14:paraId="1D275C1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青龙湖国家湿地公园项目经费</w:t>
            </w:r>
          </w:p>
        </w:tc>
      </w:tr>
      <w:tr w14:paraId="56232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10F6D0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预算规模及资金用途</w:t>
            </w:r>
          </w:p>
        </w:tc>
        <w:tc>
          <w:tcPr>
            <w:tcW w:w="2114" w:type="dxa"/>
            <w:vAlign w:val="center"/>
          </w:tcPr>
          <w:p w14:paraId="70CA5C5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预算数</w:t>
            </w:r>
          </w:p>
        </w:tc>
        <w:tc>
          <w:tcPr>
            <w:tcW w:w="2114" w:type="dxa"/>
            <w:vAlign w:val="center"/>
          </w:tcPr>
          <w:p w14:paraId="43444B7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2114" w:type="dxa"/>
            <w:vAlign w:val="center"/>
          </w:tcPr>
          <w:p w14:paraId="5CCFBCE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其中：财政    资金</w:t>
            </w:r>
          </w:p>
        </w:tc>
        <w:tc>
          <w:tcPr>
            <w:tcW w:w="2114" w:type="dxa"/>
            <w:vAlign w:val="center"/>
          </w:tcPr>
          <w:p w14:paraId="2C0C346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75.00</w:t>
            </w:r>
          </w:p>
        </w:tc>
        <w:tc>
          <w:tcPr>
            <w:tcW w:w="2114" w:type="dxa"/>
            <w:vAlign w:val="center"/>
          </w:tcPr>
          <w:p w14:paraId="4BCEC0A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其他资金</w:t>
            </w:r>
          </w:p>
        </w:tc>
        <w:tc>
          <w:tcPr>
            <w:tcW w:w="2114" w:type="dxa"/>
            <w:vAlign w:val="center"/>
          </w:tcPr>
          <w:p w14:paraId="2D58619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 xml:space="preserve"> </w:t>
            </w:r>
          </w:p>
        </w:tc>
      </w:tr>
      <w:tr w14:paraId="778CA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center"/>
          </w:tcPr>
          <w:p w14:paraId="66EDB5C5"/>
        </w:tc>
        <w:tc>
          <w:tcPr>
            <w:tcW w:w="12684" w:type="dxa"/>
            <w:gridSpan w:val="6"/>
            <w:vAlign w:val="center"/>
          </w:tcPr>
          <w:p w14:paraId="09733FA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共安排资金75万元，其中财政拨款75万元，主要用于支付青龙湖湿地管护人员工资及保险。</w:t>
            </w:r>
          </w:p>
        </w:tc>
      </w:tr>
      <w:tr w14:paraId="7B44C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C91B43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资金支出计划（%）</w:t>
            </w:r>
          </w:p>
        </w:tc>
        <w:tc>
          <w:tcPr>
            <w:tcW w:w="4228" w:type="dxa"/>
            <w:gridSpan w:val="2"/>
            <w:vAlign w:val="center"/>
          </w:tcPr>
          <w:p w14:paraId="340B4C9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3月底</w:t>
            </w:r>
          </w:p>
        </w:tc>
        <w:tc>
          <w:tcPr>
            <w:tcW w:w="2114" w:type="dxa"/>
            <w:vAlign w:val="center"/>
          </w:tcPr>
          <w:p w14:paraId="2860BAD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6月底</w:t>
            </w:r>
          </w:p>
        </w:tc>
        <w:tc>
          <w:tcPr>
            <w:tcW w:w="2114" w:type="dxa"/>
            <w:vAlign w:val="center"/>
          </w:tcPr>
          <w:p w14:paraId="71215EE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10月底</w:t>
            </w:r>
          </w:p>
        </w:tc>
        <w:tc>
          <w:tcPr>
            <w:tcW w:w="4228" w:type="dxa"/>
            <w:gridSpan w:val="2"/>
            <w:vAlign w:val="center"/>
          </w:tcPr>
          <w:p w14:paraId="198964D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12月底</w:t>
            </w:r>
          </w:p>
        </w:tc>
      </w:tr>
      <w:tr w14:paraId="4E7B0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center"/>
          </w:tcPr>
          <w:p w14:paraId="1CCC2BFB"/>
        </w:tc>
        <w:tc>
          <w:tcPr>
            <w:tcW w:w="4228" w:type="dxa"/>
            <w:gridSpan w:val="2"/>
            <w:vAlign w:val="center"/>
          </w:tcPr>
          <w:p w14:paraId="04DDEA21">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eastAsia"/>
                <w:color w:val="auto"/>
                <w:position w:val="0"/>
                <w:sz w:val="21"/>
                <w:szCs w:val="21"/>
                <w:lang w:val="en-US" w:eastAsia="zh-CN"/>
              </w:rPr>
              <w:t>25</w:t>
            </w:r>
          </w:p>
        </w:tc>
        <w:tc>
          <w:tcPr>
            <w:tcW w:w="2114" w:type="dxa"/>
            <w:vAlign w:val="center"/>
          </w:tcPr>
          <w:p w14:paraId="11E6A237">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50</w:t>
            </w:r>
          </w:p>
        </w:tc>
        <w:tc>
          <w:tcPr>
            <w:tcW w:w="2114" w:type="dxa"/>
            <w:vAlign w:val="center"/>
          </w:tcPr>
          <w:p w14:paraId="36F6138D">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eastAsia"/>
                <w:color w:val="auto"/>
                <w:position w:val="0"/>
                <w:sz w:val="21"/>
                <w:szCs w:val="21"/>
                <w:lang w:val="en-US" w:eastAsia="zh-CN"/>
              </w:rPr>
              <w:t>75</w:t>
            </w:r>
          </w:p>
        </w:tc>
        <w:tc>
          <w:tcPr>
            <w:tcW w:w="4228" w:type="dxa"/>
            <w:gridSpan w:val="2"/>
            <w:vAlign w:val="center"/>
          </w:tcPr>
          <w:p w14:paraId="5E7006EE">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eastAsia"/>
                <w:color w:val="auto"/>
                <w:position w:val="0"/>
                <w:sz w:val="21"/>
                <w:szCs w:val="21"/>
                <w:lang w:val="en-US" w:eastAsia="zh-CN"/>
              </w:rPr>
              <w:t>100</w:t>
            </w:r>
          </w:p>
        </w:tc>
      </w:tr>
      <w:tr w14:paraId="0F18A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3924790">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绩效目标</w:t>
            </w:r>
          </w:p>
        </w:tc>
        <w:tc>
          <w:tcPr>
            <w:tcW w:w="12684" w:type="dxa"/>
            <w:gridSpan w:val="6"/>
            <w:vAlign w:val="center"/>
          </w:tcPr>
          <w:p w14:paraId="1F63EDE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1.通过对青龙湖国家湿地公园的基础设施建设，达到完善青龙湖国家湿地公园的基础设施。</w:t>
            </w:r>
          </w:p>
          <w:p w14:paraId="3404CCC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2.通过积极向财政争取资金，达到湿地管护人员的工资得以正常发放。</w:t>
            </w:r>
          </w:p>
          <w:p w14:paraId="43E7EFC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3.通过对青龙湖水质的检测、物种的保护及湿地面积的维护，达到青龙湖国家湿地的可持续发展。</w:t>
            </w:r>
          </w:p>
        </w:tc>
      </w:tr>
    </w:tbl>
    <w:p w14:paraId="6E45FCB5">
      <w:pPr>
        <w:numPr>
          <w:ilvl w:val="0"/>
          <w:numId w:val="0"/>
        </w:numPr>
        <w:autoSpaceDE/>
        <w:autoSpaceDN/>
        <w:spacing w:before="0" w:after="0" w:line="2" w:lineRule="exact"/>
        <w:ind w:right="0" w:firstLine="0"/>
        <w:jc w:val="center"/>
        <w:rPr>
          <w:rFonts w:hint="default" w:ascii="Times New Roman" w:hAnsi="Times New Roman" w:eastAsia="Times New Roman"/>
          <w:color w:val="auto"/>
          <w:position w:val="0"/>
          <w:sz w:val="24"/>
          <w:szCs w:val="24"/>
        </w:rPr>
      </w:pPr>
      <w:r>
        <w:rPr>
          <w:rFonts w:hint="default" w:ascii="方正书宋_GBK" w:hAnsi="方正书宋_GBK" w:eastAsia="方正书宋_GBK"/>
          <w:color w:val="000000"/>
          <w:position w:val="0"/>
          <w:sz w:val="18"/>
          <w:szCs w:val="18"/>
        </w:rPr>
        <w:t xml:space="preserve"> </w:t>
      </w:r>
    </w:p>
    <w:tbl>
      <w:tblPr>
        <w:tblStyle w:val="2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EF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E1011C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一级指标</w:t>
            </w:r>
          </w:p>
        </w:tc>
        <w:tc>
          <w:tcPr>
            <w:tcW w:w="2114" w:type="dxa"/>
            <w:vAlign w:val="center"/>
          </w:tcPr>
          <w:p w14:paraId="6726C5DF">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二级指标</w:t>
            </w:r>
          </w:p>
        </w:tc>
        <w:tc>
          <w:tcPr>
            <w:tcW w:w="2114" w:type="dxa"/>
            <w:vAlign w:val="center"/>
          </w:tcPr>
          <w:p w14:paraId="678E0FF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三级指标</w:t>
            </w:r>
          </w:p>
        </w:tc>
        <w:tc>
          <w:tcPr>
            <w:tcW w:w="4228" w:type="dxa"/>
            <w:vAlign w:val="center"/>
          </w:tcPr>
          <w:p w14:paraId="6A318E7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绩效指标描述</w:t>
            </w:r>
          </w:p>
        </w:tc>
        <w:tc>
          <w:tcPr>
            <w:tcW w:w="2114" w:type="dxa"/>
            <w:vAlign w:val="center"/>
          </w:tcPr>
          <w:p w14:paraId="1AF0E50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指标值</w:t>
            </w:r>
          </w:p>
        </w:tc>
        <w:tc>
          <w:tcPr>
            <w:tcW w:w="2114" w:type="dxa"/>
            <w:vAlign w:val="center"/>
          </w:tcPr>
          <w:p w14:paraId="1D63C77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指标值确定依据</w:t>
            </w:r>
          </w:p>
        </w:tc>
      </w:tr>
      <w:tr w14:paraId="72D14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08B9F21">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产出指标</w:t>
            </w:r>
          </w:p>
        </w:tc>
        <w:tc>
          <w:tcPr>
            <w:tcW w:w="2114" w:type="dxa"/>
            <w:vAlign w:val="center"/>
          </w:tcPr>
          <w:p w14:paraId="30CE6E2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数量指标</w:t>
            </w:r>
          </w:p>
        </w:tc>
        <w:tc>
          <w:tcPr>
            <w:tcW w:w="2114" w:type="dxa"/>
            <w:vAlign w:val="center"/>
          </w:tcPr>
          <w:p w14:paraId="6D06F98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湿地公园宣传次数</w:t>
            </w:r>
          </w:p>
        </w:tc>
        <w:tc>
          <w:tcPr>
            <w:tcW w:w="4228" w:type="dxa"/>
            <w:vAlign w:val="center"/>
          </w:tcPr>
          <w:p w14:paraId="4851124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青龙湖国家湿地公园宣传次数</w:t>
            </w:r>
          </w:p>
        </w:tc>
        <w:tc>
          <w:tcPr>
            <w:tcW w:w="2114" w:type="dxa"/>
            <w:vAlign w:val="center"/>
          </w:tcPr>
          <w:p w14:paraId="7D9C6C2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≥150次</w:t>
            </w:r>
          </w:p>
        </w:tc>
        <w:tc>
          <w:tcPr>
            <w:tcW w:w="2114" w:type="dxa"/>
            <w:vAlign w:val="center"/>
          </w:tcPr>
          <w:p w14:paraId="6A94C13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1CD98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E3E324"/>
        </w:tc>
        <w:tc>
          <w:tcPr>
            <w:tcW w:w="2114" w:type="dxa"/>
            <w:vAlign w:val="center"/>
          </w:tcPr>
          <w:p w14:paraId="5A5CAA3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质量指标</w:t>
            </w:r>
          </w:p>
        </w:tc>
        <w:tc>
          <w:tcPr>
            <w:tcW w:w="2114" w:type="dxa"/>
            <w:vAlign w:val="center"/>
          </w:tcPr>
          <w:p w14:paraId="47E3A62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湿地公园验收合格率</w:t>
            </w:r>
          </w:p>
        </w:tc>
        <w:tc>
          <w:tcPr>
            <w:tcW w:w="4228" w:type="dxa"/>
            <w:vAlign w:val="center"/>
          </w:tcPr>
          <w:p w14:paraId="39DBB2F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湿地公园验收合格率</w:t>
            </w:r>
          </w:p>
        </w:tc>
        <w:tc>
          <w:tcPr>
            <w:tcW w:w="2114" w:type="dxa"/>
            <w:vAlign w:val="center"/>
          </w:tcPr>
          <w:p w14:paraId="535C91F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≥85%</w:t>
            </w:r>
          </w:p>
        </w:tc>
        <w:tc>
          <w:tcPr>
            <w:tcW w:w="2114" w:type="dxa"/>
            <w:vAlign w:val="center"/>
          </w:tcPr>
          <w:p w14:paraId="31E3A11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370ED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796482"/>
        </w:tc>
        <w:tc>
          <w:tcPr>
            <w:tcW w:w="2114" w:type="dxa"/>
            <w:vAlign w:val="center"/>
          </w:tcPr>
          <w:p w14:paraId="45EB6F1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时效指标</w:t>
            </w:r>
          </w:p>
        </w:tc>
        <w:tc>
          <w:tcPr>
            <w:tcW w:w="2114" w:type="dxa"/>
            <w:vAlign w:val="center"/>
          </w:tcPr>
          <w:p w14:paraId="34C276A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各项工作完成进度</w:t>
            </w:r>
          </w:p>
        </w:tc>
        <w:tc>
          <w:tcPr>
            <w:tcW w:w="4228" w:type="dxa"/>
            <w:vAlign w:val="center"/>
          </w:tcPr>
          <w:p w14:paraId="7C2404F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按照年度计划按期完成各项工作</w:t>
            </w:r>
          </w:p>
        </w:tc>
        <w:tc>
          <w:tcPr>
            <w:tcW w:w="2114" w:type="dxa"/>
            <w:vAlign w:val="center"/>
          </w:tcPr>
          <w:p w14:paraId="2E5DBA4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≥85%</w:t>
            </w:r>
          </w:p>
        </w:tc>
        <w:tc>
          <w:tcPr>
            <w:tcW w:w="2114" w:type="dxa"/>
            <w:vAlign w:val="center"/>
          </w:tcPr>
          <w:p w14:paraId="344683C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1BE8F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51BCA2"/>
        </w:tc>
        <w:tc>
          <w:tcPr>
            <w:tcW w:w="2114" w:type="dxa"/>
            <w:vAlign w:val="center"/>
          </w:tcPr>
          <w:p w14:paraId="33A9196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时效指标</w:t>
            </w:r>
          </w:p>
        </w:tc>
        <w:tc>
          <w:tcPr>
            <w:tcW w:w="2114" w:type="dxa"/>
            <w:vAlign w:val="center"/>
          </w:tcPr>
          <w:p w14:paraId="358385A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湿地管护人员工资及时发放率</w:t>
            </w:r>
          </w:p>
        </w:tc>
        <w:tc>
          <w:tcPr>
            <w:tcW w:w="4228" w:type="dxa"/>
            <w:vAlign w:val="center"/>
          </w:tcPr>
          <w:p w14:paraId="759C9B4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及时发放湿地管护人员的工资</w:t>
            </w:r>
          </w:p>
        </w:tc>
        <w:tc>
          <w:tcPr>
            <w:tcW w:w="2114" w:type="dxa"/>
            <w:vAlign w:val="center"/>
          </w:tcPr>
          <w:p w14:paraId="46C5D8B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w:t>
            </w:r>
          </w:p>
        </w:tc>
        <w:tc>
          <w:tcPr>
            <w:tcW w:w="2114" w:type="dxa"/>
            <w:vAlign w:val="center"/>
          </w:tcPr>
          <w:p w14:paraId="435D7AB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6D2E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7F0B16"/>
        </w:tc>
        <w:tc>
          <w:tcPr>
            <w:tcW w:w="2114" w:type="dxa"/>
            <w:vAlign w:val="center"/>
          </w:tcPr>
          <w:p w14:paraId="0E6E307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成本指标</w:t>
            </w:r>
          </w:p>
        </w:tc>
        <w:tc>
          <w:tcPr>
            <w:tcW w:w="2114" w:type="dxa"/>
            <w:vAlign w:val="center"/>
          </w:tcPr>
          <w:p w14:paraId="5498B62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湿地管护人员工资及保险</w:t>
            </w:r>
          </w:p>
        </w:tc>
        <w:tc>
          <w:tcPr>
            <w:tcW w:w="4228" w:type="dxa"/>
            <w:vAlign w:val="center"/>
          </w:tcPr>
          <w:p w14:paraId="7452B80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湿地管护人员工资发放及保险缴纳总额</w:t>
            </w:r>
          </w:p>
        </w:tc>
        <w:tc>
          <w:tcPr>
            <w:tcW w:w="2114" w:type="dxa"/>
            <w:vAlign w:val="center"/>
          </w:tcPr>
          <w:p w14:paraId="74B8E72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75万</w:t>
            </w:r>
          </w:p>
        </w:tc>
        <w:tc>
          <w:tcPr>
            <w:tcW w:w="2114" w:type="dxa"/>
            <w:vAlign w:val="center"/>
          </w:tcPr>
          <w:p w14:paraId="483E363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4CD05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7675B84">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效益指标</w:t>
            </w:r>
          </w:p>
        </w:tc>
        <w:tc>
          <w:tcPr>
            <w:tcW w:w="2114" w:type="dxa"/>
            <w:vAlign w:val="center"/>
          </w:tcPr>
          <w:p w14:paraId="57AD6B3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社会效益指标</w:t>
            </w:r>
          </w:p>
        </w:tc>
        <w:tc>
          <w:tcPr>
            <w:tcW w:w="2114" w:type="dxa"/>
            <w:vAlign w:val="center"/>
          </w:tcPr>
          <w:p w14:paraId="48E7479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提升湿地管护管理水平</w:t>
            </w:r>
          </w:p>
        </w:tc>
        <w:tc>
          <w:tcPr>
            <w:tcW w:w="4228" w:type="dxa"/>
            <w:vAlign w:val="center"/>
          </w:tcPr>
          <w:p w14:paraId="55C96B5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统筹推进湿地管护管理的各项重点工作</w:t>
            </w:r>
          </w:p>
        </w:tc>
        <w:tc>
          <w:tcPr>
            <w:tcW w:w="2114" w:type="dxa"/>
            <w:vAlign w:val="center"/>
          </w:tcPr>
          <w:p w14:paraId="51B814E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较上年有所提高5%</w:t>
            </w:r>
          </w:p>
        </w:tc>
        <w:tc>
          <w:tcPr>
            <w:tcW w:w="2114" w:type="dxa"/>
            <w:vAlign w:val="center"/>
          </w:tcPr>
          <w:p w14:paraId="71F3AFA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24F25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76F983"/>
        </w:tc>
        <w:tc>
          <w:tcPr>
            <w:tcW w:w="2114" w:type="dxa"/>
            <w:vAlign w:val="center"/>
          </w:tcPr>
          <w:p w14:paraId="2394192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社会效益指标</w:t>
            </w:r>
          </w:p>
        </w:tc>
        <w:tc>
          <w:tcPr>
            <w:tcW w:w="2114" w:type="dxa"/>
            <w:vAlign w:val="center"/>
          </w:tcPr>
          <w:p w14:paraId="1B18070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市民湿地保护意识的影响</w:t>
            </w:r>
          </w:p>
        </w:tc>
        <w:tc>
          <w:tcPr>
            <w:tcW w:w="4228" w:type="dxa"/>
            <w:vAlign w:val="center"/>
          </w:tcPr>
          <w:p w14:paraId="52B67DC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通过湿地宣传活动，提高市民对于湿地的保护意识</w:t>
            </w:r>
          </w:p>
        </w:tc>
        <w:tc>
          <w:tcPr>
            <w:tcW w:w="2114" w:type="dxa"/>
            <w:vAlign w:val="center"/>
          </w:tcPr>
          <w:p w14:paraId="47D3EA0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较上年有所提高5%</w:t>
            </w:r>
          </w:p>
        </w:tc>
        <w:tc>
          <w:tcPr>
            <w:tcW w:w="2114" w:type="dxa"/>
            <w:vAlign w:val="center"/>
          </w:tcPr>
          <w:p w14:paraId="57AAD01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51CE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475D2A"/>
        </w:tc>
        <w:tc>
          <w:tcPr>
            <w:tcW w:w="2114" w:type="dxa"/>
            <w:vAlign w:val="center"/>
          </w:tcPr>
          <w:p w14:paraId="4A59C95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生态效益指标</w:t>
            </w:r>
          </w:p>
        </w:tc>
        <w:tc>
          <w:tcPr>
            <w:tcW w:w="2114" w:type="dxa"/>
            <w:vAlign w:val="center"/>
          </w:tcPr>
          <w:p w14:paraId="288C7DF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生态环境影响</w:t>
            </w:r>
          </w:p>
        </w:tc>
        <w:tc>
          <w:tcPr>
            <w:tcW w:w="4228" w:type="dxa"/>
            <w:vAlign w:val="center"/>
          </w:tcPr>
          <w:p w14:paraId="29F39DD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青龙湖国家湿地公园相关建设促进生态环境得到改善与提高</w:t>
            </w:r>
          </w:p>
        </w:tc>
        <w:tc>
          <w:tcPr>
            <w:tcW w:w="2114" w:type="dxa"/>
            <w:vAlign w:val="center"/>
          </w:tcPr>
          <w:p w14:paraId="2214517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逐年提高1%</w:t>
            </w:r>
          </w:p>
        </w:tc>
        <w:tc>
          <w:tcPr>
            <w:tcW w:w="2114" w:type="dxa"/>
            <w:vAlign w:val="center"/>
          </w:tcPr>
          <w:p w14:paraId="1443263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42470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2B94C1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满意度指标</w:t>
            </w:r>
          </w:p>
        </w:tc>
        <w:tc>
          <w:tcPr>
            <w:tcW w:w="2114" w:type="dxa"/>
            <w:vAlign w:val="center"/>
          </w:tcPr>
          <w:p w14:paraId="0851314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服务对象满意度指标</w:t>
            </w:r>
          </w:p>
        </w:tc>
        <w:tc>
          <w:tcPr>
            <w:tcW w:w="2114" w:type="dxa"/>
            <w:vAlign w:val="center"/>
          </w:tcPr>
          <w:p w14:paraId="6FFD340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青龙湖湿地公园项目参与人员</w:t>
            </w:r>
          </w:p>
        </w:tc>
        <w:tc>
          <w:tcPr>
            <w:tcW w:w="4228" w:type="dxa"/>
            <w:vAlign w:val="center"/>
          </w:tcPr>
          <w:p w14:paraId="159A62E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青龙湖湿地公园项目参与人员满意度</w:t>
            </w:r>
          </w:p>
        </w:tc>
        <w:tc>
          <w:tcPr>
            <w:tcW w:w="2114" w:type="dxa"/>
            <w:vAlign w:val="center"/>
          </w:tcPr>
          <w:p w14:paraId="4A679FD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≥95%</w:t>
            </w:r>
          </w:p>
        </w:tc>
        <w:tc>
          <w:tcPr>
            <w:tcW w:w="2114" w:type="dxa"/>
            <w:vAlign w:val="center"/>
          </w:tcPr>
          <w:p w14:paraId="4A46348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调查问卷</w:t>
            </w:r>
          </w:p>
        </w:tc>
      </w:tr>
    </w:tbl>
    <w:p w14:paraId="7764856E">
      <w:pPr>
        <w:numPr>
          <w:ilvl w:val="0"/>
          <w:numId w:val="0"/>
        </w:numPr>
        <w:wordWrap w:val="0"/>
        <w:spacing w:before="0" w:after="0" w:line="240" w:lineRule="auto"/>
        <w:ind w:right="0" w:firstLine="0"/>
        <w:jc w:val="center"/>
        <w:rPr>
          <w:rFonts w:hint="default" w:ascii="Times New Roman" w:hAnsi="Times New Roman" w:eastAsia="Times New Roman"/>
          <w:color w:val="auto"/>
          <w:position w:val="0"/>
          <w:sz w:val="24"/>
          <w:szCs w:val="24"/>
        </w:rPr>
        <w:sectPr>
          <w:pgSz w:w="16840" w:h="11900" w:orient="landscape"/>
          <w:pgMar w:top="1361" w:right="1020" w:bottom="1134" w:left="1020" w:header="720" w:footer="720" w:gutter="0"/>
          <w:pgNumType w:fmt="decimal"/>
          <w:cols w:space="720" w:num="1"/>
          <w:docGrid w:linePitch="360" w:charSpace="6144"/>
        </w:sectPr>
      </w:pPr>
    </w:p>
    <w:p w14:paraId="10D2C3F5">
      <w:pPr>
        <w:numPr>
          <w:ilvl w:val="0"/>
          <w:numId w:val="0"/>
        </w:numPr>
        <w:autoSpaceDE/>
        <w:autoSpaceDN/>
        <w:spacing w:before="0" w:after="0" w:line="240" w:lineRule="auto"/>
        <w:ind w:right="0" w:firstLine="560"/>
        <w:jc w:val="left"/>
        <w:rPr>
          <w:rFonts w:hint="default" w:ascii="Times New Roman" w:hAnsi="Times New Roman" w:eastAsia="Times New Roman"/>
          <w:color w:val="auto"/>
          <w:position w:val="0"/>
          <w:sz w:val="24"/>
          <w:szCs w:val="24"/>
        </w:rPr>
      </w:pPr>
      <w:r>
        <w:rPr>
          <w:rFonts w:hint="default" w:ascii="方正仿宋_GBK" w:hAnsi="方正仿宋_GBK" w:eastAsia="方正仿宋_GBK"/>
          <w:b/>
          <w:color w:val="000000"/>
          <w:position w:val="0"/>
          <w:sz w:val="28"/>
          <w:szCs w:val="28"/>
        </w:rPr>
        <w:t>3、湿地公园违建拆除费用绩效目标表</w:t>
      </w:r>
    </w:p>
    <w:tbl>
      <w:tblPr>
        <w:tblStyle w:val="2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68E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5B193B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单位：万元</w:t>
            </w:r>
          </w:p>
        </w:tc>
      </w:tr>
      <w:tr w14:paraId="41D8A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C39FF7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项目编码</w:t>
            </w:r>
          </w:p>
        </w:tc>
        <w:tc>
          <w:tcPr>
            <w:tcW w:w="4228" w:type="dxa"/>
            <w:gridSpan w:val="2"/>
            <w:vAlign w:val="center"/>
          </w:tcPr>
          <w:p w14:paraId="4954E0C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13032124P000001100307</w:t>
            </w:r>
          </w:p>
        </w:tc>
        <w:tc>
          <w:tcPr>
            <w:tcW w:w="2114" w:type="dxa"/>
            <w:vAlign w:val="center"/>
          </w:tcPr>
          <w:p w14:paraId="1D0A773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项目名称</w:t>
            </w:r>
          </w:p>
        </w:tc>
        <w:tc>
          <w:tcPr>
            <w:tcW w:w="6342" w:type="dxa"/>
            <w:gridSpan w:val="3"/>
            <w:vAlign w:val="center"/>
          </w:tcPr>
          <w:p w14:paraId="40B95D7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湿地公园违建拆除费用</w:t>
            </w:r>
          </w:p>
        </w:tc>
      </w:tr>
      <w:tr w14:paraId="30ABD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25750E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预算规模及资金用途</w:t>
            </w:r>
          </w:p>
        </w:tc>
        <w:tc>
          <w:tcPr>
            <w:tcW w:w="2114" w:type="dxa"/>
            <w:vAlign w:val="center"/>
          </w:tcPr>
          <w:p w14:paraId="63A67CB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预算数</w:t>
            </w:r>
          </w:p>
        </w:tc>
        <w:tc>
          <w:tcPr>
            <w:tcW w:w="2114" w:type="dxa"/>
            <w:vAlign w:val="center"/>
          </w:tcPr>
          <w:p w14:paraId="364EE27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2114" w:type="dxa"/>
            <w:vAlign w:val="center"/>
          </w:tcPr>
          <w:p w14:paraId="7CDCA17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其中：财政    资金</w:t>
            </w:r>
          </w:p>
        </w:tc>
        <w:tc>
          <w:tcPr>
            <w:tcW w:w="2114" w:type="dxa"/>
            <w:vAlign w:val="center"/>
          </w:tcPr>
          <w:p w14:paraId="3E27ECE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36.50</w:t>
            </w:r>
          </w:p>
        </w:tc>
        <w:tc>
          <w:tcPr>
            <w:tcW w:w="2114" w:type="dxa"/>
            <w:vAlign w:val="center"/>
          </w:tcPr>
          <w:p w14:paraId="4FD524EF">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其他资金</w:t>
            </w:r>
          </w:p>
        </w:tc>
        <w:tc>
          <w:tcPr>
            <w:tcW w:w="2114" w:type="dxa"/>
            <w:vAlign w:val="center"/>
          </w:tcPr>
          <w:p w14:paraId="075E95B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 xml:space="preserve"> </w:t>
            </w:r>
          </w:p>
        </w:tc>
      </w:tr>
      <w:tr w14:paraId="17B01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center"/>
          </w:tcPr>
          <w:p w14:paraId="6AB0F415"/>
        </w:tc>
        <w:tc>
          <w:tcPr>
            <w:tcW w:w="12684" w:type="dxa"/>
            <w:gridSpan w:val="6"/>
            <w:vAlign w:val="center"/>
          </w:tcPr>
          <w:p w14:paraId="6F1B5BF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 xml:space="preserve"> 共安排资金36.5万元，其中财政拨款36.5万元，主要用于支付青龙湖国家湿地公园和水源地保护区域内违法违建进行拆除相关费用。</w:t>
            </w:r>
          </w:p>
        </w:tc>
      </w:tr>
      <w:tr w14:paraId="77C86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37A3F1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资金支出计划（%）</w:t>
            </w:r>
          </w:p>
        </w:tc>
        <w:tc>
          <w:tcPr>
            <w:tcW w:w="4228" w:type="dxa"/>
            <w:gridSpan w:val="2"/>
            <w:vAlign w:val="center"/>
          </w:tcPr>
          <w:p w14:paraId="3E1F009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3月底</w:t>
            </w:r>
          </w:p>
        </w:tc>
        <w:tc>
          <w:tcPr>
            <w:tcW w:w="2114" w:type="dxa"/>
            <w:vAlign w:val="center"/>
          </w:tcPr>
          <w:p w14:paraId="199493B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6月底</w:t>
            </w:r>
          </w:p>
        </w:tc>
        <w:tc>
          <w:tcPr>
            <w:tcW w:w="2114" w:type="dxa"/>
            <w:vAlign w:val="center"/>
          </w:tcPr>
          <w:p w14:paraId="708819D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10月底</w:t>
            </w:r>
          </w:p>
        </w:tc>
        <w:tc>
          <w:tcPr>
            <w:tcW w:w="4228" w:type="dxa"/>
            <w:gridSpan w:val="2"/>
            <w:vAlign w:val="center"/>
          </w:tcPr>
          <w:p w14:paraId="4C5A7F9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12月底</w:t>
            </w:r>
          </w:p>
        </w:tc>
      </w:tr>
      <w:tr w14:paraId="6863F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center"/>
          </w:tcPr>
          <w:p w14:paraId="18FDCE1F"/>
        </w:tc>
        <w:tc>
          <w:tcPr>
            <w:tcW w:w="4228" w:type="dxa"/>
            <w:gridSpan w:val="2"/>
            <w:vAlign w:val="center"/>
          </w:tcPr>
          <w:p w14:paraId="79CC1F5B">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eastAsia"/>
                <w:color w:val="auto"/>
                <w:position w:val="0"/>
                <w:sz w:val="21"/>
                <w:szCs w:val="21"/>
                <w:lang w:val="en-US" w:eastAsia="zh-CN"/>
              </w:rPr>
              <w:t>25</w:t>
            </w:r>
          </w:p>
        </w:tc>
        <w:tc>
          <w:tcPr>
            <w:tcW w:w="2114" w:type="dxa"/>
            <w:vAlign w:val="center"/>
          </w:tcPr>
          <w:p w14:paraId="68FCB173">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50</w:t>
            </w:r>
          </w:p>
        </w:tc>
        <w:tc>
          <w:tcPr>
            <w:tcW w:w="2114" w:type="dxa"/>
            <w:vAlign w:val="center"/>
          </w:tcPr>
          <w:p w14:paraId="4655EB94">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eastAsia"/>
                <w:color w:val="auto"/>
                <w:position w:val="0"/>
                <w:sz w:val="21"/>
                <w:szCs w:val="21"/>
                <w:lang w:val="en-US" w:eastAsia="zh-CN"/>
              </w:rPr>
              <w:t>75</w:t>
            </w:r>
          </w:p>
        </w:tc>
        <w:tc>
          <w:tcPr>
            <w:tcW w:w="4228" w:type="dxa"/>
            <w:gridSpan w:val="2"/>
            <w:vAlign w:val="center"/>
          </w:tcPr>
          <w:p w14:paraId="67A3FA98">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eastAsia"/>
                <w:color w:val="auto"/>
                <w:position w:val="0"/>
                <w:sz w:val="21"/>
                <w:szCs w:val="21"/>
                <w:lang w:val="en-US" w:eastAsia="zh-CN"/>
              </w:rPr>
              <w:t>100</w:t>
            </w:r>
          </w:p>
        </w:tc>
      </w:tr>
      <w:tr w14:paraId="1BACA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35E073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绩效目标</w:t>
            </w:r>
          </w:p>
        </w:tc>
        <w:tc>
          <w:tcPr>
            <w:tcW w:w="12684" w:type="dxa"/>
            <w:gridSpan w:val="6"/>
            <w:vAlign w:val="center"/>
          </w:tcPr>
          <w:p w14:paraId="740D376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1.通过开展湿地公园拆违工作，实现湿地范围内的环境治理工作。</w:t>
            </w:r>
          </w:p>
          <w:p w14:paraId="0B6F9DA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2.通过开展湿地公园拆违工作，促进园区内生态提高。</w:t>
            </w:r>
          </w:p>
          <w:p w14:paraId="5B3892D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3.通过开展湿地公园拆违工作，达到国家湿地公园顺利验收挂牌目标。</w:t>
            </w:r>
          </w:p>
        </w:tc>
      </w:tr>
    </w:tbl>
    <w:p w14:paraId="2BC2F0AC">
      <w:pPr>
        <w:numPr>
          <w:ilvl w:val="0"/>
          <w:numId w:val="0"/>
        </w:numPr>
        <w:autoSpaceDE/>
        <w:autoSpaceDN/>
        <w:spacing w:before="0" w:after="0" w:line="2" w:lineRule="exact"/>
        <w:ind w:right="0" w:firstLine="0"/>
        <w:jc w:val="center"/>
        <w:rPr>
          <w:rFonts w:hint="default" w:ascii="Times New Roman" w:hAnsi="Times New Roman" w:eastAsia="Times New Roman"/>
          <w:color w:val="auto"/>
          <w:position w:val="0"/>
          <w:sz w:val="24"/>
          <w:szCs w:val="24"/>
        </w:rPr>
      </w:pPr>
      <w:r>
        <w:rPr>
          <w:rFonts w:hint="default" w:ascii="方正书宋_GBK" w:hAnsi="方正书宋_GBK" w:eastAsia="方正书宋_GBK"/>
          <w:color w:val="000000"/>
          <w:position w:val="0"/>
          <w:sz w:val="18"/>
          <w:szCs w:val="18"/>
        </w:rPr>
        <w:t xml:space="preserve"> </w:t>
      </w:r>
    </w:p>
    <w:tbl>
      <w:tblPr>
        <w:tblStyle w:val="2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363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B4C5CB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一级指标</w:t>
            </w:r>
          </w:p>
        </w:tc>
        <w:tc>
          <w:tcPr>
            <w:tcW w:w="2114" w:type="dxa"/>
            <w:vAlign w:val="center"/>
          </w:tcPr>
          <w:p w14:paraId="6686C8F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二级指标</w:t>
            </w:r>
          </w:p>
        </w:tc>
        <w:tc>
          <w:tcPr>
            <w:tcW w:w="2114" w:type="dxa"/>
            <w:vAlign w:val="center"/>
          </w:tcPr>
          <w:p w14:paraId="22F10DF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三级指标</w:t>
            </w:r>
          </w:p>
        </w:tc>
        <w:tc>
          <w:tcPr>
            <w:tcW w:w="4228" w:type="dxa"/>
            <w:vAlign w:val="center"/>
          </w:tcPr>
          <w:p w14:paraId="3B54DF3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绩效指标描述</w:t>
            </w:r>
          </w:p>
        </w:tc>
        <w:tc>
          <w:tcPr>
            <w:tcW w:w="2114" w:type="dxa"/>
            <w:vAlign w:val="center"/>
          </w:tcPr>
          <w:p w14:paraId="7B2883F3">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指标值</w:t>
            </w:r>
          </w:p>
        </w:tc>
        <w:tc>
          <w:tcPr>
            <w:tcW w:w="2114" w:type="dxa"/>
            <w:vAlign w:val="center"/>
          </w:tcPr>
          <w:p w14:paraId="0311FC6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指标值确定依据</w:t>
            </w:r>
          </w:p>
        </w:tc>
      </w:tr>
      <w:tr w14:paraId="474C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9E94680">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产出指标</w:t>
            </w:r>
          </w:p>
        </w:tc>
        <w:tc>
          <w:tcPr>
            <w:tcW w:w="2114" w:type="dxa"/>
            <w:vAlign w:val="center"/>
          </w:tcPr>
          <w:p w14:paraId="766B223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数量指标</w:t>
            </w:r>
          </w:p>
        </w:tc>
        <w:tc>
          <w:tcPr>
            <w:tcW w:w="2114" w:type="dxa"/>
            <w:vAlign w:val="center"/>
          </w:tcPr>
          <w:p w14:paraId="15943EB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雇用人工数量</w:t>
            </w:r>
          </w:p>
        </w:tc>
        <w:tc>
          <w:tcPr>
            <w:tcW w:w="4228" w:type="dxa"/>
            <w:vAlign w:val="center"/>
          </w:tcPr>
          <w:p w14:paraId="11A68F1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拆违工作需要的雇用人工数量</w:t>
            </w:r>
          </w:p>
        </w:tc>
        <w:tc>
          <w:tcPr>
            <w:tcW w:w="2114" w:type="dxa"/>
            <w:vAlign w:val="center"/>
          </w:tcPr>
          <w:p w14:paraId="6261D5A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220个</w:t>
            </w:r>
          </w:p>
        </w:tc>
        <w:tc>
          <w:tcPr>
            <w:tcW w:w="2114" w:type="dxa"/>
            <w:vAlign w:val="center"/>
          </w:tcPr>
          <w:p w14:paraId="2A8FB01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1760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CB7D20"/>
        </w:tc>
        <w:tc>
          <w:tcPr>
            <w:tcW w:w="2114" w:type="dxa"/>
            <w:vAlign w:val="center"/>
          </w:tcPr>
          <w:p w14:paraId="583EDD5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数量指标</w:t>
            </w:r>
          </w:p>
        </w:tc>
        <w:tc>
          <w:tcPr>
            <w:tcW w:w="2114" w:type="dxa"/>
            <w:vAlign w:val="center"/>
          </w:tcPr>
          <w:p w14:paraId="46DB30D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机械台班数量</w:t>
            </w:r>
          </w:p>
        </w:tc>
        <w:tc>
          <w:tcPr>
            <w:tcW w:w="4228" w:type="dxa"/>
            <w:vAlign w:val="center"/>
          </w:tcPr>
          <w:p w14:paraId="3FBCB1D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拆违工作需要的机械台班数量</w:t>
            </w:r>
          </w:p>
        </w:tc>
        <w:tc>
          <w:tcPr>
            <w:tcW w:w="2114" w:type="dxa"/>
            <w:vAlign w:val="center"/>
          </w:tcPr>
          <w:p w14:paraId="38947F9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57台</w:t>
            </w:r>
          </w:p>
        </w:tc>
        <w:tc>
          <w:tcPr>
            <w:tcW w:w="2114" w:type="dxa"/>
            <w:vAlign w:val="center"/>
          </w:tcPr>
          <w:p w14:paraId="16439BD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1873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DE02CF"/>
        </w:tc>
        <w:tc>
          <w:tcPr>
            <w:tcW w:w="2114" w:type="dxa"/>
            <w:vAlign w:val="center"/>
          </w:tcPr>
          <w:p w14:paraId="73CE4FD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数量指标</w:t>
            </w:r>
          </w:p>
        </w:tc>
        <w:tc>
          <w:tcPr>
            <w:tcW w:w="2114" w:type="dxa"/>
            <w:vAlign w:val="center"/>
          </w:tcPr>
          <w:p w14:paraId="553DD41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垃圾清理数量</w:t>
            </w:r>
          </w:p>
        </w:tc>
        <w:tc>
          <w:tcPr>
            <w:tcW w:w="4228" w:type="dxa"/>
            <w:vAlign w:val="center"/>
          </w:tcPr>
          <w:p w14:paraId="2589E53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拆违工作需要的垃圾清理数量</w:t>
            </w:r>
          </w:p>
        </w:tc>
        <w:tc>
          <w:tcPr>
            <w:tcW w:w="2114" w:type="dxa"/>
            <w:vAlign w:val="center"/>
          </w:tcPr>
          <w:p w14:paraId="6F1C2C1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2万吨</w:t>
            </w:r>
          </w:p>
        </w:tc>
        <w:tc>
          <w:tcPr>
            <w:tcW w:w="2114" w:type="dxa"/>
            <w:vAlign w:val="center"/>
          </w:tcPr>
          <w:p w14:paraId="1B8C00E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2F34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4344B9"/>
        </w:tc>
        <w:tc>
          <w:tcPr>
            <w:tcW w:w="2114" w:type="dxa"/>
            <w:vAlign w:val="center"/>
          </w:tcPr>
          <w:p w14:paraId="48D5FEA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质量指标</w:t>
            </w:r>
          </w:p>
        </w:tc>
        <w:tc>
          <w:tcPr>
            <w:tcW w:w="2114" w:type="dxa"/>
            <w:vAlign w:val="center"/>
          </w:tcPr>
          <w:p w14:paraId="5C94E2A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拆违工作验收达标率</w:t>
            </w:r>
          </w:p>
        </w:tc>
        <w:tc>
          <w:tcPr>
            <w:tcW w:w="4228" w:type="dxa"/>
            <w:vAlign w:val="center"/>
          </w:tcPr>
          <w:p w14:paraId="252E020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拆违工作验收达标率</w:t>
            </w:r>
          </w:p>
        </w:tc>
        <w:tc>
          <w:tcPr>
            <w:tcW w:w="2114" w:type="dxa"/>
            <w:vAlign w:val="center"/>
          </w:tcPr>
          <w:p w14:paraId="2B53746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w:t>
            </w:r>
          </w:p>
        </w:tc>
        <w:tc>
          <w:tcPr>
            <w:tcW w:w="2114" w:type="dxa"/>
            <w:vAlign w:val="center"/>
          </w:tcPr>
          <w:p w14:paraId="79267A0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13C4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A3B483"/>
        </w:tc>
        <w:tc>
          <w:tcPr>
            <w:tcW w:w="2114" w:type="dxa"/>
            <w:vAlign w:val="center"/>
          </w:tcPr>
          <w:p w14:paraId="293D735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时效指标</w:t>
            </w:r>
          </w:p>
        </w:tc>
        <w:tc>
          <w:tcPr>
            <w:tcW w:w="2114" w:type="dxa"/>
            <w:vAlign w:val="center"/>
          </w:tcPr>
          <w:p w14:paraId="14F02C3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拆违工作完成及时性</w:t>
            </w:r>
          </w:p>
        </w:tc>
        <w:tc>
          <w:tcPr>
            <w:tcW w:w="4228" w:type="dxa"/>
            <w:vAlign w:val="center"/>
          </w:tcPr>
          <w:p w14:paraId="23962D0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拆违工作完成及时性</w:t>
            </w:r>
          </w:p>
        </w:tc>
        <w:tc>
          <w:tcPr>
            <w:tcW w:w="2114" w:type="dxa"/>
            <w:vAlign w:val="center"/>
          </w:tcPr>
          <w:p w14:paraId="1D1A19F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≥95%</w:t>
            </w:r>
          </w:p>
        </w:tc>
        <w:tc>
          <w:tcPr>
            <w:tcW w:w="2114" w:type="dxa"/>
            <w:vAlign w:val="center"/>
          </w:tcPr>
          <w:p w14:paraId="2245925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2241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1F3692"/>
        </w:tc>
        <w:tc>
          <w:tcPr>
            <w:tcW w:w="2114" w:type="dxa"/>
            <w:vAlign w:val="center"/>
          </w:tcPr>
          <w:p w14:paraId="778B7B0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成本指标</w:t>
            </w:r>
          </w:p>
        </w:tc>
        <w:tc>
          <w:tcPr>
            <w:tcW w:w="2114" w:type="dxa"/>
            <w:vAlign w:val="center"/>
          </w:tcPr>
          <w:p w14:paraId="762F437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机械作业费用</w:t>
            </w:r>
          </w:p>
        </w:tc>
        <w:tc>
          <w:tcPr>
            <w:tcW w:w="4228" w:type="dxa"/>
            <w:vAlign w:val="center"/>
          </w:tcPr>
          <w:p w14:paraId="7B90E68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拆违工作需要的机械费用</w:t>
            </w:r>
          </w:p>
        </w:tc>
        <w:tc>
          <w:tcPr>
            <w:tcW w:w="2114" w:type="dxa"/>
            <w:vAlign w:val="center"/>
          </w:tcPr>
          <w:p w14:paraId="6B1FA17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30万元</w:t>
            </w:r>
          </w:p>
        </w:tc>
        <w:tc>
          <w:tcPr>
            <w:tcW w:w="2114" w:type="dxa"/>
            <w:vAlign w:val="center"/>
          </w:tcPr>
          <w:p w14:paraId="363CE52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66FF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F23B25C"/>
        </w:tc>
        <w:tc>
          <w:tcPr>
            <w:tcW w:w="2114" w:type="dxa"/>
            <w:vAlign w:val="center"/>
          </w:tcPr>
          <w:p w14:paraId="04AE1EF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成本指标</w:t>
            </w:r>
          </w:p>
        </w:tc>
        <w:tc>
          <w:tcPr>
            <w:tcW w:w="2114" w:type="dxa"/>
            <w:vAlign w:val="center"/>
          </w:tcPr>
          <w:p w14:paraId="1046A0E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人工费用</w:t>
            </w:r>
          </w:p>
        </w:tc>
        <w:tc>
          <w:tcPr>
            <w:tcW w:w="4228" w:type="dxa"/>
            <w:vAlign w:val="center"/>
          </w:tcPr>
          <w:p w14:paraId="2D7348E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拆违工作需要的人工费用</w:t>
            </w:r>
          </w:p>
        </w:tc>
        <w:tc>
          <w:tcPr>
            <w:tcW w:w="2114" w:type="dxa"/>
            <w:vAlign w:val="center"/>
          </w:tcPr>
          <w:p w14:paraId="735F7EB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6.5万元</w:t>
            </w:r>
          </w:p>
        </w:tc>
        <w:tc>
          <w:tcPr>
            <w:tcW w:w="2114" w:type="dxa"/>
            <w:vAlign w:val="center"/>
          </w:tcPr>
          <w:p w14:paraId="13831F8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7D364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3ED7B30">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效益指标</w:t>
            </w:r>
          </w:p>
        </w:tc>
        <w:tc>
          <w:tcPr>
            <w:tcW w:w="2114" w:type="dxa"/>
            <w:vAlign w:val="center"/>
          </w:tcPr>
          <w:p w14:paraId="5C57F22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社会效益指标</w:t>
            </w:r>
          </w:p>
        </w:tc>
        <w:tc>
          <w:tcPr>
            <w:tcW w:w="2114" w:type="dxa"/>
            <w:vAlign w:val="center"/>
          </w:tcPr>
          <w:p w14:paraId="6CD5E46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违规建筑清理完成率</w:t>
            </w:r>
          </w:p>
        </w:tc>
        <w:tc>
          <w:tcPr>
            <w:tcW w:w="4228" w:type="dxa"/>
            <w:vAlign w:val="center"/>
          </w:tcPr>
          <w:p w14:paraId="2B32C36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违规建筑清理完成占比情况</w:t>
            </w:r>
          </w:p>
        </w:tc>
        <w:tc>
          <w:tcPr>
            <w:tcW w:w="2114" w:type="dxa"/>
            <w:vAlign w:val="center"/>
          </w:tcPr>
          <w:p w14:paraId="118C82F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w:t>
            </w:r>
          </w:p>
        </w:tc>
        <w:tc>
          <w:tcPr>
            <w:tcW w:w="2114" w:type="dxa"/>
            <w:vAlign w:val="center"/>
          </w:tcPr>
          <w:p w14:paraId="24C141D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1AD9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B1EB5A"/>
        </w:tc>
        <w:tc>
          <w:tcPr>
            <w:tcW w:w="2114" w:type="dxa"/>
            <w:vAlign w:val="center"/>
          </w:tcPr>
          <w:p w14:paraId="71777F6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生态效益指标</w:t>
            </w:r>
          </w:p>
        </w:tc>
        <w:tc>
          <w:tcPr>
            <w:tcW w:w="2114" w:type="dxa"/>
            <w:vAlign w:val="center"/>
          </w:tcPr>
          <w:p w14:paraId="053D818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湿地及水源地保护达标率</w:t>
            </w:r>
          </w:p>
        </w:tc>
        <w:tc>
          <w:tcPr>
            <w:tcW w:w="4228" w:type="dxa"/>
            <w:vAlign w:val="center"/>
          </w:tcPr>
          <w:p w14:paraId="3D2D7B9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湿地及水源地保护达标占比情况</w:t>
            </w:r>
          </w:p>
        </w:tc>
        <w:tc>
          <w:tcPr>
            <w:tcW w:w="2114" w:type="dxa"/>
            <w:vAlign w:val="center"/>
          </w:tcPr>
          <w:p w14:paraId="279657D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100%</w:t>
            </w:r>
          </w:p>
        </w:tc>
        <w:tc>
          <w:tcPr>
            <w:tcW w:w="2114" w:type="dxa"/>
            <w:vAlign w:val="center"/>
          </w:tcPr>
          <w:p w14:paraId="159DE70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40A3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363D64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满意度指标</w:t>
            </w:r>
          </w:p>
        </w:tc>
        <w:tc>
          <w:tcPr>
            <w:tcW w:w="2114" w:type="dxa"/>
            <w:vAlign w:val="center"/>
          </w:tcPr>
          <w:p w14:paraId="18B8663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服务对象满意度指标</w:t>
            </w:r>
          </w:p>
        </w:tc>
        <w:tc>
          <w:tcPr>
            <w:tcW w:w="2114" w:type="dxa"/>
            <w:vAlign w:val="center"/>
          </w:tcPr>
          <w:p w14:paraId="42E8F3A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群众满意度</w:t>
            </w:r>
          </w:p>
        </w:tc>
        <w:tc>
          <w:tcPr>
            <w:tcW w:w="4228" w:type="dxa"/>
            <w:vAlign w:val="center"/>
          </w:tcPr>
          <w:p w14:paraId="1FEE102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群众对违章建筑拆除工作的满意程度</w:t>
            </w:r>
          </w:p>
        </w:tc>
        <w:tc>
          <w:tcPr>
            <w:tcW w:w="2114" w:type="dxa"/>
            <w:vAlign w:val="center"/>
          </w:tcPr>
          <w:p w14:paraId="0E3866C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≥97%</w:t>
            </w:r>
          </w:p>
        </w:tc>
        <w:tc>
          <w:tcPr>
            <w:tcW w:w="2114" w:type="dxa"/>
            <w:vAlign w:val="center"/>
          </w:tcPr>
          <w:p w14:paraId="6D52BAB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调查问卷</w:t>
            </w:r>
          </w:p>
        </w:tc>
      </w:tr>
    </w:tbl>
    <w:p w14:paraId="08FAE687">
      <w:pPr>
        <w:numPr>
          <w:ilvl w:val="0"/>
          <w:numId w:val="0"/>
        </w:numPr>
        <w:wordWrap w:val="0"/>
        <w:spacing w:before="0" w:after="0" w:line="240" w:lineRule="auto"/>
        <w:ind w:right="0" w:firstLine="0"/>
        <w:jc w:val="center"/>
        <w:rPr>
          <w:rFonts w:hint="default" w:ascii="Times New Roman" w:hAnsi="Times New Roman" w:eastAsia="Times New Roman"/>
          <w:color w:val="auto"/>
          <w:position w:val="0"/>
          <w:sz w:val="24"/>
          <w:szCs w:val="24"/>
        </w:rPr>
        <w:sectPr>
          <w:pgSz w:w="16840" w:h="11900" w:orient="landscape"/>
          <w:pgMar w:top="1361" w:right="1020" w:bottom="1134" w:left="1020" w:header="720" w:footer="720" w:gutter="0"/>
          <w:pgNumType w:fmt="decimal"/>
          <w:cols w:space="720" w:num="1"/>
          <w:docGrid w:linePitch="360" w:charSpace="6144"/>
        </w:sectPr>
      </w:pPr>
    </w:p>
    <w:p w14:paraId="3462DDF5">
      <w:pPr>
        <w:numPr>
          <w:ilvl w:val="0"/>
          <w:numId w:val="0"/>
        </w:numPr>
        <w:autoSpaceDE/>
        <w:autoSpaceDN/>
        <w:spacing w:before="0" w:after="0" w:line="240" w:lineRule="auto"/>
        <w:ind w:right="0" w:firstLine="560"/>
        <w:jc w:val="left"/>
        <w:rPr>
          <w:rFonts w:hint="default" w:ascii="Times New Roman" w:hAnsi="Times New Roman" w:eastAsia="Times New Roman"/>
          <w:color w:val="auto"/>
          <w:position w:val="0"/>
          <w:sz w:val="24"/>
          <w:szCs w:val="24"/>
        </w:rPr>
      </w:pPr>
      <w:r>
        <w:rPr>
          <w:rFonts w:hint="default" w:ascii="方正仿宋_GBK" w:hAnsi="方正仿宋_GBK" w:eastAsia="方正仿宋_GBK"/>
          <w:b/>
          <w:color w:val="000000"/>
          <w:position w:val="0"/>
          <w:sz w:val="28"/>
          <w:szCs w:val="28"/>
        </w:rPr>
        <w:t>4、桃林口库区防火专项经费绩效目标表</w:t>
      </w:r>
    </w:p>
    <w:tbl>
      <w:tblPr>
        <w:tblStyle w:val="2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20B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6018D0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单位：万元</w:t>
            </w:r>
          </w:p>
        </w:tc>
      </w:tr>
      <w:tr w14:paraId="0DE79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2F2993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项目编码</w:t>
            </w:r>
          </w:p>
        </w:tc>
        <w:tc>
          <w:tcPr>
            <w:tcW w:w="4228" w:type="dxa"/>
            <w:gridSpan w:val="2"/>
            <w:vAlign w:val="center"/>
          </w:tcPr>
          <w:p w14:paraId="1D247EF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13032124P00001210002P</w:t>
            </w:r>
          </w:p>
        </w:tc>
        <w:tc>
          <w:tcPr>
            <w:tcW w:w="2114" w:type="dxa"/>
            <w:vAlign w:val="center"/>
          </w:tcPr>
          <w:p w14:paraId="543AF6D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项目名称</w:t>
            </w:r>
          </w:p>
        </w:tc>
        <w:tc>
          <w:tcPr>
            <w:tcW w:w="6342" w:type="dxa"/>
            <w:gridSpan w:val="3"/>
            <w:vAlign w:val="center"/>
          </w:tcPr>
          <w:p w14:paraId="436BB5D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桃林口库区防火专项经费</w:t>
            </w:r>
          </w:p>
        </w:tc>
      </w:tr>
      <w:tr w14:paraId="35F9C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794622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预算规模及资金用途</w:t>
            </w:r>
          </w:p>
        </w:tc>
        <w:tc>
          <w:tcPr>
            <w:tcW w:w="2114" w:type="dxa"/>
            <w:vAlign w:val="center"/>
          </w:tcPr>
          <w:p w14:paraId="4E74E32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预算数</w:t>
            </w:r>
          </w:p>
        </w:tc>
        <w:tc>
          <w:tcPr>
            <w:tcW w:w="2114" w:type="dxa"/>
            <w:vAlign w:val="center"/>
          </w:tcPr>
          <w:p w14:paraId="170F848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2114" w:type="dxa"/>
            <w:vAlign w:val="center"/>
          </w:tcPr>
          <w:p w14:paraId="00CE46A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其中：财政    资金</w:t>
            </w:r>
          </w:p>
        </w:tc>
        <w:tc>
          <w:tcPr>
            <w:tcW w:w="2114" w:type="dxa"/>
            <w:vAlign w:val="center"/>
          </w:tcPr>
          <w:p w14:paraId="6A462B5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70.00</w:t>
            </w:r>
          </w:p>
        </w:tc>
        <w:tc>
          <w:tcPr>
            <w:tcW w:w="2114" w:type="dxa"/>
            <w:vAlign w:val="center"/>
          </w:tcPr>
          <w:p w14:paraId="378D6779">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其他资金</w:t>
            </w:r>
          </w:p>
        </w:tc>
        <w:tc>
          <w:tcPr>
            <w:tcW w:w="2114" w:type="dxa"/>
            <w:vAlign w:val="center"/>
          </w:tcPr>
          <w:p w14:paraId="3028451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 xml:space="preserve"> </w:t>
            </w:r>
          </w:p>
        </w:tc>
      </w:tr>
      <w:tr w14:paraId="00F34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center"/>
          </w:tcPr>
          <w:p w14:paraId="4D274553"/>
        </w:tc>
        <w:tc>
          <w:tcPr>
            <w:tcW w:w="12684" w:type="dxa"/>
            <w:gridSpan w:val="6"/>
            <w:vAlign w:val="center"/>
          </w:tcPr>
          <w:p w14:paraId="6F122D3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共安排资金70万元，其中财政拨款70万元，主要用于支付桃林口库区护林员工资及保险；防火道修复；防火期下乡租车费用；防火宣传条幅制作等防火费用。</w:t>
            </w:r>
          </w:p>
        </w:tc>
      </w:tr>
      <w:tr w14:paraId="6A759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A5C2AE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资金支出计划（%）</w:t>
            </w:r>
          </w:p>
        </w:tc>
        <w:tc>
          <w:tcPr>
            <w:tcW w:w="4228" w:type="dxa"/>
            <w:gridSpan w:val="2"/>
            <w:vAlign w:val="center"/>
          </w:tcPr>
          <w:p w14:paraId="15D98C7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3月底</w:t>
            </w:r>
          </w:p>
        </w:tc>
        <w:tc>
          <w:tcPr>
            <w:tcW w:w="2114" w:type="dxa"/>
            <w:vAlign w:val="center"/>
          </w:tcPr>
          <w:p w14:paraId="2926CC2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6月底</w:t>
            </w:r>
          </w:p>
        </w:tc>
        <w:tc>
          <w:tcPr>
            <w:tcW w:w="2114" w:type="dxa"/>
            <w:vAlign w:val="center"/>
          </w:tcPr>
          <w:p w14:paraId="1707BC6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10月底</w:t>
            </w:r>
          </w:p>
        </w:tc>
        <w:tc>
          <w:tcPr>
            <w:tcW w:w="4228" w:type="dxa"/>
            <w:gridSpan w:val="2"/>
            <w:vAlign w:val="center"/>
          </w:tcPr>
          <w:p w14:paraId="6B83C34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12月底</w:t>
            </w:r>
          </w:p>
        </w:tc>
      </w:tr>
      <w:tr w14:paraId="15B6C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center"/>
          </w:tcPr>
          <w:p w14:paraId="16E758DC"/>
        </w:tc>
        <w:tc>
          <w:tcPr>
            <w:tcW w:w="4228" w:type="dxa"/>
            <w:gridSpan w:val="2"/>
            <w:vAlign w:val="center"/>
          </w:tcPr>
          <w:p w14:paraId="01F5CDCA">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eastAsia"/>
                <w:color w:val="auto"/>
                <w:position w:val="0"/>
                <w:sz w:val="21"/>
                <w:szCs w:val="21"/>
                <w:lang w:val="en-US" w:eastAsia="zh-CN"/>
              </w:rPr>
              <w:t>25</w:t>
            </w:r>
          </w:p>
        </w:tc>
        <w:tc>
          <w:tcPr>
            <w:tcW w:w="2114" w:type="dxa"/>
            <w:vAlign w:val="center"/>
          </w:tcPr>
          <w:p w14:paraId="5C61B3BF">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50</w:t>
            </w:r>
          </w:p>
        </w:tc>
        <w:tc>
          <w:tcPr>
            <w:tcW w:w="2114" w:type="dxa"/>
            <w:vAlign w:val="center"/>
          </w:tcPr>
          <w:p w14:paraId="06955CDE">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eastAsia"/>
                <w:color w:val="auto"/>
                <w:position w:val="0"/>
                <w:sz w:val="21"/>
                <w:szCs w:val="21"/>
                <w:lang w:val="en-US" w:eastAsia="zh-CN"/>
              </w:rPr>
              <w:t>75</w:t>
            </w:r>
          </w:p>
        </w:tc>
        <w:tc>
          <w:tcPr>
            <w:tcW w:w="4228" w:type="dxa"/>
            <w:gridSpan w:val="2"/>
            <w:vAlign w:val="center"/>
          </w:tcPr>
          <w:p w14:paraId="1D20DFB9">
            <w:pPr>
              <w:pStyle w:val="46"/>
              <w:numPr>
                <w:ilvl w:val="0"/>
                <w:numId w:val="0"/>
              </w:numPr>
              <w:autoSpaceDE/>
              <w:autoSpaceDN/>
              <w:spacing w:before="0" w:after="0" w:line="240" w:lineRule="auto"/>
              <w:ind w:left="0" w:leftChars="0" w:right="0" w:rightChars="0" w:firstLine="0" w:firstLineChars="0"/>
              <w:jc w:val="center"/>
              <w:rPr>
                <w:rFonts w:hint="default" w:ascii="方正书宋_GBK" w:hAnsi="方正书宋_GBK" w:eastAsia="方正书宋_GBK"/>
                <w:color w:val="auto"/>
                <w:position w:val="0"/>
                <w:sz w:val="21"/>
                <w:szCs w:val="21"/>
              </w:rPr>
            </w:pPr>
            <w:r>
              <w:rPr>
                <w:rFonts w:hint="eastAsia"/>
                <w:color w:val="auto"/>
                <w:position w:val="0"/>
                <w:sz w:val="21"/>
                <w:szCs w:val="21"/>
                <w:lang w:val="en-US" w:eastAsia="zh-CN"/>
              </w:rPr>
              <w:t>100</w:t>
            </w:r>
          </w:p>
        </w:tc>
      </w:tr>
      <w:tr w14:paraId="44C27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B121D96">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绩效目标</w:t>
            </w:r>
          </w:p>
        </w:tc>
        <w:tc>
          <w:tcPr>
            <w:tcW w:w="12684" w:type="dxa"/>
            <w:gridSpan w:val="6"/>
            <w:vAlign w:val="center"/>
          </w:tcPr>
          <w:p w14:paraId="20CE505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1.通过修建防火道、修复水毁防火道、五清行动到位，达到防火车辆能够正常运行、防火宣传到位。</w:t>
            </w:r>
          </w:p>
          <w:p w14:paraId="6DB0282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2.通过积极向财政争取资金，实现保证护林员工资的正常发放。</w:t>
            </w:r>
          </w:p>
          <w:p w14:paraId="678A176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3.通过日常防火巡查，促使桃林口库区森林防火工作的顺利完成。</w:t>
            </w:r>
          </w:p>
        </w:tc>
      </w:tr>
    </w:tbl>
    <w:p w14:paraId="6D4A6CC7">
      <w:pPr>
        <w:numPr>
          <w:ilvl w:val="0"/>
          <w:numId w:val="0"/>
        </w:numPr>
        <w:autoSpaceDE/>
        <w:autoSpaceDN/>
        <w:spacing w:before="0" w:after="0" w:line="2" w:lineRule="exact"/>
        <w:ind w:right="0" w:firstLine="0"/>
        <w:jc w:val="center"/>
        <w:rPr>
          <w:rFonts w:hint="default" w:ascii="Times New Roman" w:hAnsi="Times New Roman" w:eastAsia="Times New Roman"/>
          <w:color w:val="auto"/>
          <w:position w:val="0"/>
          <w:sz w:val="24"/>
          <w:szCs w:val="24"/>
        </w:rPr>
      </w:pPr>
      <w:r>
        <w:rPr>
          <w:rFonts w:hint="default" w:ascii="方正书宋_GBK" w:hAnsi="方正书宋_GBK" w:eastAsia="方正书宋_GBK"/>
          <w:color w:val="000000"/>
          <w:position w:val="0"/>
          <w:sz w:val="18"/>
          <w:szCs w:val="18"/>
        </w:rPr>
        <w:t xml:space="preserve"> </w:t>
      </w:r>
    </w:p>
    <w:tbl>
      <w:tblPr>
        <w:tblStyle w:val="2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E8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0AF7D1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一级指标</w:t>
            </w:r>
          </w:p>
        </w:tc>
        <w:tc>
          <w:tcPr>
            <w:tcW w:w="2114" w:type="dxa"/>
            <w:vAlign w:val="center"/>
          </w:tcPr>
          <w:p w14:paraId="69E48BA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二级指标</w:t>
            </w:r>
          </w:p>
        </w:tc>
        <w:tc>
          <w:tcPr>
            <w:tcW w:w="2114" w:type="dxa"/>
            <w:vAlign w:val="center"/>
          </w:tcPr>
          <w:p w14:paraId="29F41197">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三级指标</w:t>
            </w:r>
          </w:p>
        </w:tc>
        <w:tc>
          <w:tcPr>
            <w:tcW w:w="4228" w:type="dxa"/>
            <w:vAlign w:val="center"/>
          </w:tcPr>
          <w:p w14:paraId="368E454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绩效指标描述</w:t>
            </w:r>
          </w:p>
        </w:tc>
        <w:tc>
          <w:tcPr>
            <w:tcW w:w="2114" w:type="dxa"/>
            <w:vAlign w:val="center"/>
          </w:tcPr>
          <w:p w14:paraId="22D82A0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指标值</w:t>
            </w:r>
          </w:p>
        </w:tc>
        <w:tc>
          <w:tcPr>
            <w:tcW w:w="2114" w:type="dxa"/>
            <w:vAlign w:val="center"/>
          </w:tcPr>
          <w:p w14:paraId="3BC05E4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指标值确定依据</w:t>
            </w:r>
          </w:p>
        </w:tc>
      </w:tr>
      <w:tr w14:paraId="1D003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EBC0029">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产出指标</w:t>
            </w:r>
          </w:p>
        </w:tc>
        <w:tc>
          <w:tcPr>
            <w:tcW w:w="2114" w:type="dxa"/>
            <w:vAlign w:val="center"/>
          </w:tcPr>
          <w:p w14:paraId="15BF99E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数量指标</w:t>
            </w:r>
          </w:p>
        </w:tc>
        <w:tc>
          <w:tcPr>
            <w:tcW w:w="2114" w:type="dxa"/>
            <w:vAlign w:val="center"/>
          </w:tcPr>
          <w:p w14:paraId="7FB60E9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制作防火宣传条幅数量</w:t>
            </w:r>
          </w:p>
        </w:tc>
        <w:tc>
          <w:tcPr>
            <w:tcW w:w="4228" w:type="dxa"/>
            <w:vAlign w:val="center"/>
          </w:tcPr>
          <w:p w14:paraId="16FF9B6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当年实际制作防火宣传条幅数量</w:t>
            </w:r>
          </w:p>
        </w:tc>
        <w:tc>
          <w:tcPr>
            <w:tcW w:w="2114" w:type="dxa"/>
            <w:vAlign w:val="center"/>
          </w:tcPr>
          <w:p w14:paraId="7CC6FB4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≥200条</w:t>
            </w:r>
          </w:p>
        </w:tc>
        <w:tc>
          <w:tcPr>
            <w:tcW w:w="2114" w:type="dxa"/>
            <w:vAlign w:val="center"/>
          </w:tcPr>
          <w:p w14:paraId="573972F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723C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889DD9E"/>
        </w:tc>
        <w:tc>
          <w:tcPr>
            <w:tcW w:w="2114" w:type="dxa"/>
            <w:vAlign w:val="center"/>
          </w:tcPr>
          <w:p w14:paraId="7A120C6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数量指标</w:t>
            </w:r>
          </w:p>
        </w:tc>
        <w:tc>
          <w:tcPr>
            <w:tcW w:w="2114" w:type="dxa"/>
            <w:vAlign w:val="center"/>
          </w:tcPr>
          <w:p w14:paraId="240EA53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防火宣传次数</w:t>
            </w:r>
          </w:p>
        </w:tc>
        <w:tc>
          <w:tcPr>
            <w:tcW w:w="4228" w:type="dxa"/>
            <w:vAlign w:val="center"/>
          </w:tcPr>
          <w:p w14:paraId="018C5D2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桃林口库区防火宣传次数</w:t>
            </w:r>
          </w:p>
        </w:tc>
        <w:tc>
          <w:tcPr>
            <w:tcW w:w="2114" w:type="dxa"/>
            <w:vAlign w:val="center"/>
          </w:tcPr>
          <w:p w14:paraId="42B478D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≥150次</w:t>
            </w:r>
          </w:p>
        </w:tc>
        <w:tc>
          <w:tcPr>
            <w:tcW w:w="2114" w:type="dxa"/>
            <w:vAlign w:val="center"/>
          </w:tcPr>
          <w:p w14:paraId="6B997E1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3DE55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C70200F"/>
        </w:tc>
        <w:tc>
          <w:tcPr>
            <w:tcW w:w="2114" w:type="dxa"/>
            <w:vAlign w:val="center"/>
          </w:tcPr>
          <w:p w14:paraId="661F710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质量指标</w:t>
            </w:r>
          </w:p>
        </w:tc>
        <w:tc>
          <w:tcPr>
            <w:tcW w:w="2114" w:type="dxa"/>
            <w:vAlign w:val="center"/>
          </w:tcPr>
          <w:p w14:paraId="06AA00D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日常巡查覆盖率</w:t>
            </w:r>
          </w:p>
        </w:tc>
        <w:tc>
          <w:tcPr>
            <w:tcW w:w="4228" w:type="dxa"/>
            <w:vAlign w:val="center"/>
          </w:tcPr>
          <w:p w14:paraId="233D92A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日常巡查平均面积占管理范围总面积的比例</w:t>
            </w:r>
          </w:p>
        </w:tc>
        <w:tc>
          <w:tcPr>
            <w:tcW w:w="2114" w:type="dxa"/>
            <w:vAlign w:val="center"/>
          </w:tcPr>
          <w:p w14:paraId="3177A7A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≥99.99%</w:t>
            </w:r>
          </w:p>
        </w:tc>
        <w:tc>
          <w:tcPr>
            <w:tcW w:w="2114" w:type="dxa"/>
            <w:vAlign w:val="center"/>
          </w:tcPr>
          <w:p w14:paraId="1AD1DAF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0AACC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46B25CC"/>
        </w:tc>
        <w:tc>
          <w:tcPr>
            <w:tcW w:w="2114" w:type="dxa"/>
            <w:vAlign w:val="center"/>
          </w:tcPr>
          <w:p w14:paraId="57AA708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时效指标</w:t>
            </w:r>
          </w:p>
        </w:tc>
        <w:tc>
          <w:tcPr>
            <w:tcW w:w="2114" w:type="dxa"/>
            <w:vAlign w:val="center"/>
          </w:tcPr>
          <w:p w14:paraId="0B62DBF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防火工作完成及时性</w:t>
            </w:r>
          </w:p>
        </w:tc>
        <w:tc>
          <w:tcPr>
            <w:tcW w:w="4228" w:type="dxa"/>
            <w:vAlign w:val="center"/>
          </w:tcPr>
          <w:p w14:paraId="2322399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防火工作完成及时性</w:t>
            </w:r>
          </w:p>
        </w:tc>
        <w:tc>
          <w:tcPr>
            <w:tcW w:w="2114" w:type="dxa"/>
            <w:vAlign w:val="center"/>
          </w:tcPr>
          <w:p w14:paraId="54932A4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≥99%</w:t>
            </w:r>
          </w:p>
        </w:tc>
        <w:tc>
          <w:tcPr>
            <w:tcW w:w="2114" w:type="dxa"/>
            <w:vAlign w:val="center"/>
          </w:tcPr>
          <w:p w14:paraId="1D9B645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5D1E2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08F81EC"/>
        </w:tc>
        <w:tc>
          <w:tcPr>
            <w:tcW w:w="2114" w:type="dxa"/>
            <w:vAlign w:val="center"/>
          </w:tcPr>
          <w:p w14:paraId="7974C71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成本指标</w:t>
            </w:r>
          </w:p>
        </w:tc>
        <w:tc>
          <w:tcPr>
            <w:tcW w:w="2114" w:type="dxa"/>
            <w:vAlign w:val="center"/>
          </w:tcPr>
          <w:p w14:paraId="41E7D55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护林员工资及保险</w:t>
            </w:r>
          </w:p>
        </w:tc>
        <w:tc>
          <w:tcPr>
            <w:tcW w:w="4228" w:type="dxa"/>
            <w:vAlign w:val="center"/>
          </w:tcPr>
          <w:p w14:paraId="195C918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护林员工资发放及保险缴纳总额</w:t>
            </w:r>
          </w:p>
        </w:tc>
        <w:tc>
          <w:tcPr>
            <w:tcW w:w="2114" w:type="dxa"/>
            <w:vAlign w:val="center"/>
          </w:tcPr>
          <w:p w14:paraId="68DCAD5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50万</w:t>
            </w:r>
          </w:p>
        </w:tc>
        <w:tc>
          <w:tcPr>
            <w:tcW w:w="2114" w:type="dxa"/>
            <w:vAlign w:val="center"/>
          </w:tcPr>
          <w:p w14:paraId="599EEDB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468D0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C61824"/>
        </w:tc>
        <w:tc>
          <w:tcPr>
            <w:tcW w:w="2114" w:type="dxa"/>
            <w:vAlign w:val="center"/>
          </w:tcPr>
          <w:p w14:paraId="5513C70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成本指标</w:t>
            </w:r>
          </w:p>
        </w:tc>
        <w:tc>
          <w:tcPr>
            <w:tcW w:w="2114" w:type="dxa"/>
            <w:vAlign w:val="center"/>
          </w:tcPr>
          <w:p w14:paraId="7C11765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购买防火服、防火鞋等用品所需费用</w:t>
            </w:r>
          </w:p>
        </w:tc>
        <w:tc>
          <w:tcPr>
            <w:tcW w:w="4228" w:type="dxa"/>
            <w:vAlign w:val="center"/>
          </w:tcPr>
          <w:p w14:paraId="3D56324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购买护林员防火服、防火鞋等用品所需费用</w:t>
            </w:r>
          </w:p>
        </w:tc>
        <w:tc>
          <w:tcPr>
            <w:tcW w:w="2114" w:type="dxa"/>
            <w:vAlign w:val="center"/>
          </w:tcPr>
          <w:p w14:paraId="15B2795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3万</w:t>
            </w:r>
          </w:p>
        </w:tc>
        <w:tc>
          <w:tcPr>
            <w:tcW w:w="2114" w:type="dxa"/>
            <w:vAlign w:val="center"/>
          </w:tcPr>
          <w:p w14:paraId="47C507A8">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73454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05FAF0E"/>
        </w:tc>
        <w:tc>
          <w:tcPr>
            <w:tcW w:w="2114" w:type="dxa"/>
            <w:vAlign w:val="center"/>
          </w:tcPr>
          <w:p w14:paraId="08695DD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成本指标</w:t>
            </w:r>
          </w:p>
        </w:tc>
        <w:tc>
          <w:tcPr>
            <w:tcW w:w="2114" w:type="dxa"/>
            <w:vAlign w:val="center"/>
          </w:tcPr>
          <w:p w14:paraId="68A31F1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修复防火通道所需费用</w:t>
            </w:r>
          </w:p>
        </w:tc>
        <w:tc>
          <w:tcPr>
            <w:tcW w:w="4228" w:type="dxa"/>
            <w:vAlign w:val="center"/>
          </w:tcPr>
          <w:p w14:paraId="78AA8D81">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修复桃林口库区防火通道所需费用</w:t>
            </w:r>
          </w:p>
        </w:tc>
        <w:tc>
          <w:tcPr>
            <w:tcW w:w="2114" w:type="dxa"/>
            <w:vAlign w:val="center"/>
          </w:tcPr>
          <w:p w14:paraId="16F2DCA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10万</w:t>
            </w:r>
          </w:p>
        </w:tc>
        <w:tc>
          <w:tcPr>
            <w:tcW w:w="2114" w:type="dxa"/>
            <w:vAlign w:val="center"/>
          </w:tcPr>
          <w:p w14:paraId="1D312A7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65CBC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AE02CD"/>
        </w:tc>
        <w:tc>
          <w:tcPr>
            <w:tcW w:w="2114" w:type="dxa"/>
            <w:vAlign w:val="center"/>
          </w:tcPr>
          <w:p w14:paraId="16868FE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成本指标</w:t>
            </w:r>
          </w:p>
        </w:tc>
        <w:tc>
          <w:tcPr>
            <w:tcW w:w="2114" w:type="dxa"/>
            <w:vAlign w:val="center"/>
          </w:tcPr>
          <w:p w14:paraId="183A615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制作防火条幅、防火展牌所需费用</w:t>
            </w:r>
          </w:p>
        </w:tc>
        <w:tc>
          <w:tcPr>
            <w:tcW w:w="4228" w:type="dxa"/>
            <w:vAlign w:val="center"/>
          </w:tcPr>
          <w:p w14:paraId="175F2E3A">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制作桃林口库区防火条幅、防火展牌所需费用</w:t>
            </w:r>
          </w:p>
        </w:tc>
        <w:tc>
          <w:tcPr>
            <w:tcW w:w="2114" w:type="dxa"/>
            <w:vAlign w:val="center"/>
          </w:tcPr>
          <w:p w14:paraId="0A62DCF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4万</w:t>
            </w:r>
          </w:p>
        </w:tc>
        <w:tc>
          <w:tcPr>
            <w:tcW w:w="2114" w:type="dxa"/>
            <w:vAlign w:val="center"/>
          </w:tcPr>
          <w:p w14:paraId="6373303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32E4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F40C2B"/>
        </w:tc>
        <w:tc>
          <w:tcPr>
            <w:tcW w:w="2114" w:type="dxa"/>
            <w:vAlign w:val="center"/>
          </w:tcPr>
          <w:p w14:paraId="5B0BD63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成本指标</w:t>
            </w:r>
          </w:p>
        </w:tc>
        <w:tc>
          <w:tcPr>
            <w:tcW w:w="2114" w:type="dxa"/>
            <w:vAlign w:val="center"/>
          </w:tcPr>
          <w:p w14:paraId="62433D5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防火下乡租车费用</w:t>
            </w:r>
          </w:p>
        </w:tc>
        <w:tc>
          <w:tcPr>
            <w:tcW w:w="4228" w:type="dxa"/>
            <w:vAlign w:val="center"/>
          </w:tcPr>
          <w:p w14:paraId="55D637A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护林员防火期下乡租车费用</w:t>
            </w:r>
          </w:p>
        </w:tc>
        <w:tc>
          <w:tcPr>
            <w:tcW w:w="2114" w:type="dxa"/>
            <w:vAlign w:val="center"/>
          </w:tcPr>
          <w:p w14:paraId="3B68569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3万</w:t>
            </w:r>
          </w:p>
        </w:tc>
        <w:tc>
          <w:tcPr>
            <w:tcW w:w="2114" w:type="dxa"/>
            <w:vAlign w:val="center"/>
          </w:tcPr>
          <w:p w14:paraId="6EE01FB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41961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5DFE1D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效益指标</w:t>
            </w:r>
          </w:p>
        </w:tc>
        <w:tc>
          <w:tcPr>
            <w:tcW w:w="2114" w:type="dxa"/>
            <w:vAlign w:val="center"/>
          </w:tcPr>
          <w:p w14:paraId="30676BE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社会效益指标</w:t>
            </w:r>
          </w:p>
        </w:tc>
        <w:tc>
          <w:tcPr>
            <w:tcW w:w="2114" w:type="dxa"/>
            <w:vAlign w:val="center"/>
          </w:tcPr>
          <w:p w14:paraId="53A8DCC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加强火情日常监管</w:t>
            </w:r>
          </w:p>
        </w:tc>
        <w:tc>
          <w:tcPr>
            <w:tcW w:w="4228" w:type="dxa"/>
            <w:vAlign w:val="center"/>
          </w:tcPr>
          <w:p w14:paraId="399520A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开展库区风险隐患排查、消除各类火灾隐患</w:t>
            </w:r>
          </w:p>
        </w:tc>
        <w:tc>
          <w:tcPr>
            <w:tcW w:w="2114" w:type="dxa"/>
            <w:vAlign w:val="center"/>
          </w:tcPr>
          <w:p w14:paraId="515EC31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较上年有所提高5%</w:t>
            </w:r>
          </w:p>
        </w:tc>
        <w:tc>
          <w:tcPr>
            <w:tcW w:w="2114" w:type="dxa"/>
            <w:vAlign w:val="center"/>
          </w:tcPr>
          <w:p w14:paraId="5732C7C7">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631E5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5C67BE"/>
        </w:tc>
        <w:tc>
          <w:tcPr>
            <w:tcW w:w="2114" w:type="dxa"/>
            <w:vAlign w:val="center"/>
          </w:tcPr>
          <w:p w14:paraId="0F8C716E">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生态效益指标</w:t>
            </w:r>
          </w:p>
        </w:tc>
        <w:tc>
          <w:tcPr>
            <w:tcW w:w="2114" w:type="dxa"/>
            <w:vAlign w:val="center"/>
          </w:tcPr>
          <w:p w14:paraId="3C89A9AF">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植被保护</w:t>
            </w:r>
          </w:p>
        </w:tc>
        <w:tc>
          <w:tcPr>
            <w:tcW w:w="4228" w:type="dxa"/>
            <w:vAlign w:val="center"/>
          </w:tcPr>
          <w:p w14:paraId="3031286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为周边动植物生存提供良好生态环境</w:t>
            </w:r>
          </w:p>
        </w:tc>
        <w:tc>
          <w:tcPr>
            <w:tcW w:w="2114" w:type="dxa"/>
            <w:vAlign w:val="center"/>
          </w:tcPr>
          <w:p w14:paraId="22E8896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较上年有所提高1%</w:t>
            </w:r>
          </w:p>
        </w:tc>
        <w:tc>
          <w:tcPr>
            <w:tcW w:w="2114" w:type="dxa"/>
            <w:vAlign w:val="center"/>
          </w:tcPr>
          <w:p w14:paraId="46F2C5B2">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60A5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FB434A8"/>
        </w:tc>
        <w:tc>
          <w:tcPr>
            <w:tcW w:w="2114" w:type="dxa"/>
            <w:vAlign w:val="center"/>
          </w:tcPr>
          <w:p w14:paraId="73697B44">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可持续影响指标</w:t>
            </w:r>
          </w:p>
        </w:tc>
        <w:tc>
          <w:tcPr>
            <w:tcW w:w="2114" w:type="dxa"/>
            <w:vAlign w:val="center"/>
          </w:tcPr>
          <w:p w14:paraId="774EA62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环境质量</w:t>
            </w:r>
          </w:p>
        </w:tc>
        <w:tc>
          <w:tcPr>
            <w:tcW w:w="4228" w:type="dxa"/>
            <w:vAlign w:val="center"/>
          </w:tcPr>
          <w:p w14:paraId="0371E31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通过项目完成对居民生活环境安全质量的持续改善</w:t>
            </w:r>
          </w:p>
        </w:tc>
        <w:tc>
          <w:tcPr>
            <w:tcW w:w="2114" w:type="dxa"/>
            <w:vAlign w:val="center"/>
          </w:tcPr>
          <w:p w14:paraId="4A7D32E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较上年有所提高1%</w:t>
            </w:r>
          </w:p>
        </w:tc>
        <w:tc>
          <w:tcPr>
            <w:tcW w:w="2114" w:type="dxa"/>
            <w:vAlign w:val="center"/>
          </w:tcPr>
          <w:p w14:paraId="7633EA0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2024年工作计划</w:t>
            </w:r>
          </w:p>
        </w:tc>
      </w:tr>
      <w:tr w14:paraId="1B8B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8B0376C">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满意度指标</w:t>
            </w:r>
          </w:p>
        </w:tc>
        <w:tc>
          <w:tcPr>
            <w:tcW w:w="2114" w:type="dxa"/>
            <w:vAlign w:val="center"/>
          </w:tcPr>
          <w:p w14:paraId="778A0915">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服务对象满意度指标</w:t>
            </w:r>
          </w:p>
        </w:tc>
        <w:tc>
          <w:tcPr>
            <w:tcW w:w="2114" w:type="dxa"/>
            <w:vAlign w:val="center"/>
          </w:tcPr>
          <w:p w14:paraId="463DC250">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居民满意度</w:t>
            </w:r>
          </w:p>
        </w:tc>
        <w:tc>
          <w:tcPr>
            <w:tcW w:w="4228" w:type="dxa"/>
            <w:vAlign w:val="center"/>
          </w:tcPr>
          <w:p w14:paraId="001603B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桃林口库区周边居民对环境改善满意度占总人数的比重</w:t>
            </w:r>
          </w:p>
        </w:tc>
        <w:tc>
          <w:tcPr>
            <w:tcW w:w="2114" w:type="dxa"/>
            <w:vAlign w:val="center"/>
          </w:tcPr>
          <w:p w14:paraId="63E6337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≥95%</w:t>
            </w:r>
          </w:p>
        </w:tc>
        <w:tc>
          <w:tcPr>
            <w:tcW w:w="2114" w:type="dxa"/>
            <w:vAlign w:val="center"/>
          </w:tcPr>
          <w:p w14:paraId="5A765AFB">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历史经验</w:t>
            </w:r>
          </w:p>
        </w:tc>
      </w:tr>
    </w:tbl>
    <w:p w14:paraId="575680C3">
      <w:pPr>
        <w:numPr>
          <w:ilvl w:val="0"/>
          <w:numId w:val="0"/>
        </w:numPr>
        <w:autoSpaceDE/>
        <w:autoSpaceDN/>
        <w:spacing w:before="10" w:after="10" w:line="240" w:lineRule="auto"/>
        <w:ind w:right="0" w:firstLine="640"/>
        <w:jc w:val="left"/>
        <w:outlineLvl w:val="5"/>
        <w:rPr>
          <w:rFonts w:hint="default" w:ascii="Times New Roman" w:hAnsi="Times New Roman" w:eastAsia="Times New Roman"/>
          <w:color w:val="auto"/>
          <w:position w:val="0"/>
          <w:sz w:val="24"/>
          <w:szCs w:val="24"/>
        </w:rPr>
      </w:pPr>
      <w:r>
        <w:rPr>
          <w:rFonts w:hint="default" w:ascii="黑体" w:hAnsi="黑体" w:eastAsia="黑体"/>
          <w:color w:val="000000"/>
          <w:position w:val="0"/>
          <w:sz w:val="32"/>
          <w:szCs w:val="32"/>
        </w:rPr>
        <w:t>六、政府采购预算情况</w:t>
      </w:r>
    </w:p>
    <w:p w14:paraId="4CA67AC9">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单位政府采购预算</w:t>
      </w:r>
    </w:p>
    <w:tbl>
      <w:tblPr>
        <w:tblStyle w:val="2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8A6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566D92CC">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7888" w:type="dxa"/>
            <w:gridSpan w:val="8"/>
            <w:tcBorders>
              <w:top w:val="single" w:color="FFFFFF" w:sz="6" w:space="0"/>
              <w:left w:val="single" w:color="FFFFFF" w:sz="6" w:space="0"/>
              <w:right w:val="single" w:color="FFFFFF" w:sz="6" w:space="0"/>
            </w:tcBorders>
            <w:vAlign w:val="center"/>
          </w:tcPr>
          <w:p w14:paraId="3B58700D">
            <w:pPr>
              <w:pStyle w:val="57"/>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4"/>
                <w:szCs w:val="24"/>
              </w:rPr>
            </w:pPr>
            <w:r>
              <w:rPr>
                <w:rFonts w:hint="default" w:ascii="方正书宋_GBK" w:hAnsi="方正书宋_GBK" w:eastAsia="方正书宋_GBK"/>
                <w:color w:val="auto"/>
                <w:position w:val="0"/>
                <w:sz w:val="24"/>
                <w:szCs w:val="24"/>
              </w:rPr>
              <w:t>单位：万元</w:t>
            </w:r>
          </w:p>
        </w:tc>
      </w:tr>
      <w:tr w14:paraId="3D2BB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78968F0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政府采购项目来源</w:t>
            </w:r>
          </w:p>
        </w:tc>
        <w:tc>
          <w:tcPr>
            <w:tcW w:w="986" w:type="dxa"/>
            <w:vMerge w:val="restart"/>
            <w:vAlign w:val="center"/>
          </w:tcPr>
          <w:p w14:paraId="4405B6E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采购物品名称</w:t>
            </w:r>
          </w:p>
        </w:tc>
        <w:tc>
          <w:tcPr>
            <w:tcW w:w="986" w:type="dxa"/>
            <w:vMerge w:val="restart"/>
            <w:vAlign w:val="center"/>
          </w:tcPr>
          <w:p w14:paraId="30F2B20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政府采购目录序号</w:t>
            </w:r>
          </w:p>
        </w:tc>
        <w:tc>
          <w:tcPr>
            <w:tcW w:w="986" w:type="dxa"/>
            <w:vMerge w:val="restart"/>
            <w:vAlign w:val="center"/>
          </w:tcPr>
          <w:p w14:paraId="4A2CB653">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计量  单位</w:t>
            </w:r>
          </w:p>
        </w:tc>
        <w:tc>
          <w:tcPr>
            <w:tcW w:w="986" w:type="dxa"/>
            <w:vMerge w:val="restart"/>
            <w:vAlign w:val="center"/>
          </w:tcPr>
          <w:p w14:paraId="042E73F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数量</w:t>
            </w:r>
          </w:p>
        </w:tc>
        <w:tc>
          <w:tcPr>
            <w:tcW w:w="986" w:type="dxa"/>
            <w:vMerge w:val="restart"/>
            <w:vAlign w:val="center"/>
          </w:tcPr>
          <w:p w14:paraId="37D6AEE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单价</w:t>
            </w:r>
          </w:p>
        </w:tc>
        <w:tc>
          <w:tcPr>
            <w:tcW w:w="6902" w:type="dxa"/>
            <w:gridSpan w:val="7"/>
            <w:vAlign w:val="center"/>
          </w:tcPr>
          <w:p w14:paraId="603931F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政府采购金额（当年部门预算安排资金）</w:t>
            </w:r>
          </w:p>
        </w:tc>
        <w:tc>
          <w:tcPr>
            <w:tcW w:w="986" w:type="dxa"/>
            <w:vMerge w:val="restart"/>
            <w:vAlign w:val="center"/>
          </w:tcPr>
          <w:p w14:paraId="412F8038">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2024年  预留中  小微企  业份额</w:t>
            </w:r>
          </w:p>
        </w:tc>
      </w:tr>
      <w:tr w14:paraId="17F4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21B9735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项目名称</w:t>
            </w:r>
          </w:p>
        </w:tc>
        <w:tc>
          <w:tcPr>
            <w:tcW w:w="986" w:type="dxa"/>
            <w:vAlign w:val="center"/>
          </w:tcPr>
          <w:p w14:paraId="799E8A4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预算    资金</w:t>
            </w:r>
          </w:p>
        </w:tc>
        <w:tc>
          <w:tcPr>
            <w:tcW w:w="986" w:type="dxa"/>
            <w:vMerge w:val="continue"/>
            <w:vAlign w:val="center"/>
          </w:tcPr>
          <w:p w14:paraId="6B9DDECB"/>
        </w:tc>
        <w:tc>
          <w:tcPr>
            <w:tcW w:w="986" w:type="dxa"/>
            <w:vMerge w:val="continue"/>
            <w:vAlign w:val="center"/>
          </w:tcPr>
          <w:p w14:paraId="7BFA80C7"/>
        </w:tc>
        <w:tc>
          <w:tcPr>
            <w:tcW w:w="986" w:type="dxa"/>
            <w:vMerge w:val="continue"/>
            <w:vAlign w:val="center"/>
          </w:tcPr>
          <w:p w14:paraId="219D8C5C"/>
        </w:tc>
        <w:tc>
          <w:tcPr>
            <w:tcW w:w="986" w:type="dxa"/>
            <w:vMerge w:val="continue"/>
            <w:vAlign w:val="center"/>
          </w:tcPr>
          <w:p w14:paraId="690CD4F4"/>
        </w:tc>
        <w:tc>
          <w:tcPr>
            <w:tcW w:w="986" w:type="dxa"/>
            <w:vMerge w:val="continue"/>
            <w:vAlign w:val="center"/>
          </w:tcPr>
          <w:p w14:paraId="287ABB36"/>
        </w:tc>
        <w:tc>
          <w:tcPr>
            <w:tcW w:w="986" w:type="dxa"/>
            <w:vAlign w:val="center"/>
          </w:tcPr>
          <w:p w14:paraId="23244C21">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合计</w:t>
            </w:r>
          </w:p>
        </w:tc>
        <w:tc>
          <w:tcPr>
            <w:tcW w:w="986" w:type="dxa"/>
            <w:vAlign w:val="center"/>
          </w:tcPr>
          <w:p w14:paraId="6FA02AFB">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一般公共预算拨款</w:t>
            </w:r>
          </w:p>
        </w:tc>
        <w:tc>
          <w:tcPr>
            <w:tcW w:w="986" w:type="dxa"/>
            <w:vAlign w:val="center"/>
          </w:tcPr>
          <w:p w14:paraId="3D261FD4">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基金预算拨款</w:t>
            </w:r>
          </w:p>
        </w:tc>
        <w:tc>
          <w:tcPr>
            <w:tcW w:w="986" w:type="dxa"/>
            <w:vAlign w:val="center"/>
          </w:tcPr>
          <w:p w14:paraId="13A7DD5A">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国有资本经营预算拨款</w:t>
            </w:r>
          </w:p>
        </w:tc>
        <w:tc>
          <w:tcPr>
            <w:tcW w:w="986" w:type="dxa"/>
            <w:vAlign w:val="center"/>
          </w:tcPr>
          <w:p w14:paraId="54C5ECED">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财政专户核拨</w:t>
            </w:r>
          </w:p>
        </w:tc>
        <w:tc>
          <w:tcPr>
            <w:tcW w:w="986" w:type="dxa"/>
            <w:vAlign w:val="center"/>
          </w:tcPr>
          <w:p w14:paraId="316032B2">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单位    资金</w:t>
            </w:r>
          </w:p>
        </w:tc>
        <w:tc>
          <w:tcPr>
            <w:tcW w:w="986" w:type="dxa"/>
            <w:vAlign w:val="center"/>
          </w:tcPr>
          <w:p w14:paraId="383F772C">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上年结转结余</w:t>
            </w:r>
          </w:p>
        </w:tc>
        <w:tc>
          <w:tcPr>
            <w:tcW w:w="986" w:type="dxa"/>
            <w:vMerge w:val="continue"/>
            <w:vAlign w:val="center"/>
          </w:tcPr>
          <w:p w14:paraId="7B58D64C"/>
        </w:tc>
      </w:tr>
      <w:tr w14:paraId="68989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6E17073">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86" w:type="dxa"/>
            <w:vAlign w:val="center"/>
          </w:tcPr>
          <w:p w14:paraId="6042877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46DEF96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86" w:type="dxa"/>
            <w:vAlign w:val="center"/>
          </w:tcPr>
          <w:p w14:paraId="0E1A1FC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p>
        </w:tc>
        <w:tc>
          <w:tcPr>
            <w:tcW w:w="986" w:type="dxa"/>
            <w:vAlign w:val="center"/>
          </w:tcPr>
          <w:p w14:paraId="5CA206D2">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p>
        </w:tc>
        <w:tc>
          <w:tcPr>
            <w:tcW w:w="986" w:type="dxa"/>
            <w:vAlign w:val="center"/>
          </w:tcPr>
          <w:p w14:paraId="6AF7AF12">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70E4C80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0B219CE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535CE19C">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725D909A">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31C398C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7A8853BB">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6363253D">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575EB84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c>
          <w:tcPr>
            <w:tcW w:w="986" w:type="dxa"/>
            <w:vAlign w:val="center"/>
          </w:tcPr>
          <w:p w14:paraId="75FEFBD7">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bl>
    <w:p w14:paraId="54EEA861">
      <w:pPr>
        <w:numPr>
          <w:ilvl w:val="0"/>
          <w:numId w:val="0"/>
        </w:numPr>
        <w:autoSpaceDE/>
        <w:autoSpaceDN/>
        <w:spacing w:before="0" w:after="0" w:line="500" w:lineRule="exact"/>
        <w:ind w:right="0" w:firstLine="420"/>
        <w:jc w:val="left"/>
        <w:rPr>
          <w:rFonts w:hint="default" w:ascii="Times New Roman" w:hAnsi="Times New Roman" w:eastAsia="Times New Roman"/>
          <w:color w:val="auto"/>
          <w:position w:val="0"/>
          <w:sz w:val="24"/>
          <w:szCs w:val="24"/>
        </w:rPr>
      </w:pPr>
      <w:r>
        <w:rPr>
          <w:rFonts w:hint="default" w:ascii="方正书宋_GBK" w:hAnsi="方正书宋_GBK" w:eastAsia="方正书宋_GBK"/>
          <w:color w:val="000000"/>
          <w:position w:val="0"/>
          <w:sz w:val="21"/>
          <w:szCs w:val="21"/>
        </w:rPr>
        <w:t>注：同一采购目录序号的物品，其单价会因配置规格不同而变动，均符合资产配置标准。涉密采购事项按照相关规定执行。</w:t>
      </w:r>
    </w:p>
    <w:p w14:paraId="2BCD822E">
      <w:pPr>
        <w:numPr>
          <w:ilvl w:val="0"/>
          <w:numId w:val="0"/>
        </w:numPr>
        <w:autoSpaceDE/>
        <w:autoSpaceDN/>
        <w:spacing w:before="0" w:after="0" w:line="240" w:lineRule="auto"/>
        <w:ind w:right="0" w:firstLine="420"/>
        <w:jc w:val="left"/>
        <w:rPr>
          <w:rFonts w:hint="default" w:ascii="Times New Roman" w:hAnsi="Times New Roman" w:eastAsia="Times New Roman"/>
          <w:color w:val="auto"/>
          <w:position w:val="0"/>
          <w:sz w:val="24"/>
          <w:szCs w:val="24"/>
        </w:rPr>
      </w:pPr>
      <w:r>
        <w:rPr>
          <w:rFonts w:hint="default" w:ascii="方正书宋_GBK" w:hAnsi="方正书宋_GBK" w:eastAsia="方正书宋_GBK"/>
          <w:color w:val="000000"/>
          <w:position w:val="0"/>
          <w:sz w:val="21"/>
          <w:szCs w:val="21"/>
        </w:rPr>
        <w:t>注：无政府采购预算，空表列示。</w:t>
      </w:r>
    </w:p>
    <w:p w14:paraId="7C70BBE0">
      <w:pPr>
        <w:numPr>
          <w:ilvl w:val="0"/>
          <w:numId w:val="0"/>
        </w:numPr>
        <w:autoSpaceDE/>
        <w:autoSpaceDN/>
        <w:spacing w:before="0" w:after="0" w:line="240" w:lineRule="auto"/>
        <w:ind w:right="0" w:firstLine="640"/>
        <w:jc w:val="left"/>
        <w:rPr>
          <w:rFonts w:hint="default" w:ascii="Times New Roman" w:hAnsi="Times New Roman" w:eastAsia="Times New Roman"/>
          <w:color w:val="auto"/>
          <w:position w:val="0"/>
          <w:sz w:val="24"/>
          <w:szCs w:val="24"/>
        </w:rPr>
      </w:pPr>
      <w:r>
        <w:rPr>
          <w:rFonts w:hint="default" w:ascii="Times New Roman" w:hAnsi="Times New Roman" w:eastAsia="Times New Roman"/>
          <w:color w:val="000000"/>
          <w:position w:val="0"/>
          <w:sz w:val="32"/>
          <w:szCs w:val="32"/>
        </w:rPr>
        <w:t xml:space="preserve"> </w:t>
      </w:r>
    </w:p>
    <w:p w14:paraId="0602C9A6">
      <w:pPr>
        <w:numPr>
          <w:ilvl w:val="0"/>
          <w:numId w:val="0"/>
        </w:numPr>
        <w:autoSpaceDE/>
        <w:autoSpaceDN/>
        <w:spacing w:before="10" w:after="10" w:line="240" w:lineRule="auto"/>
        <w:ind w:right="0" w:firstLine="640"/>
        <w:jc w:val="left"/>
        <w:outlineLvl w:val="5"/>
        <w:rPr>
          <w:rFonts w:hint="default" w:ascii="Times New Roman" w:hAnsi="Times New Roman" w:eastAsia="Times New Roman"/>
          <w:color w:val="auto"/>
          <w:position w:val="0"/>
          <w:sz w:val="24"/>
          <w:szCs w:val="24"/>
        </w:rPr>
      </w:pPr>
      <w:r>
        <w:rPr>
          <w:rFonts w:hint="default" w:ascii="黑体" w:hAnsi="黑体" w:eastAsia="黑体"/>
          <w:color w:val="000000"/>
          <w:position w:val="0"/>
          <w:sz w:val="32"/>
          <w:szCs w:val="32"/>
        </w:rPr>
        <w:t>七、国有资产信息</w:t>
      </w:r>
    </w:p>
    <w:p w14:paraId="0DB0C330">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青龙满族自治县青龙湖国家湿地保护工作中心上年末固定资产金额为366.55万元（详见下表）。本年度拟购置固定资产总额为0.00万元，已按要求列入政府采购预算，详见政府采购预算表。</w:t>
      </w:r>
    </w:p>
    <w:p w14:paraId="07C3AA68">
      <w:pPr>
        <w:numPr>
          <w:ilvl w:val="0"/>
          <w:numId w:val="0"/>
        </w:numPr>
        <w:autoSpaceDE/>
        <w:autoSpaceDN/>
        <w:spacing w:before="0" w:after="0" w:line="240" w:lineRule="auto"/>
        <w:ind w:right="0" w:firstLine="0"/>
        <w:jc w:val="center"/>
        <w:rPr>
          <w:rFonts w:hint="default" w:ascii="Times New Roman" w:hAnsi="Times New Roman" w:eastAsia="Times New Roman"/>
          <w:color w:val="auto"/>
          <w:position w:val="0"/>
          <w:sz w:val="24"/>
          <w:szCs w:val="24"/>
        </w:rPr>
      </w:pPr>
      <w:r>
        <w:rPr>
          <w:rFonts w:hint="default" w:ascii="方正小标宋_GBK" w:hAnsi="方正小标宋_GBK" w:eastAsia="方正小标宋_GBK"/>
          <w:color w:val="000000"/>
          <w:position w:val="0"/>
          <w:sz w:val="36"/>
          <w:szCs w:val="36"/>
        </w:rPr>
        <w:t>单位固定资产占用情况表</w:t>
      </w:r>
    </w:p>
    <w:tbl>
      <w:tblPr>
        <w:tblStyle w:val="2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38"/>
        <w:gridCol w:w="3928"/>
        <w:gridCol w:w="4933"/>
      </w:tblGrid>
      <w:tr w14:paraId="1F2EE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38" w:type="dxa"/>
            <w:tcBorders>
              <w:top w:val="single" w:color="FFFFFF" w:sz="6" w:space="0"/>
              <w:left w:val="single" w:color="FFFFFF" w:sz="6" w:space="0"/>
              <w:right w:val="single" w:color="FFFFFF" w:sz="6" w:space="0"/>
            </w:tcBorders>
            <w:vAlign w:val="center"/>
          </w:tcPr>
          <w:p w14:paraId="6ED4E95B">
            <w:pPr>
              <w:pStyle w:val="42"/>
              <w:numPr>
                <w:ilvl w:val="0"/>
                <w:numId w:val="0"/>
              </w:numPr>
              <w:autoSpaceDE/>
              <w:autoSpaceDN/>
              <w:spacing w:before="0" w:after="0" w:line="240" w:lineRule="auto"/>
              <w:ind w:right="0" w:firstLine="0"/>
              <w:jc w:val="lef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332006青龙满族自治县青龙湖国家湿地保护工作中心</w:t>
            </w:r>
          </w:p>
        </w:tc>
        <w:tc>
          <w:tcPr>
            <w:tcW w:w="8861" w:type="dxa"/>
            <w:gridSpan w:val="2"/>
            <w:tcBorders>
              <w:top w:val="single" w:color="FFFFFF" w:sz="6" w:space="0"/>
              <w:left w:val="single" w:color="FFFFFF" w:sz="6" w:space="0"/>
              <w:right w:val="single" w:color="FFFFFF" w:sz="6" w:space="0"/>
            </w:tcBorders>
            <w:vAlign w:val="center"/>
          </w:tcPr>
          <w:p w14:paraId="015599F5">
            <w:pPr>
              <w:pStyle w:val="40"/>
              <w:numPr>
                <w:ilvl w:val="0"/>
                <w:numId w:val="0"/>
              </w:numPr>
              <w:autoSpaceDE/>
              <w:autoSpaceDN/>
              <w:spacing w:before="0" w:after="0" w:line="240" w:lineRule="auto"/>
              <w:ind w:right="0" w:firstLine="0"/>
              <w:jc w:val="right"/>
              <w:rPr>
                <w:rFonts w:hint="default" w:ascii="方正小标宋_GBK" w:hAnsi="方正小标宋_GBK" w:eastAsia="方正小标宋_GBK"/>
                <w:color w:val="auto"/>
                <w:position w:val="0"/>
                <w:sz w:val="24"/>
                <w:szCs w:val="24"/>
              </w:rPr>
            </w:pPr>
            <w:r>
              <w:rPr>
                <w:rFonts w:hint="default" w:ascii="方正小标宋_GBK" w:hAnsi="方正小标宋_GBK" w:eastAsia="方正小标宋_GBK"/>
                <w:color w:val="auto"/>
                <w:position w:val="0"/>
                <w:sz w:val="24"/>
                <w:szCs w:val="24"/>
              </w:rPr>
              <w:t>截止时间：2023-12-31</w:t>
            </w:r>
          </w:p>
        </w:tc>
      </w:tr>
      <w:tr w14:paraId="18454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38" w:type="dxa"/>
            <w:vAlign w:val="center"/>
          </w:tcPr>
          <w:p w14:paraId="1E93C64E">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项   目</w:t>
            </w:r>
          </w:p>
        </w:tc>
        <w:tc>
          <w:tcPr>
            <w:tcW w:w="3928" w:type="dxa"/>
            <w:vAlign w:val="center"/>
          </w:tcPr>
          <w:p w14:paraId="7341B8F5">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数量</w:t>
            </w:r>
          </w:p>
        </w:tc>
        <w:tc>
          <w:tcPr>
            <w:tcW w:w="4933" w:type="dxa"/>
            <w:vAlign w:val="center"/>
          </w:tcPr>
          <w:p w14:paraId="1322FFDF">
            <w:pPr>
              <w:pStyle w:val="43"/>
              <w:numPr>
                <w:ilvl w:val="0"/>
                <w:numId w:val="0"/>
              </w:numPr>
              <w:autoSpaceDE/>
              <w:autoSpaceDN/>
              <w:spacing w:before="0" w:after="0" w:line="240" w:lineRule="auto"/>
              <w:ind w:right="0" w:firstLine="0"/>
              <w:jc w:val="center"/>
              <w:rPr>
                <w:rFonts w:hint="default" w:ascii="方正书宋_GBK" w:hAnsi="方正书宋_GBK" w:eastAsia="方正书宋_GBK"/>
                <w:b/>
                <w:color w:val="auto"/>
                <w:position w:val="0"/>
                <w:sz w:val="21"/>
                <w:szCs w:val="21"/>
              </w:rPr>
            </w:pPr>
            <w:r>
              <w:rPr>
                <w:rFonts w:hint="default" w:ascii="方正书宋_GBK" w:hAnsi="方正书宋_GBK" w:eastAsia="方正书宋_GBK"/>
                <w:b/>
                <w:color w:val="auto"/>
                <w:position w:val="0"/>
                <w:sz w:val="21"/>
                <w:szCs w:val="21"/>
              </w:rPr>
              <w:t>价值（金额单位：万元）</w:t>
            </w:r>
          </w:p>
        </w:tc>
      </w:tr>
      <w:tr w14:paraId="23537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38" w:type="dxa"/>
            <w:vAlign w:val="center"/>
          </w:tcPr>
          <w:p w14:paraId="293DE226">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资产总额</w:t>
            </w:r>
          </w:p>
        </w:tc>
        <w:tc>
          <w:tcPr>
            <w:tcW w:w="3928" w:type="dxa"/>
            <w:vAlign w:val="center"/>
          </w:tcPr>
          <w:p w14:paraId="5B514A27">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p>
        </w:tc>
        <w:tc>
          <w:tcPr>
            <w:tcW w:w="4933" w:type="dxa"/>
            <w:vAlign w:val="center"/>
          </w:tcPr>
          <w:p w14:paraId="6C5DBAE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366.55</w:t>
            </w:r>
          </w:p>
        </w:tc>
      </w:tr>
      <w:tr w14:paraId="7466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38" w:type="dxa"/>
            <w:vAlign w:val="center"/>
          </w:tcPr>
          <w:p w14:paraId="5751A7B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1、房屋（平方米）</w:t>
            </w:r>
          </w:p>
        </w:tc>
        <w:tc>
          <w:tcPr>
            <w:tcW w:w="3928" w:type="dxa"/>
            <w:vAlign w:val="center"/>
          </w:tcPr>
          <w:p w14:paraId="2057C938">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2146.70</w:t>
            </w:r>
          </w:p>
        </w:tc>
        <w:tc>
          <w:tcPr>
            <w:tcW w:w="4933" w:type="dxa"/>
            <w:vAlign w:val="center"/>
          </w:tcPr>
          <w:p w14:paraId="2F5E51E1">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300.86</w:t>
            </w:r>
          </w:p>
        </w:tc>
      </w:tr>
      <w:tr w14:paraId="7D6C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38" w:type="dxa"/>
            <w:vAlign w:val="center"/>
          </w:tcPr>
          <w:p w14:paraId="0F36724C">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　　其中：办公用房（平方米）</w:t>
            </w:r>
          </w:p>
        </w:tc>
        <w:tc>
          <w:tcPr>
            <w:tcW w:w="3928" w:type="dxa"/>
            <w:vAlign w:val="center"/>
          </w:tcPr>
          <w:p w14:paraId="3727CF23">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p>
        </w:tc>
        <w:tc>
          <w:tcPr>
            <w:tcW w:w="4933" w:type="dxa"/>
            <w:vAlign w:val="center"/>
          </w:tcPr>
          <w:p w14:paraId="77FCB040">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3E04C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38" w:type="dxa"/>
            <w:vAlign w:val="center"/>
          </w:tcPr>
          <w:p w14:paraId="0F7B677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2、车辆（台、辆）</w:t>
            </w:r>
          </w:p>
        </w:tc>
        <w:tc>
          <w:tcPr>
            <w:tcW w:w="3928" w:type="dxa"/>
            <w:vAlign w:val="center"/>
          </w:tcPr>
          <w:p w14:paraId="1AE6462A">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w:t>
            </w:r>
          </w:p>
        </w:tc>
        <w:tc>
          <w:tcPr>
            <w:tcW w:w="4933" w:type="dxa"/>
            <w:vAlign w:val="center"/>
          </w:tcPr>
          <w:p w14:paraId="1DBF1C33">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17.10</w:t>
            </w:r>
          </w:p>
        </w:tc>
      </w:tr>
      <w:tr w14:paraId="22984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38" w:type="dxa"/>
            <w:vAlign w:val="center"/>
          </w:tcPr>
          <w:p w14:paraId="0B063EC9">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3、单价在20万元以上的设备</w:t>
            </w:r>
          </w:p>
        </w:tc>
        <w:tc>
          <w:tcPr>
            <w:tcW w:w="3928" w:type="dxa"/>
            <w:vAlign w:val="center"/>
          </w:tcPr>
          <w:p w14:paraId="352CA22B">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p>
        </w:tc>
        <w:tc>
          <w:tcPr>
            <w:tcW w:w="4933" w:type="dxa"/>
            <w:vAlign w:val="center"/>
          </w:tcPr>
          <w:p w14:paraId="02A2BAF4">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p>
        </w:tc>
      </w:tr>
      <w:tr w14:paraId="135C0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38" w:type="dxa"/>
            <w:vAlign w:val="center"/>
          </w:tcPr>
          <w:p w14:paraId="1CF0EC9D">
            <w:pPr>
              <w:pStyle w:val="45"/>
              <w:numPr>
                <w:ilvl w:val="0"/>
                <w:numId w:val="0"/>
              </w:numPr>
              <w:autoSpaceDE/>
              <w:autoSpaceDN/>
              <w:spacing w:before="0" w:after="0" w:line="240" w:lineRule="auto"/>
              <w:ind w:right="0" w:firstLine="0"/>
              <w:jc w:val="lef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4、其他固定资产</w:t>
            </w:r>
          </w:p>
        </w:tc>
        <w:tc>
          <w:tcPr>
            <w:tcW w:w="3928" w:type="dxa"/>
            <w:vAlign w:val="center"/>
          </w:tcPr>
          <w:p w14:paraId="25A3A015">
            <w:pPr>
              <w:pStyle w:val="46"/>
              <w:numPr>
                <w:ilvl w:val="0"/>
                <w:numId w:val="0"/>
              </w:numPr>
              <w:autoSpaceDE/>
              <w:autoSpaceDN/>
              <w:spacing w:before="0" w:after="0" w:line="240" w:lineRule="auto"/>
              <w:ind w:right="0" w:firstLine="0"/>
              <w:jc w:val="center"/>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154</w:t>
            </w:r>
          </w:p>
        </w:tc>
        <w:tc>
          <w:tcPr>
            <w:tcW w:w="4933" w:type="dxa"/>
            <w:vAlign w:val="center"/>
          </w:tcPr>
          <w:p w14:paraId="451BC005">
            <w:pPr>
              <w:pStyle w:val="44"/>
              <w:numPr>
                <w:ilvl w:val="0"/>
                <w:numId w:val="0"/>
              </w:numPr>
              <w:autoSpaceDE/>
              <w:autoSpaceDN/>
              <w:spacing w:before="0" w:after="0" w:line="240" w:lineRule="auto"/>
              <w:ind w:right="0" w:firstLine="0"/>
              <w:jc w:val="right"/>
              <w:rPr>
                <w:rFonts w:hint="default" w:ascii="方正书宋_GBK" w:hAnsi="方正书宋_GBK" w:eastAsia="方正书宋_GBK"/>
                <w:color w:val="auto"/>
                <w:position w:val="0"/>
                <w:sz w:val="21"/>
                <w:szCs w:val="21"/>
              </w:rPr>
            </w:pPr>
            <w:r>
              <w:rPr>
                <w:rFonts w:hint="default" w:ascii="方正书宋_GBK" w:hAnsi="方正书宋_GBK" w:eastAsia="方正书宋_GBK"/>
                <w:color w:val="auto"/>
                <w:position w:val="0"/>
                <w:sz w:val="21"/>
                <w:szCs w:val="21"/>
              </w:rPr>
              <w:t>48.58</w:t>
            </w:r>
          </w:p>
        </w:tc>
      </w:tr>
    </w:tbl>
    <w:p w14:paraId="189A0EE6">
      <w:pPr>
        <w:numPr>
          <w:ilvl w:val="0"/>
          <w:numId w:val="0"/>
        </w:numPr>
        <w:autoSpaceDE/>
        <w:autoSpaceDN/>
        <w:spacing w:before="0" w:after="0" w:line="240" w:lineRule="auto"/>
        <w:ind w:right="0" w:firstLine="640"/>
        <w:jc w:val="left"/>
        <w:rPr>
          <w:rFonts w:hint="default" w:ascii="Times New Roman" w:hAnsi="Times New Roman" w:eastAsia="Times New Roman"/>
          <w:color w:val="auto"/>
          <w:position w:val="0"/>
          <w:sz w:val="24"/>
          <w:szCs w:val="24"/>
        </w:rPr>
      </w:pPr>
      <w:r>
        <w:rPr>
          <w:rFonts w:hint="default" w:ascii="Times New Roman" w:hAnsi="Times New Roman" w:eastAsia="Times New Roman"/>
          <w:color w:val="000000"/>
          <w:position w:val="0"/>
          <w:sz w:val="32"/>
          <w:szCs w:val="32"/>
        </w:rPr>
        <w:t xml:space="preserve"> </w:t>
      </w:r>
    </w:p>
    <w:p w14:paraId="068E7178">
      <w:pPr>
        <w:numPr>
          <w:ilvl w:val="0"/>
          <w:numId w:val="0"/>
        </w:numPr>
        <w:autoSpaceDE/>
        <w:autoSpaceDN/>
        <w:spacing w:before="10" w:after="10" w:line="240" w:lineRule="auto"/>
        <w:ind w:right="0" w:firstLine="640"/>
        <w:jc w:val="left"/>
        <w:outlineLvl w:val="5"/>
        <w:rPr>
          <w:rFonts w:hint="default" w:ascii="Times New Roman" w:hAnsi="Times New Roman" w:eastAsia="Times New Roman"/>
          <w:color w:val="auto"/>
          <w:position w:val="0"/>
          <w:sz w:val="24"/>
          <w:szCs w:val="24"/>
        </w:rPr>
      </w:pPr>
      <w:r>
        <w:rPr>
          <w:rFonts w:hint="default" w:ascii="黑体" w:hAnsi="黑体" w:eastAsia="黑体"/>
          <w:color w:val="000000"/>
          <w:position w:val="0"/>
          <w:sz w:val="32"/>
          <w:szCs w:val="32"/>
        </w:rPr>
        <w:t>八、名词解释</w:t>
      </w:r>
    </w:p>
    <w:p w14:paraId="5679FB8C">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1、</w:t>
      </w:r>
      <w:r>
        <w:rPr>
          <w:rFonts w:hint="default" w:ascii="Times New Roman" w:hAnsi="Times New Roman" w:eastAsia="Times New Roman"/>
          <w:b/>
          <w:color w:val="000000"/>
          <w:position w:val="0"/>
          <w:sz w:val="28"/>
          <w:szCs w:val="28"/>
        </w:rPr>
        <w:t>财政拨款收入：</w:t>
      </w:r>
      <w:r>
        <w:rPr>
          <w:rFonts w:hint="default" w:ascii="Times New Roman" w:hAnsi="Times New Roman" w:eastAsia="Times New Roman"/>
          <w:b w:val="0"/>
          <w:color w:val="000000"/>
          <w:position w:val="0"/>
          <w:sz w:val="28"/>
          <w:szCs w:val="28"/>
        </w:rPr>
        <w:t>指本级财政当年拨付的资金，包括一般公共预算拨款、政府性基金预算拨款、国有资本经营预算拨款。</w:t>
      </w:r>
    </w:p>
    <w:p w14:paraId="3BE1C1C2">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2、</w:t>
      </w:r>
      <w:r>
        <w:rPr>
          <w:rFonts w:hint="default" w:ascii="Times New Roman" w:hAnsi="Times New Roman" w:eastAsia="Times New Roman"/>
          <w:b/>
          <w:color w:val="000000"/>
          <w:position w:val="0"/>
          <w:sz w:val="28"/>
          <w:szCs w:val="28"/>
        </w:rPr>
        <w:t>财政专户管理资金收入：</w:t>
      </w:r>
      <w:r>
        <w:rPr>
          <w:rFonts w:hint="default" w:ascii="Times New Roman" w:hAnsi="Times New Roman" w:eastAsia="Times New Roman"/>
          <w:b w:val="0"/>
          <w:color w:val="000000"/>
          <w:position w:val="0"/>
          <w:sz w:val="28"/>
          <w:szCs w:val="28"/>
        </w:rPr>
        <w:t>缴入财政专户、实行专项管理的教育收费收入。</w:t>
      </w:r>
    </w:p>
    <w:p w14:paraId="0B0DDB5D">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3、</w:t>
      </w:r>
      <w:r>
        <w:rPr>
          <w:rFonts w:hint="default" w:ascii="Times New Roman" w:hAnsi="Times New Roman" w:eastAsia="Times New Roman"/>
          <w:b/>
          <w:color w:val="000000"/>
          <w:position w:val="0"/>
          <w:sz w:val="28"/>
          <w:szCs w:val="28"/>
        </w:rPr>
        <w:t>单位资金收入：</w:t>
      </w:r>
      <w:r>
        <w:rPr>
          <w:rFonts w:hint="default" w:ascii="Times New Roman" w:hAnsi="Times New Roman" w:eastAsia="Times New Roman"/>
          <w:b w:val="0"/>
          <w:color w:val="000000"/>
          <w:position w:val="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14:paraId="7677493E">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4、</w:t>
      </w:r>
      <w:r>
        <w:rPr>
          <w:rFonts w:hint="default" w:ascii="Times New Roman" w:hAnsi="Times New Roman" w:eastAsia="Times New Roman"/>
          <w:b/>
          <w:color w:val="000000"/>
          <w:position w:val="0"/>
          <w:sz w:val="28"/>
          <w:szCs w:val="28"/>
        </w:rPr>
        <w:t>事业收入：</w:t>
      </w:r>
      <w:r>
        <w:rPr>
          <w:rFonts w:hint="default" w:ascii="Times New Roman" w:hAnsi="Times New Roman" w:eastAsia="Times New Roman"/>
          <w:b w:val="0"/>
          <w:color w:val="000000"/>
          <w:position w:val="0"/>
          <w:sz w:val="28"/>
          <w:szCs w:val="28"/>
        </w:rPr>
        <w:t>指事业单位开展专业业务活动及辅助活动所取得的收入。</w:t>
      </w:r>
    </w:p>
    <w:p w14:paraId="4B0DA790">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5、</w:t>
      </w:r>
      <w:r>
        <w:rPr>
          <w:rFonts w:hint="default" w:ascii="Times New Roman" w:hAnsi="Times New Roman" w:eastAsia="Times New Roman"/>
          <w:b/>
          <w:color w:val="000000"/>
          <w:position w:val="0"/>
          <w:sz w:val="28"/>
          <w:szCs w:val="28"/>
        </w:rPr>
        <w:t>事业单位经营收入：</w:t>
      </w:r>
      <w:r>
        <w:rPr>
          <w:rFonts w:hint="default" w:ascii="Times New Roman" w:hAnsi="Times New Roman" w:eastAsia="Times New Roman"/>
          <w:b w:val="0"/>
          <w:color w:val="000000"/>
          <w:position w:val="0"/>
          <w:sz w:val="28"/>
          <w:szCs w:val="28"/>
        </w:rPr>
        <w:t>指事业单位在专业业务活动及其辅助活动之外开展非独立核算经营活动取得的收入。</w:t>
      </w:r>
    </w:p>
    <w:p w14:paraId="402B4F34">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6、</w:t>
      </w:r>
      <w:r>
        <w:rPr>
          <w:rFonts w:hint="default" w:ascii="Times New Roman" w:hAnsi="Times New Roman" w:eastAsia="Times New Roman"/>
          <w:b/>
          <w:color w:val="000000"/>
          <w:position w:val="0"/>
          <w:sz w:val="28"/>
          <w:szCs w:val="28"/>
        </w:rPr>
        <w:t>上年结转：</w:t>
      </w:r>
      <w:r>
        <w:rPr>
          <w:rFonts w:hint="default" w:ascii="Times New Roman" w:hAnsi="Times New Roman" w:eastAsia="Times New Roman"/>
          <w:b w:val="0"/>
          <w:color w:val="000000"/>
          <w:position w:val="0"/>
          <w:sz w:val="28"/>
          <w:szCs w:val="28"/>
        </w:rPr>
        <w:t>指以前年度安排、结转到本年仍按原规定用途继续使用的资金。</w:t>
      </w:r>
    </w:p>
    <w:p w14:paraId="55562495">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7、</w:t>
      </w:r>
      <w:r>
        <w:rPr>
          <w:rFonts w:hint="default" w:ascii="Times New Roman" w:hAnsi="Times New Roman" w:eastAsia="Times New Roman"/>
          <w:b/>
          <w:color w:val="000000"/>
          <w:position w:val="0"/>
          <w:sz w:val="28"/>
          <w:szCs w:val="28"/>
        </w:rPr>
        <w:t>部门预算支出：</w:t>
      </w:r>
      <w:r>
        <w:rPr>
          <w:rFonts w:hint="default" w:ascii="Times New Roman" w:hAnsi="Times New Roman" w:eastAsia="Times New Roman"/>
          <w:b w:val="0"/>
          <w:color w:val="000000"/>
          <w:position w:val="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C491D75">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8、</w:t>
      </w:r>
      <w:r>
        <w:rPr>
          <w:rFonts w:hint="default" w:ascii="Times New Roman" w:hAnsi="Times New Roman" w:eastAsia="Times New Roman"/>
          <w:b/>
          <w:color w:val="000000"/>
          <w:position w:val="0"/>
          <w:sz w:val="28"/>
          <w:szCs w:val="28"/>
        </w:rPr>
        <w:t>事业单位经营支出：</w:t>
      </w:r>
      <w:r>
        <w:rPr>
          <w:rFonts w:hint="default" w:ascii="Times New Roman" w:hAnsi="Times New Roman" w:eastAsia="Times New Roman"/>
          <w:b w:val="0"/>
          <w:color w:val="000000"/>
          <w:position w:val="0"/>
          <w:sz w:val="28"/>
          <w:szCs w:val="28"/>
        </w:rPr>
        <w:t>指事业单位在专业业务活动及其辅助活动之外开展非独立核算经营活动发生的支出。</w:t>
      </w:r>
    </w:p>
    <w:p w14:paraId="5F4A217B">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9、</w:t>
      </w:r>
      <w:r>
        <w:rPr>
          <w:rFonts w:hint="default" w:ascii="Times New Roman" w:hAnsi="Times New Roman" w:eastAsia="Times New Roman"/>
          <w:b/>
          <w:color w:val="000000"/>
          <w:position w:val="0"/>
          <w:sz w:val="28"/>
          <w:szCs w:val="28"/>
        </w:rPr>
        <w:t>“三公”经费：</w:t>
      </w:r>
      <w:r>
        <w:rPr>
          <w:rFonts w:hint="default" w:ascii="Times New Roman" w:hAnsi="Times New Roman" w:eastAsia="Times New Roman"/>
          <w:b w:val="0"/>
          <w:color w:val="000000"/>
          <w:position w:val="0"/>
          <w:sz w:val="28"/>
          <w:szCs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52FBFC">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10、</w:t>
      </w:r>
      <w:r>
        <w:rPr>
          <w:rFonts w:hint="default" w:ascii="Times New Roman" w:hAnsi="Times New Roman" w:eastAsia="Times New Roman"/>
          <w:b/>
          <w:color w:val="000000"/>
          <w:position w:val="0"/>
          <w:sz w:val="28"/>
          <w:szCs w:val="28"/>
        </w:rPr>
        <w:t>机关运行经费：</w:t>
      </w:r>
      <w:r>
        <w:rPr>
          <w:rFonts w:hint="default" w:ascii="Times New Roman" w:hAnsi="Times New Roman" w:eastAsia="Times New Roman"/>
          <w:b w:val="0"/>
          <w:color w:val="000000"/>
          <w:position w:val="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3CBBC2">
      <w:pPr>
        <w:numPr>
          <w:ilvl w:val="0"/>
          <w:numId w:val="0"/>
        </w:numPr>
        <w:autoSpaceDE/>
        <w:autoSpaceDN/>
        <w:spacing w:before="10" w:after="10" w:line="240" w:lineRule="auto"/>
        <w:ind w:right="0" w:firstLine="640"/>
        <w:jc w:val="left"/>
        <w:outlineLvl w:val="5"/>
        <w:rPr>
          <w:rFonts w:hint="default" w:ascii="Times New Roman" w:hAnsi="Times New Roman" w:eastAsia="Times New Roman"/>
          <w:color w:val="auto"/>
          <w:position w:val="0"/>
          <w:sz w:val="24"/>
          <w:szCs w:val="24"/>
        </w:rPr>
      </w:pPr>
      <w:r>
        <w:rPr>
          <w:rFonts w:hint="default" w:ascii="黑体" w:hAnsi="黑体" w:eastAsia="黑体"/>
          <w:color w:val="000000"/>
          <w:position w:val="0"/>
          <w:sz w:val="32"/>
          <w:szCs w:val="32"/>
        </w:rPr>
        <w:t>九、其他需要说明的事项</w:t>
      </w:r>
    </w:p>
    <w:p w14:paraId="3921BD38">
      <w:pPr>
        <w:numPr>
          <w:ilvl w:val="0"/>
          <w:numId w:val="0"/>
        </w:numPr>
        <w:autoSpaceDE/>
        <w:autoSpaceDN/>
        <w:spacing w:before="0" w:after="0" w:line="500" w:lineRule="exact"/>
        <w:ind w:right="0" w:firstLine="560"/>
        <w:jc w:val="left"/>
        <w:rPr>
          <w:rFonts w:hint="default" w:ascii="Times New Roman" w:hAnsi="Times New Roman" w:eastAsia="Times New Roman"/>
          <w:color w:val="auto"/>
          <w:position w:val="0"/>
          <w:sz w:val="24"/>
          <w:szCs w:val="24"/>
        </w:rPr>
      </w:pPr>
      <w:r>
        <w:rPr>
          <w:rFonts w:hint="default" w:ascii="Times New Roman" w:hAnsi="Times New Roman" w:eastAsia="Times New Roman"/>
          <w:b w:val="0"/>
          <w:color w:val="000000"/>
          <w:position w:val="0"/>
          <w:sz w:val="28"/>
          <w:szCs w:val="28"/>
        </w:rPr>
        <w:t>我单位无其他需要说明的事项。</w:t>
      </w:r>
    </w:p>
    <w:sectPr>
      <w:pgSz w:w="16840" w:h="11900" w:orient="landscape"/>
      <w:pgMar w:top="1361" w:right="1020" w:bottom="1134" w:left="1020" w:header="720" w:footer="720" w:gutter="0"/>
      <w:pgNumType w:fmt="decimal"/>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F0502020204030204"/>
    <w:charset w:val="00"/>
    <w:family w:val="auto"/>
    <w:pitch w:val="default"/>
    <w:sig w:usb0="00000000" w:usb1="00000000" w:usb2="00000000" w:usb3="00000000" w:csb0="FFFFFFFF" w:csb1="00000000"/>
  </w:font>
  <w:font w:name="方正仿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F0502020204030204"/>
    <w:charset w:val="00"/>
    <w:family w:val="auto"/>
    <w:pitch w:val="default"/>
    <w:sig w:usb0="00000000" w:usb1="00000000" w:usb2="00000000" w:usb3="00000000" w:csb0="FFFFFF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B47F">
    <w:pPr>
      <w:numPr>
        <w:ilvl w:val="0"/>
        <w:numId w:val="0"/>
      </w:numPr>
      <w:autoSpaceDE/>
      <w:autoSpaceDN/>
      <w:spacing w:before="0" w:after="0" w:line="240" w:lineRule="auto"/>
      <w:ind w:right="0" w:firstLine="0"/>
      <w:jc w:val="right"/>
      <w:rPr>
        <w:rFonts w:hint="default" w:ascii="Times New Roman" w:hAnsi="Times New Roman" w:eastAsia="Times New Roman"/>
        <w:color w:val="auto"/>
        <w:position w:val="0"/>
        <w:sz w:val="24"/>
        <w:szCs w:val="24"/>
      </w:rPr>
    </w:pPr>
    <w:r>
      <w:rPr>
        <w:rFonts w:hint="default" w:ascii="Times New Roman" w:hAnsi="Times New Roman" w:eastAsia="Times New Roman"/>
        <w:color w:val="auto"/>
        <w:position w:val="0"/>
        <w:sz w:val="24"/>
        <w:szCs w:val="24"/>
      </w:rPr>
      <w:fldChar w:fldCharType="begin"/>
    </w:r>
    <w:r>
      <w:instrText xml:space="preserve">PAGE  \* MERGEFORMAT</w:instrText>
    </w:r>
    <w:r>
      <w:fldChar w:fldCharType="separate"/>
    </w:r>
    <w:r>
      <w:rPr>
        <w:rFonts w:hint="default" w:ascii="Times New Roman" w:hAnsi="Times New Roman" w:eastAsia="Times New Roman"/>
        <w:color w:val="auto"/>
        <w:position w:val="0"/>
        <w:sz w:val="24"/>
        <w:szCs w:val="24"/>
      </w:rPr>
      <w:t>17</w:t>
    </w:r>
    <w:r>
      <w:rPr>
        <w:rFonts w:hint="default" w:ascii="Times New Roman" w:hAnsi="Times New Roman" w:eastAsia="Times New Roman"/>
        <w:color w:val="auto"/>
        <w:position w:val="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78B0">
    <w:pPr>
      <w:numPr>
        <w:ilvl w:val="0"/>
        <w:numId w:val="0"/>
      </w:numPr>
      <w:autoSpaceDE/>
      <w:autoSpaceDN/>
      <w:spacing w:before="0" w:after="0" w:line="240" w:lineRule="auto"/>
      <w:ind w:left="0" w:firstLine="0"/>
      <w:jc w:val="left"/>
      <w:rPr>
        <w:rFonts w:hint="default" w:ascii="Times New Roman" w:hAnsi="Times New Roman" w:eastAsia="Times New Roman"/>
        <w:color w:val="auto"/>
        <w:position w:val="0"/>
        <w:sz w:val="24"/>
        <w:szCs w:val="24"/>
      </w:rPr>
    </w:pPr>
    <w:r>
      <w:rPr>
        <w:rFonts w:hint="default" w:ascii="Times New Roman" w:hAnsi="Times New Roman" w:eastAsia="Times New Roman"/>
        <w:color w:val="auto"/>
        <w:position w:val="0"/>
        <w:sz w:val="24"/>
        <w:szCs w:val="24"/>
      </w:rPr>
      <w:fldChar w:fldCharType="begin"/>
    </w:r>
    <w:r>
      <w:instrText xml:space="preserve">PAGE  \* MERGEFORMAT</w:instrText>
    </w:r>
    <w:r>
      <w:fldChar w:fldCharType="separate"/>
    </w:r>
    <w:r>
      <w:rPr>
        <w:rFonts w:hint="default" w:ascii="Times New Roman" w:hAnsi="Times New Roman" w:eastAsia="Times New Roman"/>
        <w:color w:val="auto"/>
        <w:position w:val="0"/>
        <w:sz w:val="24"/>
        <w:szCs w:val="24"/>
      </w:rPr>
      <w:t>18</w:t>
    </w:r>
    <w:r>
      <w:rPr>
        <w:rFonts w:hint="default" w:ascii="Times New Roman" w:hAnsi="Times New Roman" w:eastAsia="Times New Roman"/>
        <w:color w:val="auto"/>
        <w:position w:val="0"/>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documentProtection w:enforcement="0"/>
  <w:defaultTabStop w:val="720"/>
  <w:displayHorizontalDrawingGridEvery w:val="0"/>
  <w:displayVerticalDrawingGridEvery w:val="2"/>
  <w:noPunctuationKerning w:val="1"/>
  <w:characterSpacingControl w:val="doNotCompress"/>
  <w:compat>
    <w:adjustLineHeightInTable/>
    <w:useFELayout/>
    <w:compatSetting w:name="compatibilityMode" w:uri="http://schemas.microsoft.com/office/word" w:val="14"/>
  </w:compat>
  <w:rsids>
    <w:rsidRoot w:val="00000000"/>
    <w:rsid w:val="12AC72B4"/>
    <w:rsid w:val="225945A1"/>
    <w:rsid w:val="2B490E0B"/>
    <w:rsid w:val="7E8F1130"/>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153" w:name="header"/>
    <w:lsdException w:qFormat="1" w:uiPriority="152"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pPr>
    <w:rPr>
      <w:rFonts w:ascii="Times New Roman" w:hAnsi="Times New Roman" w:eastAsia="Times New Roman" w:cstheme="minorBidi"/>
      <w:w w:val="100"/>
      <w:sz w:val="24"/>
      <w:szCs w:val="24"/>
      <w:shd w:val="clear"/>
    </w:rPr>
  </w:style>
  <w:style w:type="paragraph" w:styleId="2">
    <w:name w:val="heading 1"/>
    <w:next w:val="1"/>
    <w:qFormat/>
    <w:uiPriority w:val="7"/>
    <w:pPr>
      <w:widowControl/>
      <w:wordWrap/>
      <w:autoSpaceDE/>
      <w:autoSpaceDN/>
      <w:jc w:val="both"/>
    </w:pPr>
    <w:rPr>
      <w:rFonts w:ascii="Calibri" w:hAnsi="Calibri" w:eastAsia="宋体" w:cstheme="minorBidi"/>
      <w:w w:val="100"/>
      <w:sz w:val="28"/>
      <w:szCs w:val="28"/>
      <w:shd w:val="clear"/>
    </w:rPr>
  </w:style>
  <w:style w:type="paragraph" w:styleId="3">
    <w:name w:val="heading 2"/>
    <w:next w:val="1"/>
    <w:qFormat/>
    <w:uiPriority w:val="8"/>
    <w:pPr>
      <w:widowControl/>
      <w:wordWrap/>
      <w:autoSpaceDE/>
      <w:autoSpaceDN/>
      <w:jc w:val="both"/>
    </w:pPr>
    <w:rPr>
      <w:rFonts w:ascii="Calibri" w:hAnsi="Calibri" w:eastAsia="宋体" w:cstheme="minorBidi"/>
      <w:w w:val="100"/>
      <w:sz w:val="21"/>
      <w:szCs w:val="21"/>
      <w:shd w:val="clear"/>
    </w:rPr>
  </w:style>
  <w:style w:type="paragraph" w:styleId="4">
    <w:name w:val="heading 3"/>
    <w:next w:val="1"/>
    <w:qFormat/>
    <w:uiPriority w:val="9"/>
    <w:pPr>
      <w:widowControl/>
      <w:wordWrap/>
      <w:autoSpaceDE/>
      <w:autoSpaceDN/>
      <w:ind w:left="1000" w:hanging="400"/>
      <w:jc w:val="both"/>
    </w:pPr>
    <w:rPr>
      <w:rFonts w:ascii="Calibri" w:hAnsi="Calibri" w:eastAsia="宋体" w:cstheme="minorBidi"/>
      <w:w w:val="100"/>
      <w:sz w:val="21"/>
      <w:szCs w:val="21"/>
      <w:shd w:val="clear"/>
    </w:rPr>
  </w:style>
  <w:style w:type="paragraph" w:styleId="5">
    <w:name w:val="heading 4"/>
    <w:next w:val="1"/>
    <w:qFormat/>
    <w:uiPriority w:val="10"/>
    <w:pPr>
      <w:widowControl/>
      <w:wordWrap/>
      <w:autoSpaceDE/>
      <w:autoSpaceDN/>
      <w:ind w:left="1200" w:hanging="400"/>
      <w:jc w:val="both"/>
    </w:pPr>
    <w:rPr>
      <w:rFonts w:ascii="Calibri" w:hAnsi="Calibri" w:eastAsia="宋体" w:cstheme="minorBidi"/>
      <w:b/>
      <w:w w:val="100"/>
      <w:sz w:val="21"/>
      <w:szCs w:val="21"/>
      <w:shd w:val="clear"/>
    </w:rPr>
  </w:style>
  <w:style w:type="paragraph" w:styleId="6">
    <w:name w:val="heading 5"/>
    <w:next w:val="1"/>
    <w:qFormat/>
    <w:uiPriority w:val="11"/>
    <w:pPr>
      <w:widowControl/>
      <w:wordWrap/>
      <w:autoSpaceDE/>
      <w:autoSpaceDN/>
      <w:ind w:left="1400" w:hanging="400"/>
      <w:jc w:val="both"/>
    </w:pPr>
    <w:rPr>
      <w:rFonts w:ascii="Calibri" w:hAnsi="Calibri" w:eastAsia="宋体" w:cstheme="minorBidi"/>
      <w:w w:val="100"/>
      <w:sz w:val="21"/>
      <w:szCs w:val="21"/>
      <w:shd w:val="clear"/>
    </w:rPr>
  </w:style>
  <w:style w:type="paragraph" w:styleId="7">
    <w:name w:val="heading 6"/>
    <w:next w:val="1"/>
    <w:qFormat/>
    <w:uiPriority w:val="12"/>
    <w:pPr>
      <w:widowControl/>
      <w:wordWrap/>
      <w:autoSpaceDE/>
      <w:autoSpaceDN/>
      <w:ind w:left="1600" w:hanging="400"/>
      <w:jc w:val="both"/>
    </w:pPr>
    <w:rPr>
      <w:rFonts w:ascii="Calibri" w:hAnsi="Calibri" w:eastAsia="宋体" w:cstheme="minorBidi"/>
      <w:b/>
      <w:w w:val="100"/>
      <w:sz w:val="21"/>
      <w:szCs w:val="21"/>
      <w:shd w:val="clear"/>
    </w:rPr>
  </w:style>
  <w:style w:type="paragraph" w:styleId="8">
    <w:name w:val="heading 7"/>
    <w:next w:val="1"/>
    <w:qFormat/>
    <w:uiPriority w:val="13"/>
    <w:pPr>
      <w:widowControl/>
      <w:wordWrap/>
      <w:autoSpaceDE/>
      <w:autoSpaceDN/>
      <w:ind w:left="1800" w:hanging="400"/>
      <w:jc w:val="both"/>
    </w:pPr>
    <w:rPr>
      <w:rFonts w:ascii="Calibri" w:hAnsi="Calibri" w:eastAsia="宋体" w:cstheme="minorBidi"/>
      <w:w w:val="100"/>
      <w:sz w:val="21"/>
      <w:szCs w:val="21"/>
      <w:shd w:val="clear"/>
    </w:rPr>
  </w:style>
  <w:style w:type="paragraph" w:styleId="9">
    <w:name w:val="heading 8"/>
    <w:next w:val="1"/>
    <w:qFormat/>
    <w:uiPriority w:val="14"/>
    <w:pPr>
      <w:widowControl/>
      <w:wordWrap/>
      <w:autoSpaceDE/>
      <w:autoSpaceDN/>
      <w:ind w:left="2000" w:hanging="400"/>
      <w:jc w:val="both"/>
    </w:pPr>
    <w:rPr>
      <w:rFonts w:ascii="Calibri" w:hAnsi="Calibri" w:eastAsia="宋体" w:cstheme="minorBidi"/>
      <w:w w:val="100"/>
      <w:sz w:val="21"/>
      <w:szCs w:val="21"/>
      <w:shd w:val="clear"/>
    </w:rPr>
  </w:style>
  <w:style w:type="paragraph" w:styleId="10">
    <w:name w:val="heading 9"/>
    <w:next w:val="1"/>
    <w:qFormat/>
    <w:uiPriority w:val="15"/>
    <w:pPr>
      <w:widowControl/>
      <w:wordWrap/>
      <w:autoSpaceDE/>
      <w:autoSpaceDN/>
      <w:ind w:left="2200" w:hanging="400"/>
      <w:jc w:val="both"/>
    </w:pPr>
    <w:rPr>
      <w:rFonts w:ascii="Calibri" w:hAnsi="Calibri" w:eastAsia="宋体" w:cstheme="minorBidi"/>
      <w:w w:val="100"/>
      <w:sz w:val="21"/>
      <w:szCs w:val="21"/>
      <w:shd w:val="clear"/>
    </w:rPr>
  </w:style>
  <w:style w:type="character" w:default="1" w:styleId="27">
    <w:name w:val="Default Paragraph Font"/>
    <w:semiHidden/>
    <w:unhideWhenUsed/>
    <w:qFormat/>
    <w:uiPriority w:val="2"/>
  </w:style>
  <w:style w:type="table" w:default="1" w:styleId="25">
    <w:name w:val="Normal Table"/>
    <w:qFormat/>
    <w:uiPriority w:val="37"/>
    <w:tblPr>
      <w:tblCellMar>
        <w:top w:w="0" w:type="dxa"/>
        <w:left w:w="108" w:type="dxa"/>
        <w:bottom w:w="0" w:type="dxa"/>
        <w:right w:w="108" w:type="dxa"/>
      </w:tblCellMar>
    </w:tblPr>
  </w:style>
  <w:style w:type="paragraph" w:styleId="11">
    <w:name w:val="toc 7"/>
    <w:next w:val="1"/>
    <w:unhideWhenUsed/>
    <w:qFormat/>
    <w:uiPriority w:val="34"/>
    <w:pPr>
      <w:widowControl/>
      <w:wordWrap/>
      <w:autoSpaceDE/>
      <w:autoSpaceDN/>
      <w:ind w:left="2550" w:firstLine="0"/>
      <w:jc w:val="both"/>
    </w:pPr>
    <w:rPr>
      <w:rFonts w:ascii="Calibri" w:hAnsi="Calibri" w:eastAsia="宋体" w:cstheme="minorBidi"/>
      <w:w w:val="100"/>
      <w:sz w:val="21"/>
      <w:szCs w:val="21"/>
      <w:shd w:val="clear"/>
    </w:rPr>
  </w:style>
  <w:style w:type="paragraph" w:styleId="12">
    <w:name w:val="Body Text"/>
    <w:basedOn w:val="1"/>
    <w:qFormat/>
    <w:uiPriority w:val="1"/>
    <w:rPr>
      <w:rFonts w:ascii="微软雅黑" w:hAnsi="微软雅黑" w:eastAsia="微软雅黑" w:cs="微软雅黑"/>
      <w:sz w:val="28"/>
      <w:szCs w:val="28"/>
      <w:lang w:val="zh-CN" w:eastAsia="zh-CN" w:bidi="zh-CN"/>
    </w:rPr>
  </w:style>
  <w:style w:type="paragraph" w:styleId="13">
    <w:name w:val="toc 5"/>
    <w:next w:val="1"/>
    <w:unhideWhenUsed/>
    <w:qFormat/>
    <w:uiPriority w:val="32"/>
    <w:pPr>
      <w:widowControl/>
      <w:wordWrap/>
      <w:autoSpaceDE/>
      <w:autoSpaceDN/>
      <w:ind w:left="1700" w:firstLine="0"/>
      <w:jc w:val="both"/>
    </w:pPr>
    <w:rPr>
      <w:rFonts w:ascii="Calibri" w:hAnsi="Calibri" w:eastAsia="宋体" w:cstheme="minorBidi"/>
      <w:w w:val="100"/>
      <w:sz w:val="21"/>
      <w:szCs w:val="21"/>
      <w:shd w:val="clear"/>
    </w:rPr>
  </w:style>
  <w:style w:type="paragraph" w:styleId="14">
    <w:name w:val="toc 3"/>
    <w:basedOn w:val="1"/>
    <w:next w:val="1"/>
    <w:qFormat/>
    <w:uiPriority w:val="30"/>
    <w:pPr>
      <w:widowControl/>
      <w:wordWrap/>
      <w:autoSpaceDE/>
      <w:autoSpaceDN/>
      <w:ind w:left="480" w:firstLine="0"/>
    </w:pPr>
  </w:style>
  <w:style w:type="paragraph" w:styleId="15">
    <w:name w:val="toc 8"/>
    <w:next w:val="1"/>
    <w:unhideWhenUsed/>
    <w:qFormat/>
    <w:uiPriority w:val="35"/>
    <w:pPr>
      <w:widowControl/>
      <w:wordWrap/>
      <w:autoSpaceDE/>
      <w:autoSpaceDN/>
      <w:ind w:left="2975" w:firstLine="0"/>
      <w:jc w:val="both"/>
    </w:pPr>
    <w:rPr>
      <w:rFonts w:ascii="Calibri" w:hAnsi="Calibri" w:eastAsia="宋体" w:cstheme="minorBidi"/>
      <w:w w:val="100"/>
      <w:sz w:val="21"/>
      <w:szCs w:val="21"/>
      <w:shd w:val="clear"/>
    </w:rPr>
  </w:style>
  <w:style w:type="paragraph" w:styleId="16">
    <w:name w:val="footer"/>
    <w:basedOn w:val="1"/>
    <w:semiHidden/>
    <w:unhideWhenUsed/>
    <w:qFormat/>
    <w:uiPriority w:val="152"/>
    <w:pPr>
      <w:widowControl/>
      <w:tabs>
        <w:tab w:val="center" w:pos="4153"/>
        <w:tab w:val="right" w:pos="8306"/>
      </w:tabs>
      <w:wordWrap/>
      <w:autoSpaceDE/>
      <w:autoSpaceDN/>
    </w:pPr>
    <w:rPr>
      <w:w w:val="100"/>
      <w:sz w:val="18"/>
      <w:szCs w:val="18"/>
      <w:shd w:val="clear"/>
    </w:rPr>
  </w:style>
  <w:style w:type="paragraph" w:styleId="17">
    <w:name w:val="header"/>
    <w:basedOn w:val="1"/>
    <w:semiHidden/>
    <w:unhideWhenUsed/>
    <w:qFormat/>
    <w:uiPriority w:val="153"/>
    <w:pPr>
      <w:widowControl/>
      <w:tabs>
        <w:tab w:val="center" w:pos="4153"/>
        <w:tab w:val="right" w:pos="8306"/>
      </w:tabs>
      <w:wordWrap/>
      <w:autoSpaceDE/>
      <w:autoSpaceDN/>
      <w:jc w:val="both"/>
    </w:pPr>
    <w:rPr>
      <w:w w:val="100"/>
      <w:sz w:val="18"/>
      <w:szCs w:val="18"/>
      <w:shd w:val="clear"/>
    </w:rPr>
  </w:style>
  <w:style w:type="paragraph" w:styleId="18">
    <w:name w:val="toc 1"/>
    <w:basedOn w:val="1"/>
    <w:next w:val="1"/>
    <w:qFormat/>
    <w:uiPriority w:val="28"/>
    <w:pPr>
      <w:widowControl/>
      <w:wordWrap/>
      <w:autoSpaceDE/>
      <w:autoSpaceDN/>
      <w:ind w:firstLine="560"/>
    </w:pPr>
    <w:rPr>
      <w:rFonts w:ascii="宋体" w:hAnsi="宋体" w:eastAsia="Times New Roman"/>
      <w:color w:val="000000"/>
      <w:w w:val="100"/>
      <w:sz w:val="28"/>
      <w:szCs w:val="28"/>
      <w:shd w:val="clear"/>
    </w:rPr>
  </w:style>
  <w:style w:type="paragraph" w:styleId="19">
    <w:name w:val="toc 4"/>
    <w:basedOn w:val="1"/>
    <w:next w:val="1"/>
    <w:qFormat/>
    <w:uiPriority w:val="31"/>
    <w:pPr>
      <w:widowControl/>
      <w:wordWrap/>
      <w:autoSpaceDE/>
      <w:autoSpaceDN/>
      <w:ind w:left="720" w:firstLine="0"/>
    </w:pPr>
  </w:style>
  <w:style w:type="paragraph" w:styleId="20">
    <w:name w:val="Subtitle"/>
    <w:qFormat/>
    <w:uiPriority w:val="16"/>
    <w:pPr>
      <w:widowControl/>
      <w:wordWrap/>
      <w:autoSpaceDE/>
      <w:autoSpaceDN/>
      <w:jc w:val="center"/>
    </w:pPr>
    <w:rPr>
      <w:rFonts w:ascii="Calibri" w:hAnsi="Calibri" w:eastAsia="宋体" w:cstheme="minorBidi"/>
      <w:w w:val="100"/>
      <w:sz w:val="24"/>
      <w:szCs w:val="24"/>
      <w:shd w:val="clear"/>
    </w:rPr>
  </w:style>
  <w:style w:type="paragraph" w:styleId="21">
    <w:name w:val="toc 6"/>
    <w:next w:val="1"/>
    <w:unhideWhenUsed/>
    <w:qFormat/>
    <w:uiPriority w:val="33"/>
    <w:pPr>
      <w:widowControl/>
      <w:wordWrap/>
      <w:autoSpaceDE/>
      <w:autoSpaceDN/>
      <w:ind w:left="2125" w:firstLine="0"/>
      <w:jc w:val="both"/>
    </w:pPr>
    <w:rPr>
      <w:rFonts w:ascii="Calibri" w:hAnsi="Calibri" w:eastAsia="宋体" w:cstheme="minorBidi"/>
      <w:w w:val="100"/>
      <w:sz w:val="21"/>
      <w:szCs w:val="21"/>
      <w:shd w:val="clear"/>
    </w:rPr>
  </w:style>
  <w:style w:type="paragraph" w:styleId="22">
    <w:name w:val="toc 2"/>
    <w:basedOn w:val="1"/>
    <w:next w:val="1"/>
    <w:qFormat/>
    <w:uiPriority w:val="29"/>
    <w:pPr>
      <w:widowControl/>
      <w:wordWrap/>
      <w:autoSpaceDE/>
      <w:autoSpaceDN/>
      <w:ind w:left="240" w:firstLine="0"/>
    </w:pPr>
  </w:style>
  <w:style w:type="paragraph" w:styleId="23">
    <w:name w:val="toc 9"/>
    <w:next w:val="1"/>
    <w:unhideWhenUsed/>
    <w:qFormat/>
    <w:uiPriority w:val="36"/>
    <w:pPr>
      <w:widowControl/>
      <w:wordWrap/>
      <w:autoSpaceDE/>
      <w:autoSpaceDN/>
      <w:ind w:left="3400" w:firstLine="0"/>
      <w:jc w:val="both"/>
    </w:pPr>
    <w:rPr>
      <w:rFonts w:ascii="Calibri" w:hAnsi="Calibri" w:eastAsia="宋体" w:cstheme="minorBidi"/>
      <w:w w:val="100"/>
      <w:sz w:val="21"/>
      <w:szCs w:val="21"/>
      <w:shd w:val="clear"/>
    </w:rPr>
  </w:style>
  <w:style w:type="paragraph" w:styleId="24">
    <w:name w:val="Title"/>
    <w:qFormat/>
    <w:uiPriority w:val="6"/>
    <w:pPr>
      <w:widowControl/>
      <w:wordWrap/>
      <w:autoSpaceDE/>
      <w:autoSpaceDN/>
      <w:jc w:val="center"/>
    </w:pPr>
    <w:rPr>
      <w:rFonts w:ascii="Calibri" w:hAnsi="Calibri" w:eastAsia="宋体" w:cstheme="minorBidi"/>
      <w:b/>
      <w:w w:val="100"/>
      <w:sz w:val="32"/>
      <w:szCs w:val="32"/>
      <w:shd w:val="clear"/>
    </w:rPr>
  </w:style>
  <w:style w:type="table" w:styleId="26">
    <w:name w:val="Table Grid"/>
    <w:basedOn w:val="25"/>
    <w:qFormat/>
    <w:uiPriority w:val="3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qFormat/>
    <w:uiPriority w:val="20"/>
    <w:rPr>
      <w:b/>
      <w:w w:val="100"/>
      <w:sz w:val="21"/>
      <w:szCs w:val="21"/>
      <w:shd w:val="clear"/>
    </w:rPr>
  </w:style>
  <w:style w:type="character" w:styleId="29">
    <w:name w:val="Emphasis"/>
    <w:qFormat/>
    <w:uiPriority w:val="18"/>
    <w:rPr>
      <w:i/>
      <w:w w:val="100"/>
      <w:sz w:val="21"/>
      <w:szCs w:val="21"/>
      <w:shd w:val="clear"/>
    </w:rPr>
  </w:style>
  <w:style w:type="paragraph" w:styleId="30">
    <w:name w:val="No Spacing"/>
    <w:qFormat/>
    <w:uiPriority w:val="5"/>
    <w:pPr>
      <w:widowControl/>
      <w:wordWrap/>
      <w:autoSpaceDE/>
      <w:autoSpaceDN/>
      <w:jc w:val="both"/>
    </w:pPr>
    <w:rPr>
      <w:rFonts w:ascii="Calibri" w:hAnsi="Calibri" w:eastAsia="宋体" w:cstheme="minorBidi"/>
      <w:w w:val="100"/>
      <w:sz w:val="21"/>
      <w:szCs w:val="21"/>
      <w:shd w:val="clear"/>
    </w:rPr>
  </w:style>
  <w:style w:type="character" w:customStyle="1" w:styleId="31">
    <w:name w:val="Subtle Emphasis"/>
    <w:qFormat/>
    <w:uiPriority w:val="17"/>
    <w:rPr>
      <w:i/>
      <w:color w:val="404040"/>
      <w:w w:val="100"/>
      <w:sz w:val="21"/>
      <w:szCs w:val="21"/>
      <w:shd w:val="clear"/>
    </w:rPr>
  </w:style>
  <w:style w:type="character" w:customStyle="1" w:styleId="32">
    <w:name w:val="Intense Emphasis"/>
    <w:qFormat/>
    <w:uiPriority w:val="19"/>
    <w:rPr>
      <w:i/>
      <w:color w:val="5B9BD5"/>
      <w:w w:val="100"/>
      <w:sz w:val="21"/>
      <w:szCs w:val="21"/>
      <w:shd w:val="clear"/>
    </w:rPr>
  </w:style>
  <w:style w:type="paragraph" w:styleId="33">
    <w:name w:val="Quote"/>
    <w:qFormat/>
    <w:uiPriority w:val="21"/>
    <w:pPr>
      <w:widowControl/>
      <w:wordWrap/>
      <w:autoSpaceDE/>
      <w:autoSpaceDN/>
      <w:ind w:left="864" w:right="864" w:firstLine="0"/>
      <w:jc w:val="center"/>
    </w:pPr>
    <w:rPr>
      <w:rFonts w:ascii="Calibri" w:hAnsi="Calibri" w:eastAsia="宋体" w:cstheme="minorBidi"/>
      <w:i/>
      <w:color w:val="404040"/>
      <w:w w:val="100"/>
      <w:sz w:val="21"/>
      <w:szCs w:val="21"/>
      <w:shd w:val="clear"/>
    </w:rPr>
  </w:style>
  <w:style w:type="paragraph" w:styleId="34">
    <w:name w:val="Intense Quote"/>
    <w:qFormat/>
    <w:uiPriority w:val="22"/>
    <w:pPr>
      <w:widowControl/>
      <w:wordWrap/>
      <w:autoSpaceDE/>
      <w:autoSpaceDN/>
      <w:ind w:left="950" w:right="950" w:firstLine="0"/>
      <w:jc w:val="center"/>
    </w:pPr>
    <w:rPr>
      <w:rFonts w:ascii="Calibri" w:hAnsi="Calibri" w:eastAsia="宋体" w:cstheme="minorBidi"/>
      <w:i/>
      <w:color w:val="5B9BD5"/>
      <w:w w:val="100"/>
      <w:sz w:val="21"/>
      <w:szCs w:val="21"/>
      <w:shd w:val="clear"/>
    </w:rPr>
  </w:style>
  <w:style w:type="character" w:customStyle="1" w:styleId="35">
    <w:name w:val="Subtle Reference"/>
    <w:qFormat/>
    <w:uiPriority w:val="23"/>
    <w:rPr>
      <w:smallCaps/>
      <w:color w:val="5A5A5A"/>
      <w:w w:val="100"/>
      <w:sz w:val="21"/>
      <w:szCs w:val="21"/>
      <w:shd w:val="clear"/>
    </w:rPr>
  </w:style>
  <w:style w:type="character" w:customStyle="1" w:styleId="36">
    <w:name w:val="Intense Reference"/>
    <w:qFormat/>
    <w:uiPriority w:val="24"/>
    <w:rPr>
      <w:b/>
      <w:smallCaps/>
      <w:color w:val="5B9BD5"/>
      <w:w w:val="100"/>
      <w:sz w:val="21"/>
      <w:szCs w:val="21"/>
      <w:shd w:val="clear"/>
    </w:rPr>
  </w:style>
  <w:style w:type="character" w:customStyle="1" w:styleId="37">
    <w:name w:val="Book Title"/>
    <w:qFormat/>
    <w:uiPriority w:val="25"/>
    <w:rPr>
      <w:b/>
      <w:i/>
      <w:w w:val="100"/>
      <w:sz w:val="21"/>
      <w:szCs w:val="21"/>
      <w:shd w:val="clear"/>
    </w:rPr>
  </w:style>
  <w:style w:type="paragraph" w:styleId="38">
    <w:name w:val="List Paragraph"/>
    <w:qFormat/>
    <w:uiPriority w:val="26"/>
    <w:pPr>
      <w:widowControl/>
      <w:wordWrap/>
      <w:autoSpaceDE/>
      <w:autoSpaceDN/>
      <w:ind w:left="850" w:firstLine="0"/>
      <w:jc w:val="both"/>
    </w:pPr>
    <w:rPr>
      <w:rFonts w:ascii="Calibri" w:hAnsi="Calibri" w:eastAsia="宋体" w:cstheme="minorBidi"/>
      <w:w w:val="100"/>
      <w:sz w:val="21"/>
      <w:szCs w:val="21"/>
      <w:shd w:val="clear"/>
    </w:rPr>
  </w:style>
  <w:style w:type="paragraph" w:customStyle="1" w:styleId="39">
    <w:name w:val="TOC Heading"/>
    <w:unhideWhenUsed/>
    <w:qFormat/>
    <w:uiPriority w:val="27"/>
    <w:pPr>
      <w:widowControl/>
      <w:wordWrap/>
      <w:autoSpaceDE/>
      <w:autoSpaceDN/>
    </w:pPr>
    <w:rPr>
      <w:rFonts w:ascii="Calibri" w:hAnsi="Calibri" w:eastAsia="宋体" w:cstheme="minorBidi"/>
      <w:color w:val="2E74B5"/>
      <w:w w:val="100"/>
      <w:sz w:val="32"/>
      <w:szCs w:val="32"/>
      <w:shd w:val="clear"/>
    </w:rPr>
  </w:style>
  <w:style w:type="paragraph" w:customStyle="1" w:styleId="40">
    <w:name w:val="单元格样式22"/>
    <w:basedOn w:val="1"/>
    <w:qFormat/>
    <w:uiPriority w:val="154"/>
    <w:pPr>
      <w:widowControl/>
      <w:wordWrap/>
      <w:autoSpaceDE/>
      <w:autoSpaceDN/>
      <w:jc w:val="right"/>
    </w:pPr>
    <w:rPr>
      <w:rFonts w:ascii="方正小标宋_GBK" w:hAnsi="方正小标宋_GBK" w:eastAsia="方正小标宋_GBK"/>
      <w:w w:val="100"/>
      <w:sz w:val="20"/>
      <w:szCs w:val="20"/>
      <w:shd w:val="clear"/>
    </w:rPr>
  </w:style>
  <w:style w:type="paragraph" w:customStyle="1" w:styleId="41">
    <w:name w:val="单元格样式21"/>
    <w:basedOn w:val="1"/>
    <w:qFormat/>
    <w:uiPriority w:val="155"/>
    <w:pPr>
      <w:widowControl/>
      <w:wordWrap/>
      <w:autoSpaceDE/>
      <w:autoSpaceDN/>
      <w:jc w:val="center"/>
    </w:pPr>
    <w:rPr>
      <w:rFonts w:ascii="方正小标宋_GBK" w:hAnsi="方正小标宋_GBK" w:eastAsia="方正小标宋_GBK"/>
      <w:w w:val="100"/>
      <w:sz w:val="20"/>
      <w:szCs w:val="20"/>
      <w:shd w:val="clear"/>
    </w:rPr>
  </w:style>
  <w:style w:type="paragraph" w:customStyle="1" w:styleId="42">
    <w:name w:val="单元格样式20"/>
    <w:basedOn w:val="1"/>
    <w:qFormat/>
    <w:uiPriority w:val="156"/>
    <w:rPr>
      <w:rFonts w:ascii="方正小标宋_GBK" w:hAnsi="方正小标宋_GBK" w:eastAsia="方正小标宋_GBK"/>
      <w:w w:val="100"/>
      <w:sz w:val="20"/>
      <w:szCs w:val="20"/>
      <w:shd w:val="clear"/>
    </w:rPr>
  </w:style>
  <w:style w:type="paragraph" w:customStyle="1" w:styleId="43">
    <w:name w:val="单元格样式1"/>
    <w:basedOn w:val="1"/>
    <w:qFormat/>
    <w:uiPriority w:val="157"/>
    <w:pPr>
      <w:widowControl/>
      <w:wordWrap/>
      <w:autoSpaceDE/>
      <w:autoSpaceDN/>
      <w:jc w:val="center"/>
    </w:pPr>
    <w:rPr>
      <w:rFonts w:ascii="方正书宋_GBK" w:hAnsi="方正书宋_GBK" w:eastAsia="方正书宋_GBK"/>
      <w:b/>
      <w:w w:val="100"/>
      <w:sz w:val="21"/>
      <w:szCs w:val="21"/>
      <w:shd w:val="clear"/>
    </w:rPr>
  </w:style>
  <w:style w:type="paragraph" w:customStyle="1" w:styleId="44">
    <w:name w:val="单元格样式4"/>
    <w:basedOn w:val="1"/>
    <w:qFormat/>
    <w:uiPriority w:val="158"/>
    <w:pPr>
      <w:widowControl/>
      <w:wordWrap/>
      <w:autoSpaceDE/>
      <w:autoSpaceDN/>
      <w:jc w:val="right"/>
    </w:pPr>
    <w:rPr>
      <w:rFonts w:ascii="方正书宋_GBK" w:hAnsi="方正书宋_GBK" w:eastAsia="方正书宋_GBK"/>
      <w:w w:val="100"/>
      <w:sz w:val="21"/>
      <w:szCs w:val="21"/>
      <w:shd w:val="clear"/>
    </w:rPr>
  </w:style>
  <w:style w:type="paragraph" w:customStyle="1" w:styleId="45">
    <w:name w:val="单元格样式2"/>
    <w:basedOn w:val="1"/>
    <w:qFormat/>
    <w:uiPriority w:val="159"/>
    <w:rPr>
      <w:rFonts w:ascii="方正书宋_GBK" w:hAnsi="方正书宋_GBK" w:eastAsia="方正书宋_GBK"/>
      <w:w w:val="100"/>
      <w:sz w:val="21"/>
      <w:szCs w:val="21"/>
      <w:shd w:val="clear"/>
    </w:rPr>
  </w:style>
  <w:style w:type="paragraph" w:customStyle="1" w:styleId="46">
    <w:name w:val="单元格样式3"/>
    <w:basedOn w:val="1"/>
    <w:qFormat/>
    <w:uiPriority w:val="160"/>
    <w:pPr>
      <w:widowControl/>
      <w:wordWrap/>
      <w:autoSpaceDE/>
      <w:autoSpaceDN/>
      <w:jc w:val="center"/>
    </w:pPr>
    <w:rPr>
      <w:rFonts w:ascii="方正书宋_GBK" w:hAnsi="方正书宋_GBK" w:eastAsia="方正书宋_GBK"/>
      <w:w w:val="100"/>
      <w:sz w:val="21"/>
      <w:szCs w:val="21"/>
      <w:shd w:val="clear"/>
    </w:rPr>
  </w:style>
  <w:style w:type="paragraph" w:customStyle="1" w:styleId="47">
    <w:name w:val="单元格样式6"/>
    <w:basedOn w:val="1"/>
    <w:qFormat/>
    <w:uiPriority w:val="161"/>
    <w:pPr>
      <w:widowControl/>
      <w:wordWrap/>
      <w:autoSpaceDE/>
      <w:autoSpaceDN/>
      <w:jc w:val="center"/>
    </w:pPr>
    <w:rPr>
      <w:rFonts w:ascii="方正书宋_GBK" w:hAnsi="方正书宋_GBK" w:eastAsia="方正书宋_GBK"/>
      <w:b/>
      <w:w w:val="100"/>
      <w:sz w:val="21"/>
      <w:szCs w:val="21"/>
      <w:shd w:val="clear"/>
    </w:rPr>
  </w:style>
  <w:style w:type="paragraph" w:customStyle="1" w:styleId="48">
    <w:name w:val="单元格样式7"/>
    <w:basedOn w:val="1"/>
    <w:qFormat/>
    <w:uiPriority w:val="162"/>
    <w:pPr>
      <w:widowControl/>
      <w:wordWrap/>
      <w:autoSpaceDE/>
      <w:autoSpaceDN/>
      <w:jc w:val="right"/>
    </w:pPr>
    <w:rPr>
      <w:rFonts w:ascii="方正书宋_GBK" w:hAnsi="方正书宋_GBK" w:eastAsia="方正书宋_GBK"/>
      <w:b/>
      <w:w w:val="100"/>
      <w:sz w:val="21"/>
      <w:szCs w:val="21"/>
      <w:shd w:val="clear"/>
    </w:rPr>
  </w:style>
  <w:style w:type="paragraph" w:customStyle="1" w:styleId="49">
    <w:name w:val="单元格样式5"/>
    <w:basedOn w:val="1"/>
    <w:qFormat/>
    <w:uiPriority w:val="163"/>
    <w:rPr>
      <w:rFonts w:ascii="方正书宋_GBK" w:hAnsi="方正书宋_GBK" w:eastAsia="方正书宋_GBK"/>
      <w:b/>
      <w:w w:val="100"/>
      <w:sz w:val="21"/>
      <w:szCs w:val="21"/>
      <w:shd w:val="clear"/>
    </w:rPr>
  </w:style>
  <w:style w:type="paragraph" w:customStyle="1" w:styleId="50">
    <w:name w:val="插入文本样式-插入部门职责文件"/>
    <w:basedOn w:val="1"/>
    <w:qFormat/>
    <w:uiPriority w:val="164"/>
    <w:pPr>
      <w:widowControl/>
      <w:wordWrap/>
      <w:autoSpaceDE/>
      <w:autoSpaceDN/>
      <w:ind w:firstLine="560"/>
    </w:pPr>
    <w:rPr>
      <w:rFonts w:ascii="宋体" w:hAnsi="宋体" w:eastAsia="Times New Roman"/>
      <w:w w:val="100"/>
      <w:sz w:val="28"/>
      <w:szCs w:val="28"/>
      <w:shd w:val="clear"/>
    </w:rPr>
  </w:style>
  <w:style w:type="paragraph" w:customStyle="1" w:styleId="51">
    <w:name w:val="插入文本样式-插入预算公开部门预算安排的总体情况文件"/>
    <w:basedOn w:val="1"/>
    <w:qFormat/>
    <w:uiPriority w:val="165"/>
    <w:pPr>
      <w:widowControl/>
      <w:wordWrap/>
      <w:autoSpaceDE/>
      <w:autoSpaceDN/>
      <w:ind w:firstLine="560"/>
    </w:pPr>
    <w:rPr>
      <w:rFonts w:ascii="宋体" w:hAnsi="宋体" w:eastAsia="Times New Roman"/>
      <w:w w:val="100"/>
      <w:sz w:val="28"/>
      <w:szCs w:val="28"/>
      <w:shd w:val="clear"/>
    </w:rPr>
  </w:style>
  <w:style w:type="paragraph" w:customStyle="1" w:styleId="52">
    <w:name w:val="插入文本样式-插入预算公开部门机关运行经费安排情况文件"/>
    <w:basedOn w:val="1"/>
    <w:qFormat/>
    <w:uiPriority w:val="166"/>
    <w:pPr>
      <w:widowControl/>
      <w:wordWrap/>
      <w:autoSpaceDE/>
      <w:autoSpaceDN/>
      <w:ind w:firstLine="560"/>
    </w:pPr>
    <w:rPr>
      <w:rFonts w:ascii="宋体" w:hAnsi="宋体" w:eastAsia="Times New Roman"/>
      <w:w w:val="100"/>
      <w:sz w:val="28"/>
      <w:szCs w:val="28"/>
      <w:shd w:val="clear"/>
    </w:rPr>
  </w:style>
  <w:style w:type="paragraph" w:customStyle="1" w:styleId="53">
    <w:name w:val="插入文本样式-插入预算公开部门财政拨款三公经费预算情况及增减变化原因文件"/>
    <w:basedOn w:val="1"/>
    <w:qFormat/>
    <w:uiPriority w:val="167"/>
    <w:pPr>
      <w:widowControl/>
      <w:wordWrap/>
      <w:autoSpaceDE/>
      <w:autoSpaceDN/>
      <w:ind w:firstLine="560"/>
    </w:pPr>
    <w:rPr>
      <w:rFonts w:ascii="宋体" w:hAnsi="宋体" w:eastAsia="Times New Roman"/>
      <w:w w:val="100"/>
      <w:sz w:val="28"/>
      <w:szCs w:val="28"/>
      <w:shd w:val="clear"/>
    </w:rPr>
  </w:style>
  <w:style w:type="paragraph" w:customStyle="1" w:styleId="54">
    <w:name w:val="插入文本样式-插入总体目标文件"/>
    <w:basedOn w:val="1"/>
    <w:qFormat/>
    <w:uiPriority w:val="168"/>
    <w:pPr>
      <w:widowControl/>
      <w:wordWrap/>
      <w:autoSpaceDE/>
      <w:autoSpaceDN/>
      <w:ind w:firstLine="560"/>
    </w:pPr>
    <w:rPr>
      <w:rFonts w:ascii="宋体" w:hAnsi="宋体" w:eastAsia="Times New Roman"/>
      <w:w w:val="100"/>
      <w:sz w:val="28"/>
      <w:szCs w:val="28"/>
      <w:shd w:val="clear"/>
    </w:rPr>
  </w:style>
  <w:style w:type="paragraph" w:customStyle="1" w:styleId="55">
    <w:name w:val="插入文本样式-插入职责分类绩效目标文件"/>
    <w:basedOn w:val="1"/>
    <w:qFormat/>
    <w:uiPriority w:val="169"/>
    <w:pPr>
      <w:widowControl/>
      <w:wordWrap/>
      <w:autoSpaceDE/>
      <w:autoSpaceDN/>
      <w:ind w:firstLine="560"/>
    </w:pPr>
    <w:rPr>
      <w:rFonts w:ascii="宋体" w:hAnsi="宋体" w:eastAsia="Times New Roman"/>
      <w:w w:val="100"/>
      <w:sz w:val="28"/>
      <w:szCs w:val="28"/>
      <w:shd w:val="clear"/>
    </w:rPr>
  </w:style>
  <w:style w:type="paragraph" w:customStyle="1" w:styleId="56">
    <w:name w:val="插入文本样式-插入实现年度发展规划目标的保障措施文件"/>
    <w:basedOn w:val="1"/>
    <w:qFormat/>
    <w:uiPriority w:val="170"/>
    <w:pPr>
      <w:widowControl/>
      <w:wordWrap/>
      <w:autoSpaceDE/>
      <w:autoSpaceDN/>
      <w:ind w:firstLine="560"/>
    </w:pPr>
    <w:rPr>
      <w:rFonts w:ascii="宋体" w:hAnsi="宋体" w:eastAsia="Times New Roman"/>
      <w:w w:val="100"/>
      <w:sz w:val="28"/>
      <w:szCs w:val="28"/>
      <w:shd w:val="clear"/>
    </w:rPr>
  </w:style>
  <w:style w:type="paragraph" w:customStyle="1" w:styleId="57">
    <w:name w:val="单元格样式23"/>
    <w:basedOn w:val="1"/>
    <w:qFormat/>
    <w:uiPriority w:val="171"/>
    <w:pPr>
      <w:widowControl/>
      <w:wordWrap/>
      <w:autoSpaceDE/>
      <w:autoSpaceDN/>
      <w:jc w:val="right"/>
    </w:pPr>
    <w:rPr>
      <w:rFonts w:ascii="方正书宋_GBK" w:hAnsi="方正书宋_GBK" w:eastAsia="方正书宋_GBK"/>
      <w:w w:val="100"/>
      <w:sz w:val="20"/>
      <w:szCs w:val="20"/>
      <w:shd w:val="clear"/>
    </w:rPr>
  </w:style>
  <w:style w:type="paragraph" w:customStyle="1" w:styleId="58">
    <w:name w:val="插入文本样式-插入单位职责文件"/>
    <w:basedOn w:val="1"/>
    <w:qFormat/>
    <w:uiPriority w:val="172"/>
    <w:pPr>
      <w:widowControl/>
      <w:wordWrap/>
      <w:autoSpaceDE/>
      <w:autoSpaceDN/>
      <w:ind w:firstLine="560"/>
    </w:pPr>
    <w:rPr>
      <w:rFonts w:ascii="宋体" w:hAnsi="宋体" w:eastAsia="Times New Roman"/>
      <w:w w:val="100"/>
      <w:sz w:val="28"/>
      <w:szCs w:val="28"/>
      <w:shd w:val="clear"/>
    </w:rPr>
  </w:style>
  <w:style w:type="paragraph" w:customStyle="1" w:styleId="59">
    <w:name w:val="插入文本样式-插入预算公开单位预算安排的总体情况文件"/>
    <w:basedOn w:val="1"/>
    <w:qFormat/>
    <w:uiPriority w:val="173"/>
    <w:pPr>
      <w:widowControl/>
      <w:wordWrap/>
      <w:autoSpaceDE/>
      <w:autoSpaceDN/>
      <w:ind w:firstLine="560"/>
    </w:pPr>
    <w:rPr>
      <w:rFonts w:ascii="宋体" w:hAnsi="宋体" w:eastAsia="Times New Roman"/>
      <w:w w:val="100"/>
      <w:sz w:val="28"/>
      <w:szCs w:val="28"/>
      <w:shd w:val="clear"/>
    </w:rPr>
  </w:style>
  <w:style w:type="paragraph" w:customStyle="1" w:styleId="60">
    <w:name w:val="插入文本样式-插入预算公开单位机关运行经费安排情况文件"/>
    <w:basedOn w:val="1"/>
    <w:qFormat/>
    <w:uiPriority w:val="174"/>
    <w:pPr>
      <w:widowControl/>
      <w:wordWrap/>
      <w:autoSpaceDE/>
      <w:autoSpaceDN/>
      <w:ind w:firstLine="560"/>
    </w:pPr>
    <w:rPr>
      <w:rFonts w:ascii="宋体" w:hAnsi="宋体" w:eastAsia="Times New Roman"/>
      <w:w w:val="100"/>
      <w:sz w:val="28"/>
      <w:szCs w:val="28"/>
      <w:shd w:val="clear"/>
    </w:rPr>
  </w:style>
  <w:style w:type="paragraph" w:customStyle="1" w:styleId="61">
    <w:name w:val="插入文本样式-插入预算公开单位财政拨款三公经费预算情况及增减变化原因文件"/>
    <w:basedOn w:val="1"/>
    <w:qFormat/>
    <w:uiPriority w:val="175"/>
    <w:pPr>
      <w:widowControl/>
      <w:wordWrap/>
      <w:autoSpaceDE/>
      <w:autoSpaceDN/>
      <w:ind w:firstLine="560"/>
    </w:pPr>
    <w:rPr>
      <w:rFonts w:ascii="宋体" w:hAnsi="宋体" w:eastAsia="Times New Roman"/>
      <w:w w:val="100"/>
      <w:sz w:val="28"/>
      <w:szCs w:val="28"/>
      <w:shd w:val="cle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7888</Words>
  <Characters>9938</Characters>
  <Lines>57</Lines>
  <Paragraphs>35</Paragraphs>
  <TotalTime>20</TotalTime>
  <ScaleCrop>false</ScaleCrop>
  <LinksUpToDate>false</LinksUpToDate>
  <CharactersWithSpaces>10274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2024-08-14T02:58:00Z</dcterms:created>
  <dc:creator>Administrator</dc:creator>
  <cp:lastModifiedBy>青龙大晖郎</cp:lastModifiedBy>
  <dcterms:modified xsi:type="dcterms:W3CDTF">2025-11-21T07:42:19Z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EA41039622D0446EB745097A6FA69A7F_13</vt:lpwstr>
  </property>
</Properties>
</file>