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r>
        <w:fldChar w:fldCharType="end"/>
      </w:r>
    </w:p>
    <w:p>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798.38</w:t>
            </w:r>
          </w:p>
        </w:tc>
        <w:tc>
          <w:tcPr>
            <w:tcW w:w="4535" w:type="dxa"/>
            <w:vAlign w:val="center"/>
          </w:tcPr>
          <w:p>
            <w:pPr>
              <w:pStyle w:val="15"/>
            </w:pPr>
            <w:r>
              <w:t>一、一般公共服务支出</w:t>
            </w:r>
          </w:p>
        </w:tc>
        <w:tc>
          <w:tcPr>
            <w:tcW w:w="2126" w:type="dxa"/>
            <w:vAlign w:val="center"/>
          </w:tcPr>
          <w:p>
            <w:pPr>
              <w:pStyle w:val="14"/>
            </w:pPr>
            <w:r>
              <w:t>567.70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105.58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43.58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r>
              <w:t>38.21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270.76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35.68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798.38</w:t>
            </w:r>
          </w:p>
        </w:tc>
        <w:tc>
          <w:tcPr>
            <w:tcW w:w="4535" w:type="dxa"/>
            <w:vAlign w:val="center"/>
          </w:tcPr>
          <w:p>
            <w:pPr>
              <w:pStyle w:val="17"/>
            </w:pPr>
            <w:r>
              <w:t>本年支出合计</w:t>
            </w:r>
          </w:p>
        </w:tc>
        <w:tc>
          <w:tcPr>
            <w:tcW w:w="2126" w:type="dxa"/>
            <w:vAlign w:val="center"/>
          </w:tcPr>
          <w:p>
            <w:pPr>
              <w:pStyle w:val="18"/>
            </w:pPr>
            <w:r>
              <w:t>1062.52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r>
              <w:t>264.13</w:t>
            </w: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1062.52</w:t>
            </w:r>
          </w:p>
        </w:tc>
        <w:tc>
          <w:tcPr>
            <w:tcW w:w="4535" w:type="dxa"/>
            <w:vAlign w:val="center"/>
          </w:tcPr>
          <w:p>
            <w:pPr>
              <w:pStyle w:val="17"/>
            </w:pPr>
            <w:r>
              <w:t>支出总计</w:t>
            </w:r>
          </w:p>
        </w:tc>
        <w:tc>
          <w:tcPr>
            <w:tcW w:w="2126" w:type="dxa"/>
            <w:vAlign w:val="center"/>
          </w:tcPr>
          <w:p>
            <w:pPr>
              <w:pStyle w:val="18"/>
            </w:pPr>
            <w:r>
              <w:t>1062.52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1062.52</w:t>
            </w:r>
          </w:p>
        </w:tc>
        <w:tc>
          <w:tcPr>
            <w:tcW w:w="1134" w:type="dxa"/>
            <w:vAlign w:val="center"/>
          </w:tcPr>
          <w:p>
            <w:pPr>
              <w:pStyle w:val="18"/>
            </w:pPr>
            <w:r>
              <w:t>798.38</w:t>
            </w:r>
          </w:p>
        </w:tc>
        <w:tc>
          <w:tcPr>
            <w:tcW w:w="1134" w:type="dxa"/>
            <w:vAlign w:val="center"/>
          </w:tcPr>
          <w:p>
            <w:pPr>
              <w:pStyle w:val="18"/>
            </w:pPr>
            <w:r>
              <w:t>798.38</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r>
              <w:t>264.13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567.70</w:t>
            </w:r>
          </w:p>
        </w:tc>
        <w:tc>
          <w:tcPr>
            <w:tcW w:w="1134" w:type="dxa"/>
            <w:vAlign w:val="center"/>
          </w:tcPr>
          <w:p>
            <w:pPr>
              <w:pStyle w:val="14"/>
            </w:pPr>
            <w:r>
              <w:t>549.17</w:t>
            </w:r>
          </w:p>
        </w:tc>
        <w:tc>
          <w:tcPr>
            <w:tcW w:w="1134" w:type="dxa"/>
            <w:vAlign w:val="center"/>
          </w:tcPr>
          <w:p>
            <w:pPr>
              <w:pStyle w:val="14"/>
            </w:pPr>
            <w:r>
              <w:t>549.17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20101</w:t>
            </w:r>
          </w:p>
        </w:tc>
        <w:tc>
          <w:tcPr>
            <w:tcW w:w="1559" w:type="dxa"/>
            <w:vAlign w:val="center"/>
          </w:tcPr>
          <w:p>
            <w:pPr>
              <w:pStyle w:val="15"/>
            </w:pPr>
            <w:r>
              <w:t>人大事务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2010102</w:t>
            </w:r>
          </w:p>
        </w:tc>
        <w:tc>
          <w:tcPr>
            <w:tcW w:w="1559" w:type="dxa"/>
            <w:vAlign w:val="center"/>
          </w:tcPr>
          <w:p>
            <w:pPr>
              <w:pStyle w:val="15"/>
            </w:pPr>
            <w:r>
              <w:t>一般行政管理事务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20103</w:t>
            </w:r>
          </w:p>
        </w:tc>
        <w:tc>
          <w:tcPr>
            <w:tcW w:w="1559" w:type="dxa"/>
            <w:vAlign w:val="center"/>
          </w:tcPr>
          <w:p>
            <w:pPr>
              <w:pStyle w:val="15"/>
            </w:pPr>
            <w:r>
              <w:t>政府办公厅（室）及相关机构事务</w:t>
            </w:r>
          </w:p>
        </w:tc>
        <w:tc>
          <w:tcPr>
            <w:tcW w:w="1134" w:type="dxa"/>
            <w:vAlign w:val="center"/>
          </w:tcPr>
          <w:p>
            <w:pPr>
              <w:pStyle w:val="14"/>
            </w:pPr>
            <w:r>
              <w:t>553.98</w:t>
            </w:r>
          </w:p>
        </w:tc>
        <w:tc>
          <w:tcPr>
            <w:tcW w:w="1134" w:type="dxa"/>
            <w:vAlign w:val="center"/>
          </w:tcPr>
          <w:p>
            <w:pPr>
              <w:pStyle w:val="14"/>
            </w:pPr>
            <w:r>
              <w:t>537.17</w:t>
            </w:r>
          </w:p>
        </w:tc>
        <w:tc>
          <w:tcPr>
            <w:tcW w:w="1134" w:type="dxa"/>
            <w:vAlign w:val="center"/>
          </w:tcPr>
          <w:p>
            <w:pPr>
              <w:pStyle w:val="14"/>
            </w:pPr>
            <w:r>
              <w:t>537.17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2010301</w:t>
            </w:r>
          </w:p>
        </w:tc>
        <w:tc>
          <w:tcPr>
            <w:tcW w:w="1559" w:type="dxa"/>
            <w:vAlign w:val="center"/>
          </w:tcPr>
          <w:p>
            <w:pPr>
              <w:pStyle w:val="15"/>
            </w:pPr>
            <w:r>
              <w:t>行政运行</w:t>
            </w:r>
          </w:p>
        </w:tc>
        <w:tc>
          <w:tcPr>
            <w:tcW w:w="1134" w:type="dxa"/>
            <w:vAlign w:val="center"/>
          </w:tcPr>
          <w:p>
            <w:pPr>
              <w:pStyle w:val="14"/>
            </w:pPr>
            <w:r>
              <w:t>263.18</w:t>
            </w:r>
          </w:p>
        </w:tc>
        <w:tc>
          <w:tcPr>
            <w:tcW w:w="1134" w:type="dxa"/>
            <w:vAlign w:val="center"/>
          </w:tcPr>
          <w:p>
            <w:pPr>
              <w:pStyle w:val="14"/>
            </w:pPr>
            <w:r>
              <w:t>252.47</w:t>
            </w:r>
          </w:p>
        </w:tc>
        <w:tc>
          <w:tcPr>
            <w:tcW w:w="1134" w:type="dxa"/>
            <w:vAlign w:val="center"/>
          </w:tcPr>
          <w:p>
            <w:pPr>
              <w:pStyle w:val="14"/>
            </w:pPr>
            <w:r>
              <w:t>252.47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2010302</w:t>
            </w:r>
          </w:p>
        </w:tc>
        <w:tc>
          <w:tcPr>
            <w:tcW w:w="1559" w:type="dxa"/>
            <w:vAlign w:val="center"/>
          </w:tcPr>
          <w:p>
            <w:pPr>
              <w:pStyle w:val="15"/>
            </w:pPr>
            <w:r>
              <w:t>一般行政管理事务</w:t>
            </w:r>
          </w:p>
        </w:tc>
        <w:tc>
          <w:tcPr>
            <w:tcW w:w="1134" w:type="dxa"/>
            <w:vAlign w:val="center"/>
          </w:tcPr>
          <w:p>
            <w:pPr>
              <w:pStyle w:val="14"/>
            </w:pPr>
            <w:r>
              <w:t>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2010350</w:t>
            </w:r>
          </w:p>
        </w:tc>
        <w:tc>
          <w:tcPr>
            <w:tcW w:w="1559" w:type="dxa"/>
            <w:vAlign w:val="center"/>
          </w:tcPr>
          <w:p>
            <w:pPr>
              <w:pStyle w:val="15"/>
            </w:pPr>
            <w:r>
              <w:t>事业运行</w:t>
            </w:r>
          </w:p>
        </w:tc>
        <w:tc>
          <w:tcPr>
            <w:tcW w:w="1134" w:type="dxa"/>
            <w:vAlign w:val="center"/>
          </w:tcPr>
          <w:p>
            <w:pPr>
              <w:pStyle w:val="14"/>
            </w:pPr>
            <w:r>
              <w:t>282.80</w:t>
            </w:r>
          </w:p>
        </w:tc>
        <w:tc>
          <w:tcPr>
            <w:tcW w:w="1134" w:type="dxa"/>
            <w:vAlign w:val="center"/>
          </w:tcPr>
          <w:p>
            <w:pPr>
              <w:pStyle w:val="14"/>
            </w:pPr>
            <w:r>
              <w:t>282.70</w:t>
            </w:r>
          </w:p>
        </w:tc>
        <w:tc>
          <w:tcPr>
            <w:tcW w:w="1134" w:type="dxa"/>
            <w:vAlign w:val="center"/>
          </w:tcPr>
          <w:p>
            <w:pPr>
              <w:pStyle w:val="14"/>
            </w:pPr>
            <w:r>
              <w:t>282.70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2010399</w:t>
            </w:r>
          </w:p>
        </w:tc>
        <w:tc>
          <w:tcPr>
            <w:tcW w:w="1559" w:type="dxa"/>
            <w:vAlign w:val="center"/>
          </w:tcPr>
          <w:p>
            <w:pPr>
              <w:pStyle w:val="15"/>
            </w:pPr>
            <w:r>
              <w:t>其他政府办公厅（室）及相关机构事务支出</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20129</w:t>
            </w:r>
          </w:p>
        </w:tc>
        <w:tc>
          <w:tcPr>
            <w:tcW w:w="1559" w:type="dxa"/>
            <w:vAlign w:val="center"/>
          </w:tcPr>
          <w:p>
            <w:pPr>
              <w:pStyle w:val="15"/>
            </w:pPr>
            <w:r>
              <w:t>群众团体事务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2012902</w:t>
            </w:r>
          </w:p>
        </w:tc>
        <w:tc>
          <w:tcPr>
            <w:tcW w:w="1559" w:type="dxa"/>
            <w:vAlign w:val="center"/>
          </w:tcPr>
          <w:p>
            <w:pPr>
              <w:pStyle w:val="15"/>
            </w:pPr>
            <w:r>
              <w:t>一般行政管理事务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20131</w:t>
            </w:r>
          </w:p>
        </w:tc>
        <w:tc>
          <w:tcPr>
            <w:tcW w:w="1559" w:type="dxa"/>
            <w:vAlign w:val="center"/>
          </w:tcPr>
          <w:p>
            <w:pPr>
              <w:pStyle w:val="15"/>
            </w:pPr>
            <w:r>
              <w:t>党委办公厅（室）及相关机构事务</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2013102</w:t>
            </w:r>
          </w:p>
        </w:tc>
        <w:tc>
          <w:tcPr>
            <w:tcW w:w="1559" w:type="dxa"/>
            <w:vAlign w:val="center"/>
          </w:tcPr>
          <w:p>
            <w:pPr>
              <w:pStyle w:val="15"/>
            </w:pPr>
            <w:r>
              <w:t>一般行政管理事务</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r>
              <w:t>6.00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20140</w:t>
            </w:r>
          </w:p>
        </w:tc>
        <w:tc>
          <w:tcPr>
            <w:tcW w:w="1559" w:type="dxa"/>
            <w:vAlign w:val="center"/>
          </w:tcPr>
          <w:p>
            <w:pPr>
              <w:pStyle w:val="15"/>
            </w:pPr>
            <w:r>
              <w:t>信访事务</w:t>
            </w:r>
          </w:p>
        </w:tc>
        <w:tc>
          <w:tcPr>
            <w:tcW w:w="1134" w:type="dxa"/>
            <w:vAlign w:val="center"/>
          </w:tcPr>
          <w:p>
            <w:pPr>
              <w:pStyle w:val="14"/>
            </w:pPr>
            <w:r>
              <w:t>5.72</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2014004</w:t>
            </w:r>
          </w:p>
        </w:tc>
        <w:tc>
          <w:tcPr>
            <w:tcW w:w="1559" w:type="dxa"/>
            <w:vAlign w:val="center"/>
          </w:tcPr>
          <w:p>
            <w:pPr>
              <w:pStyle w:val="15"/>
            </w:pPr>
            <w:r>
              <w:t>信访业务</w:t>
            </w:r>
          </w:p>
        </w:tc>
        <w:tc>
          <w:tcPr>
            <w:tcW w:w="1134" w:type="dxa"/>
            <w:vAlign w:val="center"/>
          </w:tcPr>
          <w:p>
            <w:pPr>
              <w:pStyle w:val="14"/>
            </w:pPr>
            <w:r>
              <w:t>5.72</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105.58</w:t>
            </w:r>
          </w:p>
        </w:tc>
        <w:tc>
          <w:tcPr>
            <w:tcW w:w="1134" w:type="dxa"/>
            <w:vAlign w:val="center"/>
          </w:tcPr>
          <w:p>
            <w:pPr>
              <w:pStyle w:val="14"/>
            </w:pPr>
            <w:r>
              <w:t>103.04</w:t>
            </w:r>
          </w:p>
        </w:tc>
        <w:tc>
          <w:tcPr>
            <w:tcW w:w="1134" w:type="dxa"/>
            <w:vAlign w:val="center"/>
          </w:tcPr>
          <w:p>
            <w:pPr>
              <w:pStyle w:val="14"/>
            </w:pPr>
            <w:r>
              <w:t>103.04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97.68</w:t>
            </w:r>
          </w:p>
        </w:tc>
        <w:tc>
          <w:tcPr>
            <w:tcW w:w="1134" w:type="dxa"/>
            <w:vAlign w:val="center"/>
          </w:tcPr>
          <w:p>
            <w:pPr>
              <w:pStyle w:val="14"/>
            </w:pPr>
            <w:r>
              <w:t>97.68</w:t>
            </w:r>
          </w:p>
        </w:tc>
        <w:tc>
          <w:tcPr>
            <w:tcW w:w="1134" w:type="dxa"/>
            <w:vAlign w:val="center"/>
          </w:tcPr>
          <w:p>
            <w:pPr>
              <w:pStyle w:val="14"/>
            </w:pPr>
            <w:r>
              <w:t>97.68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22.21</w:t>
            </w:r>
          </w:p>
        </w:tc>
        <w:tc>
          <w:tcPr>
            <w:tcW w:w="1134" w:type="dxa"/>
            <w:vAlign w:val="center"/>
          </w:tcPr>
          <w:p>
            <w:pPr>
              <w:pStyle w:val="14"/>
            </w:pPr>
            <w:r>
              <w:t>22.21</w:t>
            </w:r>
          </w:p>
        </w:tc>
        <w:tc>
          <w:tcPr>
            <w:tcW w:w="1134" w:type="dxa"/>
            <w:vAlign w:val="center"/>
          </w:tcPr>
          <w:p>
            <w:pPr>
              <w:pStyle w:val="14"/>
            </w:pPr>
            <w:r>
              <w:t>22.21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4.98</w:t>
            </w:r>
          </w:p>
        </w:tc>
        <w:tc>
          <w:tcPr>
            <w:tcW w:w="1134" w:type="dxa"/>
            <w:vAlign w:val="center"/>
          </w:tcPr>
          <w:p>
            <w:pPr>
              <w:pStyle w:val="14"/>
            </w:pPr>
            <w:r>
              <w:t>4.98</w:t>
            </w:r>
          </w:p>
        </w:tc>
        <w:tc>
          <w:tcPr>
            <w:tcW w:w="1134" w:type="dxa"/>
            <w:vAlign w:val="center"/>
          </w:tcPr>
          <w:p>
            <w:pPr>
              <w:pStyle w:val="14"/>
            </w:pPr>
            <w:r>
              <w:t>4.98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69.01</w:t>
            </w:r>
          </w:p>
        </w:tc>
        <w:tc>
          <w:tcPr>
            <w:tcW w:w="1134" w:type="dxa"/>
            <w:vAlign w:val="center"/>
          </w:tcPr>
          <w:p>
            <w:pPr>
              <w:pStyle w:val="14"/>
            </w:pPr>
            <w:r>
              <w:t>69.01</w:t>
            </w:r>
          </w:p>
        </w:tc>
        <w:tc>
          <w:tcPr>
            <w:tcW w:w="1134" w:type="dxa"/>
            <w:vAlign w:val="center"/>
          </w:tcPr>
          <w:p>
            <w:pPr>
              <w:pStyle w:val="14"/>
            </w:pPr>
            <w:r>
              <w:t>69.01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2080506</w:t>
            </w:r>
          </w:p>
        </w:tc>
        <w:tc>
          <w:tcPr>
            <w:tcW w:w="1559" w:type="dxa"/>
            <w:vAlign w:val="center"/>
          </w:tcPr>
          <w:p>
            <w:pPr>
              <w:pStyle w:val="15"/>
            </w:pPr>
            <w:r>
              <w:t>机关事业单位职业年金缴费支出</w:t>
            </w:r>
          </w:p>
        </w:tc>
        <w:tc>
          <w:tcPr>
            <w:tcW w:w="1134" w:type="dxa"/>
            <w:vAlign w:val="center"/>
          </w:tcPr>
          <w:p>
            <w:pPr>
              <w:pStyle w:val="14"/>
            </w:pPr>
            <w:r>
              <w:t>1.49</w:t>
            </w:r>
          </w:p>
        </w:tc>
        <w:tc>
          <w:tcPr>
            <w:tcW w:w="1134" w:type="dxa"/>
            <w:vAlign w:val="center"/>
          </w:tcPr>
          <w:p>
            <w:pPr>
              <w:pStyle w:val="14"/>
            </w:pPr>
            <w:r>
              <w:t>1.49</w:t>
            </w:r>
          </w:p>
        </w:tc>
        <w:tc>
          <w:tcPr>
            <w:tcW w:w="1134" w:type="dxa"/>
            <w:vAlign w:val="center"/>
          </w:tcPr>
          <w:p>
            <w:pPr>
              <w:pStyle w:val="14"/>
            </w:pPr>
            <w:r>
              <w:t>1.49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7.91</w:t>
            </w:r>
          </w:p>
        </w:tc>
        <w:tc>
          <w:tcPr>
            <w:tcW w:w="1134" w:type="dxa"/>
            <w:vAlign w:val="center"/>
          </w:tcPr>
          <w:p>
            <w:pPr>
              <w:pStyle w:val="14"/>
            </w:pPr>
            <w:r>
              <w:t>5.37</w:t>
            </w:r>
          </w:p>
        </w:tc>
        <w:tc>
          <w:tcPr>
            <w:tcW w:w="1134" w:type="dxa"/>
            <w:vAlign w:val="center"/>
          </w:tcPr>
          <w:p>
            <w:pPr>
              <w:pStyle w:val="14"/>
            </w:pPr>
            <w:r>
              <w:t>5.37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2080899</w:t>
            </w:r>
          </w:p>
        </w:tc>
        <w:tc>
          <w:tcPr>
            <w:tcW w:w="1559" w:type="dxa"/>
            <w:vAlign w:val="center"/>
          </w:tcPr>
          <w:p>
            <w:pPr>
              <w:pStyle w:val="15"/>
            </w:pPr>
            <w:r>
              <w:t>其他优抚支出</w:t>
            </w:r>
          </w:p>
        </w:tc>
        <w:tc>
          <w:tcPr>
            <w:tcW w:w="1134" w:type="dxa"/>
            <w:vAlign w:val="center"/>
          </w:tcPr>
          <w:p>
            <w:pPr>
              <w:pStyle w:val="14"/>
            </w:pPr>
            <w:r>
              <w:t>7.91</w:t>
            </w:r>
          </w:p>
        </w:tc>
        <w:tc>
          <w:tcPr>
            <w:tcW w:w="1134" w:type="dxa"/>
            <w:vAlign w:val="center"/>
          </w:tcPr>
          <w:p>
            <w:pPr>
              <w:pStyle w:val="14"/>
            </w:pPr>
            <w:r>
              <w:t>5.37</w:t>
            </w:r>
          </w:p>
        </w:tc>
        <w:tc>
          <w:tcPr>
            <w:tcW w:w="1134" w:type="dxa"/>
            <w:vAlign w:val="center"/>
          </w:tcPr>
          <w:p>
            <w:pPr>
              <w:pStyle w:val="14"/>
            </w:pPr>
            <w:r>
              <w:t>5.37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43.58</w:t>
            </w:r>
          </w:p>
        </w:tc>
        <w:tc>
          <w:tcPr>
            <w:tcW w:w="1134" w:type="dxa"/>
            <w:vAlign w:val="center"/>
          </w:tcPr>
          <w:p>
            <w:pPr>
              <w:pStyle w:val="14"/>
            </w:pPr>
            <w:r>
              <w:t>43.58</w:t>
            </w:r>
          </w:p>
        </w:tc>
        <w:tc>
          <w:tcPr>
            <w:tcW w:w="1134" w:type="dxa"/>
            <w:vAlign w:val="center"/>
          </w:tcPr>
          <w:p>
            <w:pPr>
              <w:pStyle w:val="14"/>
            </w:pPr>
            <w:r>
              <w:t>43.58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21004</w:t>
            </w:r>
          </w:p>
        </w:tc>
        <w:tc>
          <w:tcPr>
            <w:tcW w:w="1559" w:type="dxa"/>
            <w:vAlign w:val="center"/>
          </w:tcPr>
          <w:p>
            <w:pPr>
              <w:pStyle w:val="15"/>
            </w:pPr>
            <w:r>
              <w:t>公共卫生</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2100408</w:t>
            </w:r>
          </w:p>
        </w:tc>
        <w:tc>
          <w:tcPr>
            <w:tcW w:w="1559" w:type="dxa"/>
            <w:vAlign w:val="center"/>
          </w:tcPr>
          <w:p>
            <w:pPr>
              <w:pStyle w:val="15"/>
            </w:pPr>
            <w:r>
              <w:t>基本公共卫生服务</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r>
              <w:t>1.09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38.61</w:t>
            </w:r>
          </w:p>
        </w:tc>
        <w:tc>
          <w:tcPr>
            <w:tcW w:w="1134" w:type="dxa"/>
            <w:vAlign w:val="center"/>
          </w:tcPr>
          <w:p>
            <w:pPr>
              <w:pStyle w:val="14"/>
            </w:pPr>
            <w:r>
              <w:t>38.61</w:t>
            </w:r>
          </w:p>
        </w:tc>
        <w:tc>
          <w:tcPr>
            <w:tcW w:w="1134" w:type="dxa"/>
            <w:vAlign w:val="center"/>
          </w:tcPr>
          <w:p>
            <w:pPr>
              <w:pStyle w:val="14"/>
            </w:pPr>
            <w:r>
              <w:t>38.61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13.29</w:t>
            </w:r>
          </w:p>
        </w:tc>
        <w:tc>
          <w:tcPr>
            <w:tcW w:w="1134" w:type="dxa"/>
            <w:vAlign w:val="center"/>
          </w:tcPr>
          <w:p>
            <w:pPr>
              <w:pStyle w:val="14"/>
            </w:pPr>
            <w:r>
              <w:t>13.29</w:t>
            </w:r>
          </w:p>
        </w:tc>
        <w:tc>
          <w:tcPr>
            <w:tcW w:w="1134" w:type="dxa"/>
            <w:vAlign w:val="center"/>
          </w:tcPr>
          <w:p>
            <w:pPr>
              <w:pStyle w:val="14"/>
            </w:pPr>
            <w:r>
              <w:t>13.29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25.32</w:t>
            </w:r>
          </w:p>
        </w:tc>
        <w:tc>
          <w:tcPr>
            <w:tcW w:w="1134" w:type="dxa"/>
            <w:vAlign w:val="center"/>
          </w:tcPr>
          <w:p>
            <w:pPr>
              <w:pStyle w:val="14"/>
            </w:pPr>
            <w:r>
              <w:t>25.32</w:t>
            </w:r>
          </w:p>
        </w:tc>
        <w:tc>
          <w:tcPr>
            <w:tcW w:w="1134" w:type="dxa"/>
            <w:vAlign w:val="center"/>
          </w:tcPr>
          <w:p>
            <w:pPr>
              <w:pStyle w:val="14"/>
            </w:pPr>
            <w:r>
              <w:t>25.32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21013</w:t>
            </w:r>
          </w:p>
        </w:tc>
        <w:tc>
          <w:tcPr>
            <w:tcW w:w="1559" w:type="dxa"/>
            <w:vAlign w:val="center"/>
          </w:tcPr>
          <w:p>
            <w:pPr>
              <w:pStyle w:val="15"/>
            </w:pPr>
            <w:r>
              <w:t>医疗救助</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2101301</w:t>
            </w:r>
          </w:p>
        </w:tc>
        <w:tc>
          <w:tcPr>
            <w:tcW w:w="1559" w:type="dxa"/>
            <w:vAlign w:val="center"/>
          </w:tcPr>
          <w:p>
            <w:pPr>
              <w:pStyle w:val="15"/>
            </w:pPr>
            <w:r>
              <w:t>城乡医疗救助</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r>
              <w:t>3.89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211</w:t>
            </w:r>
          </w:p>
        </w:tc>
        <w:tc>
          <w:tcPr>
            <w:tcW w:w="1559" w:type="dxa"/>
            <w:vAlign w:val="center"/>
          </w:tcPr>
          <w:p>
            <w:pPr>
              <w:pStyle w:val="15"/>
            </w:pPr>
            <w:r>
              <w:t>节能环保支出</w:t>
            </w:r>
          </w:p>
        </w:tc>
        <w:tc>
          <w:tcPr>
            <w:tcW w:w="1134" w:type="dxa"/>
            <w:vAlign w:val="center"/>
          </w:tcPr>
          <w:p>
            <w:pPr>
              <w:pStyle w:val="14"/>
            </w:pPr>
            <w:r>
              <w:t>38.21</w:t>
            </w:r>
          </w:p>
        </w:tc>
        <w:tc>
          <w:tcPr>
            <w:tcW w:w="1134" w:type="dxa"/>
            <w:vAlign w:val="center"/>
          </w:tcPr>
          <w:p>
            <w:pPr>
              <w:pStyle w:val="14"/>
            </w:pPr>
            <w:r>
              <w:t>30.90</w:t>
            </w:r>
          </w:p>
        </w:tc>
        <w:tc>
          <w:tcPr>
            <w:tcW w:w="1134" w:type="dxa"/>
            <w:vAlign w:val="center"/>
          </w:tcPr>
          <w:p>
            <w:pPr>
              <w:pStyle w:val="14"/>
            </w:pPr>
            <w:r>
              <w:t>30.90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33</w:t>
            </w:r>
          </w:p>
        </w:tc>
        <w:tc>
          <w:tcPr>
            <w:tcW w:w="992" w:type="dxa"/>
            <w:vAlign w:val="center"/>
          </w:tcPr>
          <w:p>
            <w:pPr>
              <w:pStyle w:val="15"/>
            </w:pPr>
            <w:r>
              <w:t>21103</w:t>
            </w:r>
          </w:p>
        </w:tc>
        <w:tc>
          <w:tcPr>
            <w:tcW w:w="1559" w:type="dxa"/>
            <w:vAlign w:val="center"/>
          </w:tcPr>
          <w:p>
            <w:pPr>
              <w:pStyle w:val="15"/>
            </w:pPr>
            <w:r>
              <w:t>污染防治</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34</w:t>
            </w:r>
          </w:p>
        </w:tc>
        <w:tc>
          <w:tcPr>
            <w:tcW w:w="992" w:type="dxa"/>
            <w:vAlign w:val="center"/>
          </w:tcPr>
          <w:p>
            <w:pPr>
              <w:pStyle w:val="15"/>
            </w:pPr>
            <w:r>
              <w:t>2110301</w:t>
            </w:r>
          </w:p>
        </w:tc>
        <w:tc>
          <w:tcPr>
            <w:tcW w:w="1559" w:type="dxa"/>
            <w:vAlign w:val="center"/>
          </w:tcPr>
          <w:p>
            <w:pPr>
              <w:pStyle w:val="15"/>
            </w:pPr>
            <w:r>
              <w:t>大气</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r>
              <w:t>25.00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35</w:t>
            </w:r>
          </w:p>
        </w:tc>
        <w:tc>
          <w:tcPr>
            <w:tcW w:w="992" w:type="dxa"/>
            <w:vAlign w:val="center"/>
          </w:tcPr>
          <w:p>
            <w:pPr>
              <w:pStyle w:val="15"/>
            </w:pPr>
            <w:r>
              <w:t>21104</w:t>
            </w:r>
          </w:p>
        </w:tc>
        <w:tc>
          <w:tcPr>
            <w:tcW w:w="1559" w:type="dxa"/>
            <w:vAlign w:val="center"/>
          </w:tcPr>
          <w:p>
            <w:pPr>
              <w:pStyle w:val="15"/>
            </w:pPr>
            <w:r>
              <w:t>自然生态保护</w:t>
            </w:r>
          </w:p>
        </w:tc>
        <w:tc>
          <w:tcPr>
            <w:tcW w:w="1134" w:type="dxa"/>
            <w:vAlign w:val="center"/>
          </w:tcPr>
          <w:p>
            <w:pPr>
              <w:pStyle w:val="14"/>
            </w:pPr>
            <w:r>
              <w:t>13.21</w:t>
            </w:r>
          </w:p>
        </w:tc>
        <w:tc>
          <w:tcPr>
            <w:tcW w:w="1134" w:type="dxa"/>
            <w:vAlign w:val="center"/>
          </w:tcPr>
          <w:p>
            <w:pPr>
              <w:pStyle w:val="14"/>
            </w:pPr>
            <w:r>
              <w:t>5.90</w:t>
            </w:r>
          </w:p>
        </w:tc>
        <w:tc>
          <w:tcPr>
            <w:tcW w:w="1134" w:type="dxa"/>
            <w:vAlign w:val="center"/>
          </w:tcPr>
          <w:p>
            <w:pPr>
              <w:pStyle w:val="14"/>
            </w:pPr>
            <w:r>
              <w:t>5.90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36</w:t>
            </w:r>
          </w:p>
        </w:tc>
        <w:tc>
          <w:tcPr>
            <w:tcW w:w="992" w:type="dxa"/>
            <w:vAlign w:val="center"/>
          </w:tcPr>
          <w:p>
            <w:pPr>
              <w:pStyle w:val="15"/>
            </w:pPr>
            <w:r>
              <w:t>2110402</w:t>
            </w:r>
          </w:p>
        </w:tc>
        <w:tc>
          <w:tcPr>
            <w:tcW w:w="1559" w:type="dxa"/>
            <w:vAlign w:val="center"/>
          </w:tcPr>
          <w:p>
            <w:pPr>
              <w:pStyle w:val="15"/>
            </w:pPr>
            <w:r>
              <w:t>农村环境保护</w:t>
            </w:r>
          </w:p>
        </w:tc>
        <w:tc>
          <w:tcPr>
            <w:tcW w:w="1134" w:type="dxa"/>
            <w:vAlign w:val="center"/>
          </w:tcPr>
          <w:p>
            <w:pPr>
              <w:pStyle w:val="14"/>
            </w:pPr>
            <w:r>
              <w:t>5.80</w:t>
            </w:r>
          </w:p>
        </w:tc>
        <w:tc>
          <w:tcPr>
            <w:tcW w:w="1134" w:type="dxa"/>
            <w:vAlign w:val="center"/>
          </w:tcPr>
          <w:p>
            <w:pPr>
              <w:pStyle w:val="14"/>
            </w:pPr>
            <w:r>
              <w:t>1.90</w:t>
            </w:r>
          </w:p>
        </w:tc>
        <w:tc>
          <w:tcPr>
            <w:tcW w:w="1134" w:type="dxa"/>
            <w:vAlign w:val="center"/>
          </w:tcPr>
          <w:p>
            <w:pPr>
              <w:pStyle w:val="14"/>
            </w:pPr>
            <w:r>
              <w:t>1.90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37</w:t>
            </w:r>
          </w:p>
        </w:tc>
        <w:tc>
          <w:tcPr>
            <w:tcW w:w="992" w:type="dxa"/>
            <w:vAlign w:val="center"/>
          </w:tcPr>
          <w:p>
            <w:pPr>
              <w:pStyle w:val="15"/>
            </w:pPr>
            <w:r>
              <w:t>2110499</w:t>
            </w:r>
          </w:p>
        </w:tc>
        <w:tc>
          <w:tcPr>
            <w:tcW w:w="1559" w:type="dxa"/>
            <w:vAlign w:val="center"/>
          </w:tcPr>
          <w:p>
            <w:pPr>
              <w:pStyle w:val="15"/>
            </w:pPr>
            <w:r>
              <w:t>其他自然生态保护支出</w:t>
            </w:r>
          </w:p>
        </w:tc>
        <w:tc>
          <w:tcPr>
            <w:tcW w:w="1134" w:type="dxa"/>
            <w:vAlign w:val="center"/>
          </w:tcPr>
          <w:p>
            <w:pPr>
              <w:pStyle w:val="14"/>
            </w:pPr>
            <w:r>
              <w:t>7.41</w:t>
            </w:r>
          </w:p>
        </w:tc>
        <w:tc>
          <w:tcPr>
            <w:tcW w:w="1134" w:type="dxa"/>
            <w:vAlign w:val="center"/>
          </w:tcPr>
          <w:p>
            <w:pPr>
              <w:pStyle w:val="14"/>
            </w:pPr>
            <w:r>
              <w:t>4.00</w:t>
            </w:r>
          </w:p>
        </w:tc>
        <w:tc>
          <w:tcPr>
            <w:tcW w:w="1134" w:type="dxa"/>
            <w:vAlign w:val="center"/>
          </w:tcPr>
          <w:p>
            <w:pPr>
              <w:pStyle w:val="14"/>
            </w:pPr>
            <w:r>
              <w:t>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3.41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38</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270.76</w:t>
            </w:r>
          </w:p>
        </w:tc>
        <w:tc>
          <w:tcPr>
            <w:tcW w:w="1134" w:type="dxa"/>
            <w:vAlign w:val="center"/>
          </w:tcPr>
          <w:p>
            <w:pPr>
              <w:pStyle w:val="14"/>
            </w:pPr>
            <w:r>
              <w:t>35.00</w:t>
            </w:r>
          </w:p>
        </w:tc>
        <w:tc>
          <w:tcPr>
            <w:tcW w:w="1134" w:type="dxa"/>
            <w:vAlign w:val="center"/>
          </w:tcPr>
          <w:p>
            <w:pPr>
              <w:pStyle w:val="14"/>
            </w:pPr>
            <w:r>
              <w:t>35.00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235.76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39</w:t>
            </w:r>
          </w:p>
        </w:tc>
        <w:tc>
          <w:tcPr>
            <w:tcW w:w="992" w:type="dxa"/>
            <w:vAlign w:val="center"/>
          </w:tcPr>
          <w:p>
            <w:pPr>
              <w:pStyle w:val="15"/>
            </w:pPr>
            <w:r>
              <w:t>21301</w:t>
            </w:r>
          </w:p>
        </w:tc>
        <w:tc>
          <w:tcPr>
            <w:tcW w:w="1559" w:type="dxa"/>
            <w:vAlign w:val="center"/>
          </w:tcPr>
          <w:p>
            <w:pPr>
              <w:pStyle w:val="15"/>
            </w:pPr>
            <w:r>
              <w:t>农业农村</w:t>
            </w:r>
          </w:p>
        </w:tc>
        <w:tc>
          <w:tcPr>
            <w:tcW w:w="1134" w:type="dxa"/>
            <w:vAlign w:val="center"/>
          </w:tcPr>
          <w:p>
            <w:pPr>
              <w:pStyle w:val="14"/>
            </w:pPr>
            <w:r>
              <w:t>113.00</w:t>
            </w:r>
          </w:p>
        </w:tc>
        <w:tc>
          <w:tcPr>
            <w:tcW w:w="1134" w:type="dxa"/>
            <w:vAlign w:val="center"/>
          </w:tcPr>
          <w:p>
            <w:pPr>
              <w:pStyle w:val="14"/>
            </w:pPr>
            <w:r>
              <w:t>34.00</w:t>
            </w:r>
          </w:p>
        </w:tc>
        <w:tc>
          <w:tcPr>
            <w:tcW w:w="1134" w:type="dxa"/>
            <w:vAlign w:val="center"/>
          </w:tcPr>
          <w:p>
            <w:pPr>
              <w:pStyle w:val="14"/>
            </w:pPr>
            <w:r>
              <w:t>34.00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40</w:t>
            </w:r>
          </w:p>
        </w:tc>
        <w:tc>
          <w:tcPr>
            <w:tcW w:w="992" w:type="dxa"/>
            <w:vAlign w:val="center"/>
          </w:tcPr>
          <w:p>
            <w:pPr>
              <w:pStyle w:val="15"/>
            </w:pPr>
            <w:r>
              <w:t>2130142</w:t>
            </w:r>
          </w:p>
        </w:tc>
        <w:tc>
          <w:tcPr>
            <w:tcW w:w="1559" w:type="dxa"/>
            <w:vAlign w:val="center"/>
          </w:tcPr>
          <w:p>
            <w:pPr>
              <w:pStyle w:val="15"/>
            </w:pPr>
            <w:r>
              <w:t>乡村道路建设</w:t>
            </w:r>
          </w:p>
        </w:tc>
        <w:tc>
          <w:tcPr>
            <w:tcW w:w="1134" w:type="dxa"/>
            <w:vAlign w:val="center"/>
          </w:tcPr>
          <w:p>
            <w:pPr>
              <w:pStyle w:val="14"/>
            </w:pPr>
            <w:r>
              <w:t>113.00</w:t>
            </w:r>
          </w:p>
        </w:tc>
        <w:tc>
          <w:tcPr>
            <w:tcW w:w="1134" w:type="dxa"/>
            <w:vAlign w:val="center"/>
          </w:tcPr>
          <w:p>
            <w:pPr>
              <w:pStyle w:val="14"/>
            </w:pPr>
            <w:r>
              <w:t>34.00</w:t>
            </w:r>
          </w:p>
        </w:tc>
        <w:tc>
          <w:tcPr>
            <w:tcW w:w="1134" w:type="dxa"/>
            <w:vAlign w:val="center"/>
          </w:tcPr>
          <w:p>
            <w:pPr>
              <w:pStyle w:val="14"/>
            </w:pPr>
            <w:r>
              <w:t>34.00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79.00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41</w:t>
            </w:r>
          </w:p>
        </w:tc>
        <w:tc>
          <w:tcPr>
            <w:tcW w:w="992" w:type="dxa"/>
            <w:vAlign w:val="center"/>
          </w:tcPr>
          <w:p>
            <w:pPr>
              <w:pStyle w:val="15"/>
            </w:pPr>
            <w:r>
              <w:t>21305</w:t>
            </w:r>
          </w:p>
        </w:tc>
        <w:tc>
          <w:tcPr>
            <w:tcW w:w="1559" w:type="dxa"/>
            <w:vAlign w:val="center"/>
          </w:tcPr>
          <w:p>
            <w:pPr>
              <w:pStyle w:val="15"/>
            </w:pPr>
            <w:r>
              <w:t>巩固</w:t>
            </w:r>
            <w:r>
              <w:rPr>
                <w:rFonts w:hint="eastAsia"/>
                <w:lang w:eastAsia="zh-CN"/>
              </w:rPr>
              <w:t>拓展</w:t>
            </w:r>
            <w:r>
              <w:t>脱贫攻坚成果衔接乡村振兴</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42</w:t>
            </w:r>
          </w:p>
        </w:tc>
        <w:tc>
          <w:tcPr>
            <w:tcW w:w="992" w:type="dxa"/>
            <w:vAlign w:val="center"/>
          </w:tcPr>
          <w:p>
            <w:pPr>
              <w:pStyle w:val="15"/>
            </w:pPr>
            <w:r>
              <w:t>2130502</w:t>
            </w:r>
          </w:p>
        </w:tc>
        <w:tc>
          <w:tcPr>
            <w:tcW w:w="1559" w:type="dxa"/>
            <w:vAlign w:val="center"/>
          </w:tcPr>
          <w:p>
            <w:pPr>
              <w:pStyle w:val="15"/>
            </w:pPr>
            <w:r>
              <w:t>一般行政管理事务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43</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156.76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44</w:t>
            </w:r>
          </w:p>
        </w:tc>
        <w:tc>
          <w:tcPr>
            <w:tcW w:w="992" w:type="dxa"/>
            <w:vAlign w:val="center"/>
          </w:tcPr>
          <w:p>
            <w:pPr>
              <w:pStyle w:val="15"/>
            </w:pPr>
            <w:r>
              <w:t>2130705</w:t>
            </w:r>
          </w:p>
        </w:tc>
        <w:tc>
          <w:tcPr>
            <w:tcW w:w="1559" w:type="dxa"/>
            <w:vAlign w:val="center"/>
          </w:tcPr>
          <w:p>
            <w:pPr>
              <w:pStyle w:val="15"/>
            </w:pPr>
            <w:r>
              <w:t>对村民委员会和村党支部的补助</w:t>
            </w:r>
          </w:p>
        </w:tc>
        <w:tc>
          <w:tcPr>
            <w:tcW w:w="1134" w:type="dxa"/>
            <w:vAlign w:val="center"/>
          </w:tcPr>
          <w:p>
            <w:pPr>
              <w:pStyle w:val="14"/>
            </w:pPr>
            <w:r>
              <w:t>156.76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45</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46</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47</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r>
              <w:t>35.68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48</w:t>
            </w:r>
          </w:p>
        </w:tc>
        <w:tc>
          <w:tcPr>
            <w:tcW w:w="992" w:type="dxa"/>
            <w:vAlign w:val="center"/>
          </w:tcPr>
          <w:p>
            <w:pPr>
              <w:pStyle w:val="15"/>
            </w:pPr>
            <w:r>
              <w:t>224</w:t>
            </w:r>
          </w:p>
        </w:tc>
        <w:tc>
          <w:tcPr>
            <w:tcW w:w="1559" w:type="dxa"/>
            <w:vAlign w:val="center"/>
          </w:tcPr>
          <w:p>
            <w:pPr>
              <w:pStyle w:val="15"/>
            </w:pPr>
            <w:r>
              <w:t>灾害防治及应急管理支出</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49</w:t>
            </w:r>
          </w:p>
        </w:tc>
        <w:tc>
          <w:tcPr>
            <w:tcW w:w="992" w:type="dxa"/>
            <w:vAlign w:val="center"/>
          </w:tcPr>
          <w:p>
            <w:pPr>
              <w:pStyle w:val="15"/>
            </w:pPr>
            <w:r>
              <w:t>22401</w:t>
            </w:r>
          </w:p>
        </w:tc>
        <w:tc>
          <w:tcPr>
            <w:tcW w:w="1559" w:type="dxa"/>
            <w:vAlign w:val="center"/>
          </w:tcPr>
          <w:p>
            <w:pPr>
              <w:pStyle w:val="15"/>
            </w:pPr>
            <w:r>
              <w:t>应急管理事务</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50</w:t>
            </w:r>
          </w:p>
        </w:tc>
        <w:tc>
          <w:tcPr>
            <w:tcW w:w="992" w:type="dxa"/>
            <w:vAlign w:val="center"/>
          </w:tcPr>
          <w:p>
            <w:pPr>
              <w:pStyle w:val="15"/>
            </w:pPr>
            <w:r>
              <w:t>2240104</w:t>
            </w:r>
          </w:p>
        </w:tc>
        <w:tc>
          <w:tcPr>
            <w:tcW w:w="1559" w:type="dxa"/>
            <w:vAlign w:val="center"/>
          </w:tcPr>
          <w:p>
            <w:pPr>
              <w:pStyle w:val="15"/>
            </w:pPr>
            <w:r>
              <w:t>灾害风险防治</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r>
              <w:t>1.00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1062.52</w:t>
            </w:r>
          </w:p>
        </w:tc>
        <w:tc>
          <w:tcPr>
            <w:tcW w:w="1361" w:type="dxa"/>
            <w:vAlign w:val="center"/>
          </w:tcPr>
          <w:p>
            <w:pPr>
              <w:pStyle w:val="18"/>
            </w:pPr>
            <w:r>
              <w:t>725.84</w:t>
            </w:r>
          </w:p>
        </w:tc>
        <w:tc>
          <w:tcPr>
            <w:tcW w:w="1361" w:type="dxa"/>
            <w:vAlign w:val="center"/>
          </w:tcPr>
          <w:p>
            <w:pPr>
              <w:pStyle w:val="18"/>
            </w:pPr>
            <w:r>
              <w:t>336.67</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567.70</w:t>
            </w:r>
          </w:p>
        </w:tc>
        <w:tc>
          <w:tcPr>
            <w:tcW w:w="1361" w:type="dxa"/>
            <w:vAlign w:val="center"/>
          </w:tcPr>
          <w:p>
            <w:pPr>
              <w:pStyle w:val="14"/>
            </w:pPr>
            <w:r>
              <w:t>545.97</w:t>
            </w:r>
          </w:p>
        </w:tc>
        <w:tc>
          <w:tcPr>
            <w:tcW w:w="1361" w:type="dxa"/>
            <w:vAlign w:val="center"/>
          </w:tcPr>
          <w:p>
            <w:pPr>
              <w:pStyle w:val="14"/>
            </w:pPr>
            <w:r>
              <w:t>21.72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20101</w:t>
            </w:r>
          </w:p>
        </w:tc>
        <w:tc>
          <w:tcPr>
            <w:tcW w:w="4535" w:type="dxa"/>
            <w:vAlign w:val="center"/>
          </w:tcPr>
          <w:p>
            <w:pPr>
              <w:pStyle w:val="15"/>
            </w:pPr>
            <w:r>
              <w:t>人大事务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2010102</w:t>
            </w:r>
          </w:p>
        </w:tc>
        <w:tc>
          <w:tcPr>
            <w:tcW w:w="4535" w:type="dxa"/>
            <w:vAlign w:val="center"/>
          </w:tcPr>
          <w:p>
            <w:pPr>
              <w:pStyle w:val="15"/>
            </w:pPr>
            <w:r>
              <w:t>一般行政管理事务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20103</w:t>
            </w:r>
          </w:p>
        </w:tc>
        <w:tc>
          <w:tcPr>
            <w:tcW w:w="4535" w:type="dxa"/>
            <w:vAlign w:val="center"/>
          </w:tcPr>
          <w:p>
            <w:pPr>
              <w:pStyle w:val="15"/>
            </w:pPr>
            <w:r>
              <w:t>政府办公厅（室）及相关机构事务</w:t>
            </w:r>
          </w:p>
        </w:tc>
        <w:tc>
          <w:tcPr>
            <w:tcW w:w="1361" w:type="dxa"/>
            <w:vAlign w:val="center"/>
          </w:tcPr>
          <w:p>
            <w:pPr>
              <w:pStyle w:val="14"/>
            </w:pPr>
            <w:r>
              <w:t>553.98</w:t>
            </w:r>
          </w:p>
        </w:tc>
        <w:tc>
          <w:tcPr>
            <w:tcW w:w="1361" w:type="dxa"/>
            <w:vAlign w:val="center"/>
          </w:tcPr>
          <w:p>
            <w:pPr>
              <w:pStyle w:val="14"/>
            </w:pPr>
            <w:r>
              <w:t>545.97</w:t>
            </w:r>
          </w:p>
        </w:tc>
        <w:tc>
          <w:tcPr>
            <w:tcW w:w="1361" w:type="dxa"/>
            <w:vAlign w:val="center"/>
          </w:tcPr>
          <w:p>
            <w:pPr>
              <w:pStyle w:val="14"/>
            </w:pPr>
            <w:r>
              <w:t>8.00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2010301</w:t>
            </w:r>
          </w:p>
        </w:tc>
        <w:tc>
          <w:tcPr>
            <w:tcW w:w="4535" w:type="dxa"/>
            <w:vAlign w:val="center"/>
          </w:tcPr>
          <w:p>
            <w:pPr>
              <w:pStyle w:val="15"/>
            </w:pPr>
            <w:r>
              <w:t>行政运行</w:t>
            </w:r>
          </w:p>
        </w:tc>
        <w:tc>
          <w:tcPr>
            <w:tcW w:w="1361" w:type="dxa"/>
            <w:vAlign w:val="center"/>
          </w:tcPr>
          <w:p>
            <w:pPr>
              <w:pStyle w:val="14"/>
            </w:pPr>
            <w:r>
              <w:t>263.18</w:t>
            </w:r>
          </w:p>
        </w:tc>
        <w:tc>
          <w:tcPr>
            <w:tcW w:w="1361" w:type="dxa"/>
            <w:vAlign w:val="center"/>
          </w:tcPr>
          <w:p>
            <w:pPr>
              <w:pStyle w:val="14"/>
            </w:pPr>
            <w:r>
              <w:t>263.18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2010302</w:t>
            </w:r>
          </w:p>
        </w:tc>
        <w:tc>
          <w:tcPr>
            <w:tcW w:w="4535" w:type="dxa"/>
            <w:vAlign w:val="center"/>
          </w:tcPr>
          <w:p>
            <w:pPr>
              <w:pStyle w:val="15"/>
            </w:pPr>
            <w:r>
              <w:t>一般行政管理事务</w:t>
            </w: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2010350</w:t>
            </w:r>
          </w:p>
        </w:tc>
        <w:tc>
          <w:tcPr>
            <w:tcW w:w="4535" w:type="dxa"/>
            <w:vAlign w:val="center"/>
          </w:tcPr>
          <w:p>
            <w:pPr>
              <w:pStyle w:val="15"/>
            </w:pPr>
            <w:r>
              <w:t>事业运行</w:t>
            </w:r>
          </w:p>
        </w:tc>
        <w:tc>
          <w:tcPr>
            <w:tcW w:w="1361" w:type="dxa"/>
            <w:vAlign w:val="center"/>
          </w:tcPr>
          <w:p>
            <w:pPr>
              <w:pStyle w:val="14"/>
            </w:pPr>
            <w:r>
              <w:t>282.80</w:t>
            </w:r>
          </w:p>
        </w:tc>
        <w:tc>
          <w:tcPr>
            <w:tcW w:w="1361" w:type="dxa"/>
            <w:vAlign w:val="center"/>
          </w:tcPr>
          <w:p>
            <w:pPr>
              <w:pStyle w:val="14"/>
            </w:pPr>
            <w:r>
              <w:t>282.80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2010399</w:t>
            </w:r>
          </w:p>
        </w:tc>
        <w:tc>
          <w:tcPr>
            <w:tcW w:w="4535" w:type="dxa"/>
            <w:vAlign w:val="center"/>
          </w:tcPr>
          <w:p>
            <w:pPr>
              <w:pStyle w:val="15"/>
            </w:pPr>
            <w:r>
              <w:t>其他政府办公厅（室）及相关机构事务支出</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20129</w:t>
            </w:r>
          </w:p>
        </w:tc>
        <w:tc>
          <w:tcPr>
            <w:tcW w:w="4535" w:type="dxa"/>
            <w:vAlign w:val="center"/>
          </w:tcPr>
          <w:p>
            <w:pPr>
              <w:pStyle w:val="15"/>
            </w:pPr>
            <w:r>
              <w:t>群众团体事务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2012902</w:t>
            </w:r>
          </w:p>
        </w:tc>
        <w:tc>
          <w:tcPr>
            <w:tcW w:w="4535" w:type="dxa"/>
            <w:vAlign w:val="center"/>
          </w:tcPr>
          <w:p>
            <w:pPr>
              <w:pStyle w:val="15"/>
            </w:pPr>
            <w:r>
              <w:t>一般行政管理事务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20131</w:t>
            </w:r>
          </w:p>
        </w:tc>
        <w:tc>
          <w:tcPr>
            <w:tcW w:w="4535" w:type="dxa"/>
            <w:vAlign w:val="center"/>
          </w:tcPr>
          <w:p>
            <w:pPr>
              <w:pStyle w:val="15"/>
            </w:pPr>
            <w:r>
              <w:t>党委办公厅（室）及相关机构事务</w:t>
            </w: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2013102</w:t>
            </w:r>
          </w:p>
        </w:tc>
        <w:tc>
          <w:tcPr>
            <w:tcW w:w="4535" w:type="dxa"/>
            <w:vAlign w:val="center"/>
          </w:tcPr>
          <w:p>
            <w:pPr>
              <w:pStyle w:val="15"/>
            </w:pPr>
            <w:r>
              <w:t>一般行政管理事务</w:t>
            </w: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r>
              <w:t>6.00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2014004</w:t>
            </w:r>
          </w:p>
        </w:tc>
        <w:tc>
          <w:tcPr>
            <w:tcW w:w="4535" w:type="dxa"/>
            <w:vAlign w:val="center"/>
          </w:tcPr>
          <w:p>
            <w:pPr>
              <w:pStyle w:val="15"/>
            </w:pPr>
            <w:r>
              <w:t>信访业务</w:t>
            </w: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r>
              <w:t>5.72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105.58</w:t>
            </w:r>
          </w:p>
        </w:tc>
        <w:tc>
          <w:tcPr>
            <w:tcW w:w="1361" w:type="dxa"/>
            <w:vAlign w:val="center"/>
          </w:tcPr>
          <w:p>
            <w:pPr>
              <w:pStyle w:val="14"/>
            </w:pPr>
            <w:r>
              <w:t>105.58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97.68</w:t>
            </w:r>
          </w:p>
        </w:tc>
        <w:tc>
          <w:tcPr>
            <w:tcW w:w="1361" w:type="dxa"/>
            <w:vAlign w:val="center"/>
          </w:tcPr>
          <w:p>
            <w:pPr>
              <w:pStyle w:val="14"/>
            </w:pPr>
            <w:r>
              <w:t>97.68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22.21</w:t>
            </w:r>
          </w:p>
        </w:tc>
        <w:tc>
          <w:tcPr>
            <w:tcW w:w="1361" w:type="dxa"/>
            <w:vAlign w:val="center"/>
          </w:tcPr>
          <w:p>
            <w:pPr>
              <w:pStyle w:val="14"/>
            </w:pPr>
            <w:r>
              <w:t>22.21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4.98</w:t>
            </w:r>
          </w:p>
        </w:tc>
        <w:tc>
          <w:tcPr>
            <w:tcW w:w="1361" w:type="dxa"/>
            <w:vAlign w:val="center"/>
          </w:tcPr>
          <w:p>
            <w:pPr>
              <w:pStyle w:val="14"/>
            </w:pPr>
            <w:r>
              <w:t>4.98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69.01</w:t>
            </w:r>
          </w:p>
        </w:tc>
        <w:tc>
          <w:tcPr>
            <w:tcW w:w="1361" w:type="dxa"/>
            <w:vAlign w:val="center"/>
          </w:tcPr>
          <w:p>
            <w:pPr>
              <w:pStyle w:val="14"/>
            </w:pPr>
            <w:r>
              <w:t>69.01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2080506</w:t>
            </w:r>
          </w:p>
        </w:tc>
        <w:tc>
          <w:tcPr>
            <w:tcW w:w="4535" w:type="dxa"/>
            <w:vAlign w:val="center"/>
          </w:tcPr>
          <w:p>
            <w:pPr>
              <w:pStyle w:val="15"/>
            </w:pPr>
            <w:r>
              <w:t>机关事业单位职业年金缴费支出</w:t>
            </w:r>
          </w:p>
        </w:tc>
        <w:tc>
          <w:tcPr>
            <w:tcW w:w="1361" w:type="dxa"/>
            <w:vAlign w:val="center"/>
          </w:tcPr>
          <w:p>
            <w:pPr>
              <w:pStyle w:val="14"/>
            </w:pPr>
            <w:r>
              <w:t>1.49</w:t>
            </w:r>
          </w:p>
        </w:tc>
        <w:tc>
          <w:tcPr>
            <w:tcW w:w="1361" w:type="dxa"/>
            <w:vAlign w:val="center"/>
          </w:tcPr>
          <w:p>
            <w:pPr>
              <w:pStyle w:val="14"/>
            </w:pPr>
            <w:r>
              <w:t>1.49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7.91</w:t>
            </w:r>
          </w:p>
        </w:tc>
        <w:tc>
          <w:tcPr>
            <w:tcW w:w="1361" w:type="dxa"/>
            <w:vAlign w:val="center"/>
          </w:tcPr>
          <w:p>
            <w:pPr>
              <w:pStyle w:val="14"/>
            </w:pPr>
            <w:r>
              <w:t>7.91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2080899</w:t>
            </w:r>
          </w:p>
        </w:tc>
        <w:tc>
          <w:tcPr>
            <w:tcW w:w="4535" w:type="dxa"/>
            <w:vAlign w:val="center"/>
          </w:tcPr>
          <w:p>
            <w:pPr>
              <w:pStyle w:val="15"/>
            </w:pPr>
            <w:r>
              <w:t>其他优抚支出</w:t>
            </w:r>
          </w:p>
        </w:tc>
        <w:tc>
          <w:tcPr>
            <w:tcW w:w="1361" w:type="dxa"/>
            <w:vAlign w:val="center"/>
          </w:tcPr>
          <w:p>
            <w:pPr>
              <w:pStyle w:val="14"/>
            </w:pPr>
            <w:r>
              <w:t>7.91</w:t>
            </w:r>
          </w:p>
        </w:tc>
        <w:tc>
          <w:tcPr>
            <w:tcW w:w="1361" w:type="dxa"/>
            <w:vAlign w:val="center"/>
          </w:tcPr>
          <w:p>
            <w:pPr>
              <w:pStyle w:val="14"/>
            </w:pPr>
            <w:r>
              <w:t>7.91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43.58</w:t>
            </w:r>
          </w:p>
        </w:tc>
        <w:tc>
          <w:tcPr>
            <w:tcW w:w="1361" w:type="dxa"/>
            <w:vAlign w:val="center"/>
          </w:tcPr>
          <w:p>
            <w:pPr>
              <w:pStyle w:val="14"/>
            </w:pPr>
            <w:r>
              <w:t>38.61</w:t>
            </w:r>
          </w:p>
        </w:tc>
        <w:tc>
          <w:tcPr>
            <w:tcW w:w="1361" w:type="dxa"/>
            <w:vAlign w:val="center"/>
          </w:tcPr>
          <w:p>
            <w:pPr>
              <w:pStyle w:val="14"/>
            </w:pPr>
            <w:r>
              <w:t>4.98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21004</w:t>
            </w:r>
          </w:p>
        </w:tc>
        <w:tc>
          <w:tcPr>
            <w:tcW w:w="4535" w:type="dxa"/>
            <w:vAlign w:val="center"/>
          </w:tcPr>
          <w:p>
            <w:pPr>
              <w:pStyle w:val="15"/>
            </w:pPr>
            <w:r>
              <w:t>公共卫生</w:t>
            </w: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2100408</w:t>
            </w:r>
          </w:p>
        </w:tc>
        <w:tc>
          <w:tcPr>
            <w:tcW w:w="4535" w:type="dxa"/>
            <w:vAlign w:val="center"/>
          </w:tcPr>
          <w:p>
            <w:pPr>
              <w:pStyle w:val="15"/>
            </w:pPr>
            <w:r>
              <w:t>基本公共卫生服务</w:t>
            </w: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r>
              <w:t>1.09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38.61</w:t>
            </w:r>
          </w:p>
        </w:tc>
        <w:tc>
          <w:tcPr>
            <w:tcW w:w="1361" w:type="dxa"/>
            <w:vAlign w:val="center"/>
          </w:tcPr>
          <w:p>
            <w:pPr>
              <w:pStyle w:val="14"/>
            </w:pPr>
            <w:r>
              <w:t>38.61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13.29</w:t>
            </w:r>
          </w:p>
        </w:tc>
        <w:tc>
          <w:tcPr>
            <w:tcW w:w="1361" w:type="dxa"/>
            <w:vAlign w:val="center"/>
          </w:tcPr>
          <w:p>
            <w:pPr>
              <w:pStyle w:val="14"/>
            </w:pPr>
            <w:r>
              <w:t>13.29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25.32</w:t>
            </w:r>
          </w:p>
        </w:tc>
        <w:tc>
          <w:tcPr>
            <w:tcW w:w="1361" w:type="dxa"/>
            <w:vAlign w:val="center"/>
          </w:tcPr>
          <w:p>
            <w:pPr>
              <w:pStyle w:val="14"/>
            </w:pPr>
            <w:r>
              <w:t>25.32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21013</w:t>
            </w:r>
          </w:p>
        </w:tc>
        <w:tc>
          <w:tcPr>
            <w:tcW w:w="4535" w:type="dxa"/>
            <w:vAlign w:val="center"/>
          </w:tcPr>
          <w:p>
            <w:pPr>
              <w:pStyle w:val="15"/>
            </w:pPr>
            <w:r>
              <w:t>医疗救助</w:t>
            </w: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2101301</w:t>
            </w:r>
          </w:p>
        </w:tc>
        <w:tc>
          <w:tcPr>
            <w:tcW w:w="4535" w:type="dxa"/>
            <w:vAlign w:val="center"/>
          </w:tcPr>
          <w:p>
            <w:pPr>
              <w:pStyle w:val="15"/>
            </w:pPr>
            <w:r>
              <w:t>城乡医疗救助</w:t>
            </w: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r>
              <w:t>3.89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211</w:t>
            </w:r>
          </w:p>
        </w:tc>
        <w:tc>
          <w:tcPr>
            <w:tcW w:w="4535" w:type="dxa"/>
            <w:vAlign w:val="center"/>
          </w:tcPr>
          <w:p>
            <w:pPr>
              <w:pStyle w:val="15"/>
            </w:pPr>
            <w:r>
              <w:t>节能环保支出</w:t>
            </w:r>
          </w:p>
        </w:tc>
        <w:tc>
          <w:tcPr>
            <w:tcW w:w="1361" w:type="dxa"/>
            <w:vAlign w:val="center"/>
          </w:tcPr>
          <w:p>
            <w:pPr>
              <w:pStyle w:val="14"/>
            </w:pPr>
            <w:r>
              <w:t>38.21</w:t>
            </w:r>
          </w:p>
        </w:tc>
        <w:tc>
          <w:tcPr>
            <w:tcW w:w="1361" w:type="dxa"/>
            <w:vAlign w:val="center"/>
          </w:tcPr>
          <w:p>
            <w:pPr>
              <w:pStyle w:val="14"/>
            </w:pPr>
          </w:p>
        </w:tc>
        <w:tc>
          <w:tcPr>
            <w:tcW w:w="1361" w:type="dxa"/>
            <w:vAlign w:val="center"/>
          </w:tcPr>
          <w:p>
            <w:pPr>
              <w:pStyle w:val="14"/>
            </w:pPr>
            <w:r>
              <w:t>38.21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992" w:type="dxa"/>
            <w:vAlign w:val="center"/>
          </w:tcPr>
          <w:p>
            <w:pPr>
              <w:pStyle w:val="15"/>
            </w:pPr>
            <w:r>
              <w:t>21103</w:t>
            </w:r>
          </w:p>
        </w:tc>
        <w:tc>
          <w:tcPr>
            <w:tcW w:w="4535" w:type="dxa"/>
            <w:vAlign w:val="center"/>
          </w:tcPr>
          <w:p>
            <w:pPr>
              <w:pStyle w:val="15"/>
            </w:pPr>
            <w:r>
              <w:t>污染防治</w:t>
            </w: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992" w:type="dxa"/>
            <w:vAlign w:val="center"/>
          </w:tcPr>
          <w:p>
            <w:pPr>
              <w:pStyle w:val="15"/>
            </w:pPr>
            <w:r>
              <w:t>2110301</w:t>
            </w:r>
          </w:p>
        </w:tc>
        <w:tc>
          <w:tcPr>
            <w:tcW w:w="4535" w:type="dxa"/>
            <w:vAlign w:val="center"/>
          </w:tcPr>
          <w:p>
            <w:pPr>
              <w:pStyle w:val="15"/>
            </w:pPr>
            <w:r>
              <w:t>大气</w:t>
            </w: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r>
              <w:t>25.00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992" w:type="dxa"/>
            <w:vAlign w:val="center"/>
          </w:tcPr>
          <w:p>
            <w:pPr>
              <w:pStyle w:val="15"/>
            </w:pPr>
            <w:r>
              <w:t>21104</w:t>
            </w:r>
          </w:p>
        </w:tc>
        <w:tc>
          <w:tcPr>
            <w:tcW w:w="4535" w:type="dxa"/>
            <w:vAlign w:val="center"/>
          </w:tcPr>
          <w:p>
            <w:pPr>
              <w:pStyle w:val="15"/>
            </w:pPr>
            <w:r>
              <w:t>自然生态保护</w:t>
            </w:r>
          </w:p>
        </w:tc>
        <w:tc>
          <w:tcPr>
            <w:tcW w:w="1361" w:type="dxa"/>
            <w:vAlign w:val="center"/>
          </w:tcPr>
          <w:p>
            <w:pPr>
              <w:pStyle w:val="14"/>
            </w:pPr>
            <w:r>
              <w:t>13.21</w:t>
            </w:r>
          </w:p>
        </w:tc>
        <w:tc>
          <w:tcPr>
            <w:tcW w:w="1361" w:type="dxa"/>
            <w:vAlign w:val="center"/>
          </w:tcPr>
          <w:p>
            <w:pPr>
              <w:pStyle w:val="14"/>
            </w:pPr>
          </w:p>
        </w:tc>
        <w:tc>
          <w:tcPr>
            <w:tcW w:w="1361" w:type="dxa"/>
            <w:vAlign w:val="center"/>
          </w:tcPr>
          <w:p>
            <w:pPr>
              <w:pStyle w:val="14"/>
            </w:pPr>
            <w:r>
              <w:t>13.21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992" w:type="dxa"/>
            <w:vAlign w:val="center"/>
          </w:tcPr>
          <w:p>
            <w:pPr>
              <w:pStyle w:val="15"/>
            </w:pPr>
            <w:r>
              <w:t>2110402</w:t>
            </w:r>
          </w:p>
        </w:tc>
        <w:tc>
          <w:tcPr>
            <w:tcW w:w="4535" w:type="dxa"/>
            <w:vAlign w:val="center"/>
          </w:tcPr>
          <w:p>
            <w:pPr>
              <w:pStyle w:val="15"/>
            </w:pPr>
            <w:r>
              <w:t>农村环境保护</w:t>
            </w:r>
          </w:p>
        </w:tc>
        <w:tc>
          <w:tcPr>
            <w:tcW w:w="1361" w:type="dxa"/>
            <w:vAlign w:val="center"/>
          </w:tcPr>
          <w:p>
            <w:pPr>
              <w:pStyle w:val="14"/>
            </w:pPr>
            <w:r>
              <w:t>5.80</w:t>
            </w:r>
          </w:p>
        </w:tc>
        <w:tc>
          <w:tcPr>
            <w:tcW w:w="1361" w:type="dxa"/>
            <w:vAlign w:val="center"/>
          </w:tcPr>
          <w:p>
            <w:pPr>
              <w:pStyle w:val="14"/>
            </w:pPr>
          </w:p>
        </w:tc>
        <w:tc>
          <w:tcPr>
            <w:tcW w:w="1361" w:type="dxa"/>
            <w:vAlign w:val="center"/>
          </w:tcPr>
          <w:p>
            <w:pPr>
              <w:pStyle w:val="14"/>
            </w:pPr>
            <w:r>
              <w:t>5.80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992" w:type="dxa"/>
            <w:vAlign w:val="center"/>
          </w:tcPr>
          <w:p>
            <w:pPr>
              <w:pStyle w:val="15"/>
            </w:pPr>
            <w:r>
              <w:t>2110499</w:t>
            </w:r>
          </w:p>
        </w:tc>
        <w:tc>
          <w:tcPr>
            <w:tcW w:w="4535" w:type="dxa"/>
            <w:vAlign w:val="center"/>
          </w:tcPr>
          <w:p>
            <w:pPr>
              <w:pStyle w:val="15"/>
            </w:pPr>
            <w:r>
              <w:t>其他自然生态保护支出</w:t>
            </w:r>
          </w:p>
        </w:tc>
        <w:tc>
          <w:tcPr>
            <w:tcW w:w="1361" w:type="dxa"/>
            <w:vAlign w:val="center"/>
          </w:tcPr>
          <w:p>
            <w:pPr>
              <w:pStyle w:val="14"/>
            </w:pPr>
            <w:r>
              <w:t>7.41</w:t>
            </w:r>
          </w:p>
        </w:tc>
        <w:tc>
          <w:tcPr>
            <w:tcW w:w="1361" w:type="dxa"/>
            <w:vAlign w:val="center"/>
          </w:tcPr>
          <w:p>
            <w:pPr>
              <w:pStyle w:val="14"/>
            </w:pPr>
          </w:p>
        </w:tc>
        <w:tc>
          <w:tcPr>
            <w:tcW w:w="1361" w:type="dxa"/>
            <w:vAlign w:val="center"/>
          </w:tcPr>
          <w:p>
            <w:pPr>
              <w:pStyle w:val="14"/>
            </w:pPr>
            <w:r>
              <w:t>7.41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270.76</w:t>
            </w:r>
          </w:p>
        </w:tc>
        <w:tc>
          <w:tcPr>
            <w:tcW w:w="1361" w:type="dxa"/>
            <w:vAlign w:val="center"/>
          </w:tcPr>
          <w:p>
            <w:pPr>
              <w:pStyle w:val="14"/>
            </w:pPr>
          </w:p>
        </w:tc>
        <w:tc>
          <w:tcPr>
            <w:tcW w:w="1361" w:type="dxa"/>
            <w:vAlign w:val="center"/>
          </w:tcPr>
          <w:p>
            <w:pPr>
              <w:pStyle w:val="14"/>
            </w:pPr>
            <w:r>
              <w:t>270.76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992" w:type="dxa"/>
            <w:vAlign w:val="center"/>
          </w:tcPr>
          <w:p>
            <w:pPr>
              <w:pStyle w:val="15"/>
            </w:pPr>
            <w:r>
              <w:t>21301</w:t>
            </w:r>
          </w:p>
        </w:tc>
        <w:tc>
          <w:tcPr>
            <w:tcW w:w="4535" w:type="dxa"/>
            <w:vAlign w:val="center"/>
          </w:tcPr>
          <w:p>
            <w:pPr>
              <w:pStyle w:val="15"/>
            </w:pPr>
            <w:r>
              <w:t>农业农村</w:t>
            </w: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992" w:type="dxa"/>
            <w:vAlign w:val="center"/>
          </w:tcPr>
          <w:p>
            <w:pPr>
              <w:pStyle w:val="15"/>
            </w:pPr>
            <w:r>
              <w:t>2130142</w:t>
            </w:r>
          </w:p>
        </w:tc>
        <w:tc>
          <w:tcPr>
            <w:tcW w:w="4535" w:type="dxa"/>
            <w:vAlign w:val="center"/>
          </w:tcPr>
          <w:p>
            <w:pPr>
              <w:pStyle w:val="15"/>
            </w:pPr>
            <w:r>
              <w:t>乡村道路建设</w:t>
            </w: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r>
              <w:t>113.00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992" w:type="dxa"/>
            <w:vAlign w:val="center"/>
          </w:tcPr>
          <w:p>
            <w:pPr>
              <w:pStyle w:val="15"/>
            </w:pPr>
            <w:r>
              <w:t>21305</w:t>
            </w:r>
          </w:p>
        </w:tc>
        <w:tc>
          <w:tcPr>
            <w:tcW w:w="4535" w:type="dxa"/>
            <w:vAlign w:val="center"/>
          </w:tcPr>
          <w:p>
            <w:pPr>
              <w:pStyle w:val="15"/>
            </w:pPr>
            <w:r>
              <w:t>巩固</w:t>
            </w:r>
            <w:r>
              <w:rPr>
                <w:rFonts w:hint="eastAsia"/>
                <w:lang w:eastAsia="zh-CN"/>
              </w:rPr>
              <w:t>拓展</w:t>
            </w:r>
            <w:r>
              <w:t>脱贫攻坚成果衔接乡村振兴</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992" w:type="dxa"/>
            <w:vAlign w:val="center"/>
          </w:tcPr>
          <w:p>
            <w:pPr>
              <w:pStyle w:val="15"/>
            </w:pPr>
            <w:r>
              <w:t>2130502</w:t>
            </w:r>
          </w:p>
        </w:tc>
        <w:tc>
          <w:tcPr>
            <w:tcW w:w="4535" w:type="dxa"/>
            <w:vAlign w:val="center"/>
          </w:tcPr>
          <w:p>
            <w:pPr>
              <w:pStyle w:val="15"/>
            </w:pPr>
            <w:r>
              <w:t>一般行政管理事务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992" w:type="dxa"/>
            <w:vAlign w:val="center"/>
          </w:tcPr>
          <w:p>
            <w:pPr>
              <w:pStyle w:val="15"/>
            </w:pPr>
            <w:r>
              <w:t>2130705</w:t>
            </w:r>
          </w:p>
        </w:tc>
        <w:tc>
          <w:tcPr>
            <w:tcW w:w="4535" w:type="dxa"/>
            <w:vAlign w:val="center"/>
          </w:tcPr>
          <w:p>
            <w:pPr>
              <w:pStyle w:val="15"/>
            </w:pPr>
            <w:r>
              <w:t>对村民委员会和村党支部的补助</w:t>
            </w: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r>
              <w:t>156.76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35.68</w:t>
            </w:r>
          </w:p>
        </w:tc>
        <w:tc>
          <w:tcPr>
            <w:tcW w:w="1361" w:type="dxa"/>
            <w:vAlign w:val="center"/>
          </w:tcPr>
          <w:p>
            <w:pPr>
              <w:pStyle w:val="14"/>
            </w:pPr>
            <w:r>
              <w:t>35.68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35.68</w:t>
            </w:r>
          </w:p>
        </w:tc>
        <w:tc>
          <w:tcPr>
            <w:tcW w:w="1361" w:type="dxa"/>
            <w:vAlign w:val="center"/>
          </w:tcPr>
          <w:p>
            <w:pPr>
              <w:pStyle w:val="14"/>
            </w:pPr>
            <w:r>
              <w:t>35.68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35.68</w:t>
            </w:r>
          </w:p>
        </w:tc>
        <w:tc>
          <w:tcPr>
            <w:tcW w:w="1361" w:type="dxa"/>
            <w:vAlign w:val="center"/>
          </w:tcPr>
          <w:p>
            <w:pPr>
              <w:pStyle w:val="14"/>
            </w:pPr>
            <w:r>
              <w:t>35.68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992" w:type="dxa"/>
            <w:vAlign w:val="center"/>
          </w:tcPr>
          <w:p>
            <w:pPr>
              <w:pStyle w:val="15"/>
            </w:pPr>
            <w:r>
              <w:t>224</w:t>
            </w:r>
          </w:p>
        </w:tc>
        <w:tc>
          <w:tcPr>
            <w:tcW w:w="4535" w:type="dxa"/>
            <w:vAlign w:val="center"/>
          </w:tcPr>
          <w:p>
            <w:pPr>
              <w:pStyle w:val="15"/>
            </w:pPr>
            <w:r>
              <w:t>灾害防治及应急管理支出</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992" w:type="dxa"/>
            <w:vAlign w:val="center"/>
          </w:tcPr>
          <w:p>
            <w:pPr>
              <w:pStyle w:val="15"/>
            </w:pPr>
            <w:r>
              <w:t>22401</w:t>
            </w:r>
          </w:p>
        </w:tc>
        <w:tc>
          <w:tcPr>
            <w:tcW w:w="4535" w:type="dxa"/>
            <w:vAlign w:val="center"/>
          </w:tcPr>
          <w:p>
            <w:pPr>
              <w:pStyle w:val="15"/>
            </w:pPr>
            <w:r>
              <w:t>应急管理事务</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50</w:t>
            </w:r>
          </w:p>
        </w:tc>
        <w:tc>
          <w:tcPr>
            <w:tcW w:w="992" w:type="dxa"/>
            <w:vAlign w:val="center"/>
          </w:tcPr>
          <w:p>
            <w:pPr>
              <w:pStyle w:val="15"/>
            </w:pPr>
            <w:r>
              <w:t>2240104</w:t>
            </w:r>
          </w:p>
        </w:tc>
        <w:tc>
          <w:tcPr>
            <w:tcW w:w="4535" w:type="dxa"/>
            <w:vAlign w:val="center"/>
          </w:tcPr>
          <w:p>
            <w:pPr>
              <w:pStyle w:val="15"/>
            </w:pPr>
            <w:r>
              <w:t>灾害风险防治</w:t>
            </w: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r>
              <w:t>1.00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798.38</w:t>
            </w:r>
          </w:p>
        </w:tc>
        <w:tc>
          <w:tcPr>
            <w:tcW w:w="3402" w:type="dxa"/>
            <w:vAlign w:val="center"/>
          </w:tcPr>
          <w:p>
            <w:pPr>
              <w:pStyle w:val="15"/>
            </w:pPr>
            <w:r>
              <w:t>一、一般公共服务支出</w:t>
            </w:r>
          </w:p>
        </w:tc>
        <w:tc>
          <w:tcPr>
            <w:tcW w:w="1474" w:type="dxa"/>
            <w:vAlign w:val="center"/>
          </w:tcPr>
          <w:p>
            <w:pPr>
              <w:pStyle w:val="14"/>
            </w:pPr>
            <w:r>
              <w:t>567.70</w:t>
            </w:r>
          </w:p>
        </w:tc>
        <w:tc>
          <w:tcPr>
            <w:tcW w:w="1474" w:type="dxa"/>
            <w:vAlign w:val="center"/>
          </w:tcPr>
          <w:p>
            <w:pPr>
              <w:pStyle w:val="14"/>
            </w:pPr>
            <w:r>
              <w:t>567.70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105.58</w:t>
            </w:r>
          </w:p>
        </w:tc>
        <w:tc>
          <w:tcPr>
            <w:tcW w:w="1474" w:type="dxa"/>
            <w:vAlign w:val="center"/>
          </w:tcPr>
          <w:p>
            <w:pPr>
              <w:pStyle w:val="14"/>
            </w:pPr>
            <w:r>
              <w:t>105.58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43.58</w:t>
            </w:r>
          </w:p>
        </w:tc>
        <w:tc>
          <w:tcPr>
            <w:tcW w:w="1474" w:type="dxa"/>
            <w:vAlign w:val="center"/>
          </w:tcPr>
          <w:p>
            <w:pPr>
              <w:pStyle w:val="14"/>
            </w:pPr>
            <w:r>
              <w:t>43.58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r>
              <w:t>38.21</w:t>
            </w:r>
          </w:p>
        </w:tc>
        <w:tc>
          <w:tcPr>
            <w:tcW w:w="1474" w:type="dxa"/>
            <w:vAlign w:val="center"/>
          </w:tcPr>
          <w:p>
            <w:pPr>
              <w:pStyle w:val="14"/>
            </w:pPr>
            <w:r>
              <w:t>38.21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270.76</w:t>
            </w:r>
          </w:p>
        </w:tc>
        <w:tc>
          <w:tcPr>
            <w:tcW w:w="1474" w:type="dxa"/>
            <w:vAlign w:val="center"/>
          </w:tcPr>
          <w:p>
            <w:pPr>
              <w:pStyle w:val="14"/>
            </w:pPr>
            <w:r>
              <w:t>270.76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35.68</w:t>
            </w:r>
          </w:p>
        </w:tc>
        <w:tc>
          <w:tcPr>
            <w:tcW w:w="1474" w:type="dxa"/>
            <w:vAlign w:val="center"/>
          </w:tcPr>
          <w:p>
            <w:pPr>
              <w:pStyle w:val="14"/>
            </w:pPr>
            <w:r>
              <w:t>35.68</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r>
              <w:t>1.00</w:t>
            </w:r>
          </w:p>
        </w:tc>
        <w:tc>
          <w:tcPr>
            <w:tcW w:w="1474" w:type="dxa"/>
            <w:vAlign w:val="center"/>
          </w:tcPr>
          <w:p>
            <w:pPr>
              <w:pStyle w:val="14"/>
            </w:pPr>
            <w:r>
              <w:t>1.00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798.38</w:t>
            </w:r>
          </w:p>
        </w:tc>
        <w:tc>
          <w:tcPr>
            <w:tcW w:w="3402" w:type="dxa"/>
            <w:vAlign w:val="center"/>
          </w:tcPr>
          <w:p>
            <w:pPr>
              <w:pStyle w:val="17"/>
            </w:pPr>
            <w:r>
              <w:t>本年支出合计</w:t>
            </w:r>
          </w:p>
        </w:tc>
        <w:tc>
          <w:tcPr>
            <w:tcW w:w="1474" w:type="dxa"/>
            <w:vAlign w:val="center"/>
          </w:tcPr>
          <w:p>
            <w:pPr>
              <w:pStyle w:val="18"/>
            </w:pPr>
            <w:r>
              <w:t>1062.52</w:t>
            </w:r>
          </w:p>
        </w:tc>
        <w:tc>
          <w:tcPr>
            <w:tcW w:w="1474" w:type="dxa"/>
            <w:vAlign w:val="center"/>
          </w:tcPr>
          <w:p>
            <w:pPr>
              <w:pStyle w:val="18"/>
            </w:pPr>
            <w:r>
              <w:t>1062.52</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r>
              <w:t>264.13</w:t>
            </w: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r>
              <w:t>264.13</w:t>
            </w: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1062.52</w:t>
            </w:r>
          </w:p>
        </w:tc>
        <w:tc>
          <w:tcPr>
            <w:tcW w:w="3402" w:type="dxa"/>
            <w:vAlign w:val="center"/>
          </w:tcPr>
          <w:p>
            <w:pPr>
              <w:pStyle w:val="17"/>
            </w:pPr>
            <w:r>
              <w:t>支出总计</w:t>
            </w:r>
          </w:p>
        </w:tc>
        <w:tc>
          <w:tcPr>
            <w:tcW w:w="1474" w:type="dxa"/>
            <w:vAlign w:val="center"/>
          </w:tcPr>
          <w:p>
            <w:pPr>
              <w:pStyle w:val="18"/>
            </w:pPr>
            <w:r>
              <w:t>1062.52</w:t>
            </w:r>
          </w:p>
        </w:tc>
        <w:tc>
          <w:tcPr>
            <w:tcW w:w="1474" w:type="dxa"/>
            <w:vAlign w:val="center"/>
          </w:tcPr>
          <w:p>
            <w:pPr>
              <w:pStyle w:val="18"/>
            </w:pPr>
            <w:r>
              <w:t>1062.52</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1062.52</w:t>
            </w:r>
          </w:p>
        </w:tc>
        <w:tc>
          <w:tcPr>
            <w:tcW w:w="2551" w:type="dxa"/>
            <w:vAlign w:val="center"/>
          </w:tcPr>
          <w:p>
            <w:pPr>
              <w:pStyle w:val="18"/>
            </w:pPr>
            <w:r>
              <w:t>725.84</w:t>
            </w:r>
          </w:p>
        </w:tc>
        <w:tc>
          <w:tcPr>
            <w:tcW w:w="2551" w:type="dxa"/>
            <w:vAlign w:val="center"/>
          </w:tcPr>
          <w:p>
            <w:pPr>
              <w:pStyle w:val="18"/>
            </w:pPr>
            <w:r>
              <w:t>336.67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567.70</w:t>
            </w:r>
          </w:p>
        </w:tc>
        <w:tc>
          <w:tcPr>
            <w:tcW w:w="2551" w:type="dxa"/>
            <w:vAlign w:val="center"/>
          </w:tcPr>
          <w:p>
            <w:pPr>
              <w:pStyle w:val="14"/>
            </w:pPr>
            <w:r>
              <w:t>545.97</w:t>
            </w:r>
          </w:p>
        </w:tc>
        <w:tc>
          <w:tcPr>
            <w:tcW w:w="2551" w:type="dxa"/>
            <w:vAlign w:val="center"/>
          </w:tcPr>
          <w:p>
            <w:pPr>
              <w:pStyle w:val="14"/>
            </w:pPr>
            <w:r>
              <w:t>21.72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20101</w:t>
            </w:r>
          </w:p>
        </w:tc>
        <w:tc>
          <w:tcPr>
            <w:tcW w:w="4535" w:type="dxa"/>
            <w:vAlign w:val="center"/>
          </w:tcPr>
          <w:p>
            <w:pPr>
              <w:pStyle w:val="15"/>
            </w:pPr>
            <w:r>
              <w:t>人大事务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2010102</w:t>
            </w:r>
          </w:p>
        </w:tc>
        <w:tc>
          <w:tcPr>
            <w:tcW w:w="4535" w:type="dxa"/>
            <w:vAlign w:val="center"/>
          </w:tcPr>
          <w:p>
            <w:pPr>
              <w:pStyle w:val="15"/>
            </w:pPr>
            <w:r>
              <w:t>一般行政管理事务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20103</w:t>
            </w:r>
          </w:p>
        </w:tc>
        <w:tc>
          <w:tcPr>
            <w:tcW w:w="4535" w:type="dxa"/>
            <w:vAlign w:val="center"/>
          </w:tcPr>
          <w:p>
            <w:pPr>
              <w:pStyle w:val="15"/>
            </w:pPr>
            <w:r>
              <w:t>政府办公厅（室）及相关机构事务</w:t>
            </w:r>
          </w:p>
        </w:tc>
        <w:tc>
          <w:tcPr>
            <w:tcW w:w="2551" w:type="dxa"/>
            <w:vAlign w:val="center"/>
          </w:tcPr>
          <w:p>
            <w:pPr>
              <w:pStyle w:val="14"/>
            </w:pPr>
            <w:r>
              <w:t>553.98</w:t>
            </w:r>
          </w:p>
        </w:tc>
        <w:tc>
          <w:tcPr>
            <w:tcW w:w="2551" w:type="dxa"/>
            <w:vAlign w:val="center"/>
          </w:tcPr>
          <w:p>
            <w:pPr>
              <w:pStyle w:val="14"/>
            </w:pPr>
            <w:r>
              <w:t>545.97</w:t>
            </w:r>
          </w:p>
        </w:tc>
        <w:tc>
          <w:tcPr>
            <w:tcW w:w="2551" w:type="dxa"/>
            <w:vAlign w:val="center"/>
          </w:tcPr>
          <w:p>
            <w:pPr>
              <w:pStyle w:val="14"/>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2010301</w:t>
            </w:r>
          </w:p>
        </w:tc>
        <w:tc>
          <w:tcPr>
            <w:tcW w:w="4535" w:type="dxa"/>
            <w:vAlign w:val="center"/>
          </w:tcPr>
          <w:p>
            <w:pPr>
              <w:pStyle w:val="15"/>
            </w:pPr>
            <w:r>
              <w:t>行政运行</w:t>
            </w:r>
          </w:p>
        </w:tc>
        <w:tc>
          <w:tcPr>
            <w:tcW w:w="2551" w:type="dxa"/>
            <w:vAlign w:val="center"/>
          </w:tcPr>
          <w:p>
            <w:pPr>
              <w:pStyle w:val="14"/>
            </w:pPr>
            <w:r>
              <w:t>263.18</w:t>
            </w:r>
          </w:p>
        </w:tc>
        <w:tc>
          <w:tcPr>
            <w:tcW w:w="2551" w:type="dxa"/>
            <w:vAlign w:val="center"/>
          </w:tcPr>
          <w:p>
            <w:pPr>
              <w:pStyle w:val="14"/>
            </w:pPr>
            <w:r>
              <w:t>263.18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2010302</w:t>
            </w:r>
          </w:p>
        </w:tc>
        <w:tc>
          <w:tcPr>
            <w:tcW w:w="4535" w:type="dxa"/>
            <w:vAlign w:val="center"/>
          </w:tcPr>
          <w:p>
            <w:pPr>
              <w:pStyle w:val="15"/>
            </w:pPr>
            <w:r>
              <w:t>一般行政管理事务</w:t>
            </w:r>
          </w:p>
        </w:tc>
        <w:tc>
          <w:tcPr>
            <w:tcW w:w="2551" w:type="dxa"/>
            <w:vAlign w:val="center"/>
          </w:tcPr>
          <w:p>
            <w:pPr>
              <w:pStyle w:val="14"/>
            </w:pPr>
            <w:r>
              <w:t>6.00</w:t>
            </w:r>
          </w:p>
        </w:tc>
        <w:tc>
          <w:tcPr>
            <w:tcW w:w="2551" w:type="dxa"/>
            <w:vAlign w:val="center"/>
          </w:tcPr>
          <w:p>
            <w:pPr>
              <w:pStyle w:val="14"/>
            </w:pP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2010350</w:t>
            </w:r>
          </w:p>
        </w:tc>
        <w:tc>
          <w:tcPr>
            <w:tcW w:w="4535" w:type="dxa"/>
            <w:vAlign w:val="center"/>
          </w:tcPr>
          <w:p>
            <w:pPr>
              <w:pStyle w:val="15"/>
            </w:pPr>
            <w:r>
              <w:t>事业运行</w:t>
            </w:r>
          </w:p>
        </w:tc>
        <w:tc>
          <w:tcPr>
            <w:tcW w:w="2551" w:type="dxa"/>
            <w:vAlign w:val="center"/>
          </w:tcPr>
          <w:p>
            <w:pPr>
              <w:pStyle w:val="14"/>
            </w:pPr>
            <w:r>
              <w:t>282.80</w:t>
            </w:r>
          </w:p>
        </w:tc>
        <w:tc>
          <w:tcPr>
            <w:tcW w:w="2551" w:type="dxa"/>
            <w:vAlign w:val="center"/>
          </w:tcPr>
          <w:p>
            <w:pPr>
              <w:pStyle w:val="14"/>
            </w:pPr>
            <w:r>
              <w:t>282.80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2010399</w:t>
            </w:r>
          </w:p>
        </w:tc>
        <w:tc>
          <w:tcPr>
            <w:tcW w:w="4535" w:type="dxa"/>
            <w:vAlign w:val="center"/>
          </w:tcPr>
          <w:p>
            <w:pPr>
              <w:pStyle w:val="15"/>
            </w:pPr>
            <w:r>
              <w:t>其他政府办公厅（室）及相关机构事务支出</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20129</w:t>
            </w:r>
          </w:p>
        </w:tc>
        <w:tc>
          <w:tcPr>
            <w:tcW w:w="4535" w:type="dxa"/>
            <w:vAlign w:val="center"/>
          </w:tcPr>
          <w:p>
            <w:pPr>
              <w:pStyle w:val="15"/>
            </w:pPr>
            <w:r>
              <w:t>群众团体事务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2012902</w:t>
            </w:r>
          </w:p>
        </w:tc>
        <w:tc>
          <w:tcPr>
            <w:tcW w:w="4535" w:type="dxa"/>
            <w:vAlign w:val="center"/>
          </w:tcPr>
          <w:p>
            <w:pPr>
              <w:pStyle w:val="15"/>
            </w:pPr>
            <w:r>
              <w:t>一般行政管理事务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20131</w:t>
            </w:r>
          </w:p>
        </w:tc>
        <w:tc>
          <w:tcPr>
            <w:tcW w:w="4535" w:type="dxa"/>
            <w:vAlign w:val="center"/>
          </w:tcPr>
          <w:p>
            <w:pPr>
              <w:pStyle w:val="15"/>
            </w:pPr>
            <w:r>
              <w:t>党委办公厅（室）及相关机构事务</w:t>
            </w:r>
          </w:p>
        </w:tc>
        <w:tc>
          <w:tcPr>
            <w:tcW w:w="2551" w:type="dxa"/>
            <w:vAlign w:val="center"/>
          </w:tcPr>
          <w:p>
            <w:pPr>
              <w:pStyle w:val="14"/>
            </w:pPr>
            <w:r>
              <w:t>6.00</w:t>
            </w:r>
          </w:p>
        </w:tc>
        <w:tc>
          <w:tcPr>
            <w:tcW w:w="2551" w:type="dxa"/>
            <w:vAlign w:val="center"/>
          </w:tcPr>
          <w:p>
            <w:pPr>
              <w:pStyle w:val="14"/>
            </w:pP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2013102</w:t>
            </w:r>
          </w:p>
        </w:tc>
        <w:tc>
          <w:tcPr>
            <w:tcW w:w="4535" w:type="dxa"/>
            <w:vAlign w:val="center"/>
          </w:tcPr>
          <w:p>
            <w:pPr>
              <w:pStyle w:val="15"/>
            </w:pPr>
            <w:r>
              <w:t>一般行政管理事务</w:t>
            </w:r>
          </w:p>
        </w:tc>
        <w:tc>
          <w:tcPr>
            <w:tcW w:w="2551" w:type="dxa"/>
            <w:vAlign w:val="center"/>
          </w:tcPr>
          <w:p>
            <w:pPr>
              <w:pStyle w:val="14"/>
            </w:pPr>
            <w:r>
              <w:t>6.00</w:t>
            </w:r>
          </w:p>
        </w:tc>
        <w:tc>
          <w:tcPr>
            <w:tcW w:w="2551" w:type="dxa"/>
            <w:vAlign w:val="center"/>
          </w:tcPr>
          <w:p>
            <w:pPr>
              <w:pStyle w:val="14"/>
            </w:pPr>
          </w:p>
        </w:tc>
        <w:tc>
          <w:tcPr>
            <w:tcW w:w="2551" w:type="dxa"/>
            <w:vAlign w:val="center"/>
          </w:tcPr>
          <w:p>
            <w:pPr>
              <w:pStyle w:val="14"/>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5.72</w:t>
            </w:r>
          </w:p>
        </w:tc>
        <w:tc>
          <w:tcPr>
            <w:tcW w:w="2551" w:type="dxa"/>
            <w:vAlign w:val="center"/>
          </w:tcPr>
          <w:p>
            <w:pPr>
              <w:pStyle w:val="14"/>
            </w:pPr>
          </w:p>
        </w:tc>
        <w:tc>
          <w:tcPr>
            <w:tcW w:w="2551" w:type="dxa"/>
            <w:vAlign w:val="center"/>
          </w:tcPr>
          <w:p>
            <w:pPr>
              <w:pStyle w:val="14"/>
            </w:pPr>
            <w:r>
              <w:t>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2014004</w:t>
            </w:r>
          </w:p>
        </w:tc>
        <w:tc>
          <w:tcPr>
            <w:tcW w:w="4535" w:type="dxa"/>
            <w:vAlign w:val="center"/>
          </w:tcPr>
          <w:p>
            <w:pPr>
              <w:pStyle w:val="15"/>
            </w:pPr>
            <w:r>
              <w:t>信访业务</w:t>
            </w:r>
          </w:p>
        </w:tc>
        <w:tc>
          <w:tcPr>
            <w:tcW w:w="2551" w:type="dxa"/>
            <w:vAlign w:val="center"/>
          </w:tcPr>
          <w:p>
            <w:pPr>
              <w:pStyle w:val="14"/>
            </w:pPr>
            <w:r>
              <w:t>5.72</w:t>
            </w:r>
          </w:p>
        </w:tc>
        <w:tc>
          <w:tcPr>
            <w:tcW w:w="2551" w:type="dxa"/>
            <w:vAlign w:val="center"/>
          </w:tcPr>
          <w:p>
            <w:pPr>
              <w:pStyle w:val="14"/>
            </w:pPr>
          </w:p>
        </w:tc>
        <w:tc>
          <w:tcPr>
            <w:tcW w:w="2551" w:type="dxa"/>
            <w:vAlign w:val="center"/>
          </w:tcPr>
          <w:p>
            <w:pPr>
              <w:pStyle w:val="14"/>
            </w:pPr>
            <w:r>
              <w:t>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105.58</w:t>
            </w:r>
          </w:p>
        </w:tc>
        <w:tc>
          <w:tcPr>
            <w:tcW w:w="2551" w:type="dxa"/>
            <w:vAlign w:val="center"/>
          </w:tcPr>
          <w:p>
            <w:pPr>
              <w:pStyle w:val="14"/>
            </w:pPr>
            <w:r>
              <w:t>105.58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97.68</w:t>
            </w:r>
          </w:p>
        </w:tc>
        <w:tc>
          <w:tcPr>
            <w:tcW w:w="2551" w:type="dxa"/>
            <w:vAlign w:val="center"/>
          </w:tcPr>
          <w:p>
            <w:pPr>
              <w:pStyle w:val="14"/>
            </w:pPr>
            <w:r>
              <w:t>97.68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22.21</w:t>
            </w:r>
          </w:p>
        </w:tc>
        <w:tc>
          <w:tcPr>
            <w:tcW w:w="2551" w:type="dxa"/>
            <w:vAlign w:val="center"/>
          </w:tcPr>
          <w:p>
            <w:pPr>
              <w:pStyle w:val="14"/>
            </w:pPr>
            <w:r>
              <w:t>22.21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4.98</w:t>
            </w:r>
          </w:p>
        </w:tc>
        <w:tc>
          <w:tcPr>
            <w:tcW w:w="2551" w:type="dxa"/>
            <w:vAlign w:val="center"/>
          </w:tcPr>
          <w:p>
            <w:pPr>
              <w:pStyle w:val="14"/>
            </w:pPr>
            <w:r>
              <w:t>4.98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69.01</w:t>
            </w:r>
          </w:p>
        </w:tc>
        <w:tc>
          <w:tcPr>
            <w:tcW w:w="2551" w:type="dxa"/>
            <w:vAlign w:val="center"/>
          </w:tcPr>
          <w:p>
            <w:pPr>
              <w:pStyle w:val="14"/>
            </w:pPr>
            <w:r>
              <w:t>69.01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2080506</w:t>
            </w:r>
          </w:p>
        </w:tc>
        <w:tc>
          <w:tcPr>
            <w:tcW w:w="4535" w:type="dxa"/>
            <w:vAlign w:val="center"/>
          </w:tcPr>
          <w:p>
            <w:pPr>
              <w:pStyle w:val="15"/>
            </w:pPr>
            <w:r>
              <w:t>机关事业单位职业年金缴费支出</w:t>
            </w:r>
          </w:p>
        </w:tc>
        <w:tc>
          <w:tcPr>
            <w:tcW w:w="2551" w:type="dxa"/>
            <w:vAlign w:val="center"/>
          </w:tcPr>
          <w:p>
            <w:pPr>
              <w:pStyle w:val="14"/>
            </w:pPr>
            <w:r>
              <w:t>1.49</w:t>
            </w:r>
          </w:p>
        </w:tc>
        <w:tc>
          <w:tcPr>
            <w:tcW w:w="2551" w:type="dxa"/>
            <w:vAlign w:val="center"/>
          </w:tcPr>
          <w:p>
            <w:pPr>
              <w:pStyle w:val="14"/>
            </w:pPr>
            <w:r>
              <w:t>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7.91</w:t>
            </w:r>
          </w:p>
        </w:tc>
        <w:tc>
          <w:tcPr>
            <w:tcW w:w="2551" w:type="dxa"/>
            <w:vAlign w:val="center"/>
          </w:tcPr>
          <w:p>
            <w:pPr>
              <w:pStyle w:val="14"/>
            </w:pPr>
            <w:r>
              <w:t>7.91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2080899</w:t>
            </w:r>
          </w:p>
        </w:tc>
        <w:tc>
          <w:tcPr>
            <w:tcW w:w="4535" w:type="dxa"/>
            <w:vAlign w:val="center"/>
          </w:tcPr>
          <w:p>
            <w:pPr>
              <w:pStyle w:val="15"/>
            </w:pPr>
            <w:r>
              <w:t>其他优抚支出</w:t>
            </w:r>
          </w:p>
        </w:tc>
        <w:tc>
          <w:tcPr>
            <w:tcW w:w="2551" w:type="dxa"/>
            <w:vAlign w:val="center"/>
          </w:tcPr>
          <w:p>
            <w:pPr>
              <w:pStyle w:val="14"/>
            </w:pPr>
            <w:r>
              <w:t>7.91</w:t>
            </w:r>
          </w:p>
        </w:tc>
        <w:tc>
          <w:tcPr>
            <w:tcW w:w="2551" w:type="dxa"/>
            <w:vAlign w:val="center"/>
          </w:tcPr>
          <w:p>
            <w:pPr>
              <w:pStyle w:val="14"/>
            </w:pPr>
            <w:r>
              <w:t>7.91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43.58</w:t>
            </w:r>
          </w:p>
        </w:tc>
        <w:tc>
          <w:tcPr>
            <w:tcW w:w="2551" w:type="dxa"/>
            <w:vAlign w:val="center"/>
          </w:tcPr>
          <w:p>
            <w:pPr>
              <w:pStyle w:val="14"/>
            </w:pPr>
            <w:r>
              <w:t>38.61</w:t>
            </w:r>
          </w:p>
        </w:tc>
        <w:tc>
          <w:tcPr>
            <w:tcW w:w="2551" w:type="dxa"/>
            <w:vAlign w:val="center"/>
          </w:tcPr>
          <w:p>
            <w:pPr>
              <w:pStyle w:val="14"/>
            </w:pPr>
            <w:r>
              <w:t>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21004</w:t>
            </w:r>
          </w:p>
        </w:tc>
        <w:tc>
          <w:tcPr>
            <w:tcW w:w="4535" w:type="dxa"/>
            <w:vAlign w:val="center"/>
          </w:tcPr>
          <w:p>
            <w:pPr>
              <w:pStyle w:val="15"/>
            </w:pPr>
            <w:r>
              <w:t>公共卫生</w:t>
            </w:r>
          </w:p>
        </w:tc>
        <w:tc>
          <w:tcPr>
            <w:tcW w:w="2551" w:type="dxa"/>
            <w:vAlign w:val="center"/>
          </w:tcPr>
          <w:p>
            <w:pPr>
              <w:pStyle w:val="14"/>
            </w:pPr>
            <w:r>
              <w:t>1.09</w:t>
            </w:r>
          </w:p>
        </w:tc>
        <w:tc>
          <w:tcPr>
            <w:tcW w:w="2551" w:type="dxa"/>
            <w:vAlign w:val="center"/>
          </w:tcPr>
          <w:p>
            <w:pPr>
              <w:pStyle w:val="14"/>
            </w:pPr>
          </w:p>
        </w:tc>
        <w:tc>
          <w:tcPr>
            <w:tcW w:w="2551" w:type="dxa"/>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2100408</w:t>
            </w:r>
          </w:p>
        </w:tc>
        <w:tc>
          <w:tcPr>
            <w:tcW w:w="4535" w:type="dxa"/>
            <w:vAlign w:val="center"/>
          </w:tcPr>
          <w:p>
            <w:pPr>
              <w:pStyle w:val="15"/>
            </w:pPr>
            <w:r>
              <w:t>基本公共卫生服务</w:t>
            </w:r>
          </w:p>
        </w:tc>
        <w:tc>
          <w:tcPr>
            <w:tcW w:w="2551" w:type="dxa"/>
            <w:vAlign w:val="center"/>
          </w:tcPr>
          <w:p>
            <w:pPr>
              <w:pStyle w:val="14"/>
            </w:pPr>
            <w:r>
              <w:t>1.09</w:t>
            </w:r>
          </w:p>
        </w:tc>
        <w:tc>
          <w:tcPr>
            <w:tcW w:w="2551" w:type="dxa"/>
            <w:vAlign w:val="center"/>
          </w:tcPr>
          <w:p>
            <w:pPr>
              <w:pStyle w:val="14"/>
            </w:pPr>
          </w:p>
        </w:tc>
        <w:tc>
          <w:tcPr>
            <w:tcW w:w="2551" w:type="dxa"/>
            <w:vAlign w:val="center"/>
          </w:tcPr>
          <w:p>
            <w:pPr>
              <w:pStyle w:val="14"/>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38.61</w:t>
            </w:r>
          </w:p>
        </w:tc>
        <w:tc>
          <w:tcPr>
            <w:tcW w:w="2551" w:type="dxa"/>
            <w:vAlign w:val="center"/>
          </w:tcPr>
          <w:p>
            <w:pPr>
              <w:pStyle w:val="14"/>
            </w:pPr>
            <w:r>
              <w:t>38.61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13.29</w:t>
            </w:r>
          </w:p>
        </w:tc>
        <w:tc>
          <w:tcPr>
            <w:tcW w:w="2551" w:type="dxa"/>
            <w:vAlign w:val="center"/>
          </w:tcPr>
          <w:p>
            <w:pPr>
              <w:pStyle w:val="14"/>
            </w:pPr>
            <w:r>
              <w:t>13.29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25.32</w:t>
            </w:r>
          </w:p>
        </w:tc>
        <w:tc>
          <w:tcPr>
            <w:tcW w:w="2551" w:type="dxa"/>
            <w:vAlign w:val="center"/>
          </w:tcPr>
          <w:p>
            <w:pPr>
              <w:pStyle w:val="14"/>
            </w:pPr>
            <w:r>
              <w:t>25.32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21013</w:t>
            </w:r>
          </w:p>
        </w:tc>
        <w:tc>
          <w:tcPr>
            <w:tcW w:w="4535" w:type="dxa"/>
            <w:vAlign w:val="center"/>
          </w:tcPr>
          <w:p>
            <w:pPr>
              <w:pStyle w:val="15"/>
            </w:pPr>
            <w:r>
              <w:t>医疗救助</w:t>
            </w:r>
          </w:p>
        </w:tc>
        <w:tc>
          <w:tcPr>
            <w:tcW w:w="2551" w:type="dxa"/>
            <w:vAlign w:val="center"/>
          </w:tcPr>
          <w:p>
            <w:pPr>
              <w:pStyle w:val="14"/>
            </w:pPr>
            <w:r>
              <w:t>3.89</w:t>
            </w:r>
          </w:p>
        </w:tc>
        <w:tc>
          <w:tcPr>
            <w:tcW w:w="2551" w:type="dxa"/>
            <w:vAlign w:val="center"/>
          </w:tcPr>
          <w:p>
            <w:pPr>
              <w:pStyle w:val="14"/>
            </w:pPr>
          </w:p>
        </w:tc>
        <w:tc>
          <w:tcPr>
            <w:tcW w:w="2551" w:type="dxa"/>
            <w:vAlign w:val="center"/>
          </w:tcPr>
          <w:p>
            <w:pPr>
              <w:pStyle w:val="14"/>
            </w:pPr>
            <w:r>
              <w:t>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1191" w:type="dxa"/>
            <w:vAlign w:val="center"/>
          </w:tcPr>
          <w:p>
            <w:pPr>
              <w:pStyle w:val="15"/>
            </w:pPr>
            <w:r>
              <w:t>2101301</w:t>
            </w:r>
          </w:p>
        </w:tc>
        <w:tc>
          <w:tcPr>
            <w:tcW w:w="4535" w:type="dxa"/>
            <w:vAlign w:val="center"/>
          </w:tcPr>
          <w:p>
            <w:pPr>
              <w:pStyle w:val="15"/>
            </w:pPr>
            <w:r>
              <w:t>城乡医疗救助</w:t>
            </w:r>
          </w:p>
        </w:tc>
        <w:tc>
          <w:tcPr>
            <w:tcW w:w="2551" w:type="dxa"/>
            <w:vAlign w:val="center"/>
          </w:tcPr>
          <w:p>
            <w:pPr>
              <w:pStyle w:val="14"/>
            </w:pPr>
            <w:r>
              <w:t>3.89</w:t>
            </w:r>
          </w:p>
        </w:tc>
        <w:tc>
          <w:tcPr>
            <w:tcW w:w="2551" w:type="dxa"/>
            <w:vAlign w:val="center"/>
          </w:tcPr>
          <w:p>
            <w:pPr>
              <w:pStyle w:val="14"/>
            </w:pPr>
          </w:p>
        </w:tc>
        <w:tc>
          <w:tcPr>
            <w:tcW w:w="2551" w:type="dxa"/>
            <w:vAlign w:val="center"/>
          </w:tcPr>
          <w:p>
            <w:pPr>
              <w:pStyle w:val="14"/>
            </w:pPr>
            <w:r>
              <w:t>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1191" w:type="dxa"/>
            <w:vAlign w:val="center"/>
          </w:tcPr>
          <w:p>
            <w:pPr>
              <w:pStyle w:val="15"/>
            </w:pPr>
            <w:r>
              <w:t>211</w:t>
            </w:r>
          </w:p>
        </w:tc>
        <w:tc>
          <w:tcPr>
            <w:tcW w:w="4535" w:type="dxa"/>
            <w:vAlign w:val="center"/>
          </w:tcPr>
          <w:p>
            <w:pPr>
              <w:pStyle w:val="15"/>
            </w:pPr>
            <w:r>
              <w:t>节能环保支出</w:t>
            </w:r>
          </w:p>
        </w:tc>
        <w:tc>
          <w:tcPr>
            <w:tcW w:w="2551" w:type="dxa"/>
            <w:vAlign w:val="center"/>
          </w:tcPr>
          <w:p>
            <w:pPr>
              <w:pStyle w:val="14"/>
            </w:pPr>
            <w:r>
              <w:t>38.21</w:t>
            </w:r>
          </w:p>
        </w:tc>
        <w:tc>
          <w:tcPr>
            <w:tcW w:w="2551" w:type="dxa"/>
            <w:vAlign w:val="center"/>
          </w:tcPr>
          <w:p>
            <w:pPr>
              <w:pStyle w:val="14"/>
            </w:pPr>
          </w:p>
        </w:tc>
        <w:tc>
          <w:tcPr>
            <w:tcW w:w="2551" w:type="dxa"/>
            <w:vAlign w:val="center"/>
          </w:tcPr>
          <w:p>
            <w:pPr>
              <w:pStyle w:val="14"/>
            </w:pPr>
            <w:r>
              <w:t>38.21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1191" w:type="dxa"/>
            <w:vAlign w:val="center"/>
          </w:tcPr>
          <w:p>
            <w:pPr>
              <w:pStyle w:val="15"/>
            </w:pPr>
            <w:r>
              <w:t>21103</w:t>
            </w:r>
          </w:p>
        </w:tc>
        <w:tc>
          <w:tcPr>
            <w:tcW w:w="4535" w:type="dxa"/>
            <w:vAlign w:val="center"/>
          </w:tcPr>
          <w:p>
            <w:pPr>
              <w:pStyle w:val="15"/>
            </w:pPr>
            <w:r>
              <w:t>污染防治</w:t>
            </w:r>
          </w:p>
        </w:tc>
        <w:tc>
          <w:tcPr>
            <w:tcW w:w="2551" w:type="dxa"/>
            <w:vAlign w:val="center"/>
          </w:tcPr>
          <w:p>
            <w:pPr>
              <w:pStyle w:val="14"/>
            </w:pPr>
            <w:r>
              <w:t>25.00</w:t>
            </w:r>
          </w:p>
        </w:tc>
        <w:tc>
          <w:tcPr>
            <w:tcW w:w="2551" w:type="dxa"/>
            <w:vAlign w:val="center"/>
          </w:tcPr>
          <w:p>
            <w:pPr>
              <w:pStyle w:val="14"/>
            </w:pPr>
          </w:p>
        </w:tc>
        <w:tc>
          <w:tcPr>
            <w:tcW w:w="2551" w:type="dxa"/>
            <w:vAlign w:val="center"/>
          </w:tcPr>
          <w:p>
            <w:pPr>
              <w:pStyle w:val="14"/>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1191" w:type="dxa"/>
            <w:vAlign w:val="center"/>
          </w:tcPr>
          <w:p>
            <w:pPr>
              <w:pStyle w:val="15"/>
            </w:pPr>
            <w:r>
              <w:t>2110301</w:t>
            </w:r>
          </w:p>
        </w:tc>
        <w:tc>
          <w:tcPr>
            <w:tcW w:w="4535" w:type="dxa"/>
            <w:vAlign w:val="center"/>
          </w:tcPr>
          <w:p>
            <w:pPr>
              <w:pStyle w:val="15"/>
            </w:pPr>
            <w:r>
              <w:t>大气</w:t>
            </w:r>
          </w:p>
        </w:tc>
        <w:tc>
          <w:tcPr>
            <w:tcW w:w="2551" w:type="dxa"/>
            <w:vAlign w:val="center"/>
          </w:tcPr>
          <w:p>
            <w:pPr>
              <w:pStyle w:val="14"/>
            </w:pPr>
            <w:r>
              <w:t>25.00</w:t>
            </w:r>
          </w:p>
        </w:tc>
        <w:tc>
          <w:tcPr>
            <w:tcW w:w="2551" w:type="dxa"/>
            <w:vAlign w:val="center"/>
          </w:tcPr>
          <w:p>
            <w:pPr>
              <w:pStyle w:val="14"/>
            </w:pPr>
          </w:p>
        </w:tc>
        <w:tc>
          <w:tcPr>
            <w:tcW w:w="2551" w:type="dxa"/>
            <w:vAlign w:val="center"/>
          </w:tcPr>
          <w:p>
            <w:pPr>
              <w:pStyle w:val="14"/>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1191" w:type="dxa"/>
            <w:vAlign w:val="center"/>
          </w:tcPr>
          <w:p>
            <w:pPr>
              <w:pStyle w:val="15"/>
            </w:pPr>
            <w:r>
              <w:t>21104</w:t>
            </w:r>
          </w:p>
        </w:tc>
        <w:tc>
          <w:tcPr>
            <w:tcW w:w="4535" w:type="dxa"/>
            <w:vAlign w:val="center"/>
          </w:tcPr>
          <w:p>
            <w:pPr>
              <w:pStyle w:val="15"/>
            </w:pPr>
            <w:r>
              <w:t>自然生态保护</w:t>
            </w:r>
          </w:p>
        </w:tc>
        <w:tc>
          <w:tcPr>
            <w:tcW w:w="2551" w:type="dxa"/>
            <w:vAlign w:val="center"/>
          </w:tcPr>
          <w:p>
            <w:pPr>
              <w:pStyle w:val="14"/>
            </w:pPr>
            <w:r>
              <w:t>13.21</w:t>
            </w:r>
          </w:p>
        </w:tc>
        <w:tc>
          <w:tcPr>
            <w:tcW w:w="2551" w:type="dxa"/>
            <w:vAlign w:val="center"/>
          </w:tcPr>
          <w:p>
            <w:pPr>
              <w:pStyle w:val="14"/>
            </w:pPr>
          </w:p>
        </w:tc>
        <w:tc>
          <w:tcPr>
            <w:tcW w:w="2551" w:type="dxa"/>
            <w:vAlign w:val="center"/>
          </w:tcPr>
          <w:p>
            <w:pPr>
              <w:pStyle w:val="14"/>
            </w:pPr>
            <w:r>
              <w:t>13.21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1191" w:type="dxa"/>
            <w:vAlign w:val="center"/>
          </w:tcPr>
          <w:p>
            <w:pPr>
              <w:pStyle w:val="15"/>
            </w:pPr>
            <w:r>
              <w:t>2110402</w:t>
            </w:r>
          </w:p>
        </w:tc>
        <w:tc>
          <w:tcPr>
            <w:tcW w:w="4535" w:type="dxa"/>
            <w:vAlign w:val="center"/>
          </w:tcPr>
          <w:p>
            <w:pPr>
              <w:pStyle w:val="15"/>
            </w:pPr>
            <w:r>
              <w:t>农村环境保护</w:t>
            </w:r>
          </w:p>
        </w:tc>
        <w:tc>
          <w:tcPr>
            <w:tcW w:w="2551" w:type="dxa"/>
            <w:vAlign w:val="center"/>
          </w:tcPr>
          <w:p>
            <w:pPr>
              <w:pStyle w:val="14"/>
            </w:pPr>
            <w:r>
              <w:t>5.80</w:t>
            </w:r>
          </w:p>
        </w:tc>
        <w:tc>
          <w:tcPr>
            <w:tcW w:w="2551" w:type="dxa"/>
            <w:vAlign w:val="center"/>
          </w:tcPr>
          <w:p>
            <w:pPr>
              <w:pStyle w:val="14"/>
            </w:pPr>
          </w:p>
        </w:tc>
        <w:tc>
          <w:tcPr>
            <w:tcW w:w="2551" w:type="dxa"/>
            <w:vAlign w:val="center"/>
          </w:tcPr>
          <w:p>
            <w:pPr>
              <w:pStyle w:val="14"/>
            </w:pPr>
            <w:r>
              <w:t>5.80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1191" w:type="dxa"/>
            <w:vAlign w:val="center"/>
          </w:tcPr>
          <w:p>
            <w:pPr>
              <w:pStyle w:val="15"/>
            </w:pPr>
            <w:r>
              <w:t>2110499</w:t>
            </w:r>
          </w:p>
        </w:tc>
        <w:tc>
          <w:tcPr>
            <w:tcW w:w="4535" w:type="dxa"/>
            <w:vAlign w:val="center"/>
          </w:tcPr>
          <w:p>
            <w:pPr>
              <w:pStyle w:val="15"/>
            </w:pPr>
            <w:r>
              <w:t>其他自然生态保护支出</w:t>
            </w:r>
          </w:p>
        </w:tc>
        <w:tc>
          <w:tcPr>
            <w:tcW w:w="2551" w:type="dxa"/>
            <w:vAlign w:val="center"/>
          </w:tcPr>
          <w:p>
            <w:pPr>
              <w:pStyle w:val="14"/>
            </w:pPr>
            <w:r>
              <w:t>7.41</w:t>
            </w:r>
          </w:p>
        </w:tc>
        <w:tc>
          <w:tcPr>
            <w:tcW w:w="2551" w:type="dxa"/>
            <w:vAlign w:val="center"/>
          </w:tcPr>
          <w:p>
            <w:pPr>
              <w:pStyle w:val="14"/>
            </w:pPr>
          </w:p>
        </w:tc>
        <w:tc>
          <w:tcPr>
            <w:tcW w:w="2551" w:type="dxa"/>
            <w:vAlign w:val="center"/>
          </w:tcPr>
          <w:p>
            <w:pPr>
              <w:pStyle w:val="14"/>
            </w:pPr>
            <w:r>
              <w:t>7.41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38</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270.76</w:t>
            </w:r>
          </w:p>
        </w:tc>
        <w:tc>
          <w:tcPr>
            <w:tcW w:w="2551" w:type="dxa"/>
            <w:vAlign w:val="center"/>
          </w:tcPr>
          <w:p>
            <w:pPr>
              <w:pStyle w:val="14"/>
            </w:pPr>
          </w:p>
        </w:tc>
        <w:tc>
          <w:tcPr>
            <w:tcW w:w="2551" w:type="dxa"/>
            <w:vAlign w:val="center"/>
          </w:tcPr>
          <w:p>
            <w:pPr>
              <w:pStyle w:val="14"/>
            </w:pPr>
            <w:r>
              <w:t>270.76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39</w:t>
            </w:r>
          </w:p>
        </w:tc>
        <w:tc>
          <w:tcPr>
            <w:tcW w:w="1191" w:type="dxa"/>
            <w:vAlign w:val="center"/>
          </w:tcPr>
          <w:p>
            <w:pPr>
              <w:pStyle w:val="15"/>
            </w:pPr>
            <w:r>
              <w:t>21301</w:t>
            </w:r>
          </w:p>
        </w:tc>
        <w:tc>
          <w:tcPr>
            <w:tcW w:w="4535" w:type="dxa"/>
            <w:vAlign w:val="center"/>
          </w:tcPr>
          <w:p>
            <w:pPr>
              <w:pStyle w:val="15"/>
            </w:pPr>
            <w:r>
              <w:t>农业农村</w:t>
            </w:r>
          </w:p>
        </w:tc>
        <w:tc>
          <w:tcPr>
            <w:tcW w:w="2551" w:type="dxa"/>
            <w:vAlign w:val="center"/>
          </w:tcPr>
          <w:p>
            <w:pPr>
              <w:pStyle w:val="14"/>
            </w:pPr>
            <w:r>
              <w:t>113.00</w:t>
            </w:r>
          </w:p>
        </w:tc>
        <w:tc>
          <w:tcPr>
            <w:tcW w:w="2551" w:type="dxa"/>
            <w:vAlign w:val="center"/>
          </w:tcPr>
          <w:p>
            <w:pPr>
              <w:pStyle w:val="14"/>
            </w:pPr>
          </w:p>
        </w:tc>
        <w:tc>
          <w:tcPr>
            <w:tcW w:w="2551" w:type="dxa"/>
            <w:vAlign w:val="center"/>
          </w:tcPr>
          <w:p>
            <w:pPr>
              <w:pStyle w:val="14"/>
            </w:pPr>
            <w:r>
              <w:t>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40</w:t>
            </w:r>
          </w:p>
        </w:tc>
        <w:tc>
          <w:tcPr>
            <w:tcW w:w="1191" w:type="dxa"/>
            <w:vAlign w:val="center"/>
          </w:tcPr>
          <w:p>
            <w:pPr>
              <w:pStyle w:val="15"/>
            </w:pPr>
            <w:r>
              <w:t>2130142</w:t>
            </w:r>
          </w:p>
        </w:tc>
        <w:tc>
          <w:tcPr>
            <w:tcW w:w="4535" w:type="dxa"/>
            <w:vAlign w:val="center"/>
          </w:tcPr>
          <w:p>
            <w:pPr>
              <w:pStyle w:val="15"/>
            </w:pPr>
            <w:r>
              <w:t>乡村道路建设</w:t>
            </w:r>
          </w:p>
        </w:tc>
        <w:tc>
          <w:tcPr>
            <w:tcW w:w="2551" w:type="dxa"/>
            <w:vAlign w:val="center"/>
          </w:tcPr>
          <w:p>
            <w:pPr>
              <w:pStyle w:val="14"/>
            </w:pPr>
            <w:r>
              <w:t>113.00</w:t>
            </w:r>
          </w:p>
        </w:tc>
        <w:tc>
          <w:tcPr>
            <w:tcW w:w="2551" w:type="dxa"/>
            <w:vAlign w:val="center"/>
          </w:tcPr>
          <w:p>
            <w:pPr>
              <w:pStyle w:val="14"/>
            </w:pPr>
          </w:p>
        </w:tc>
        <w:tc>
          <w:tcPr>
            <w:tcW w:w="2551" w:type="dxa"/>
            <w:vAlign w:val="center"/>
          </w:tcPr>
          <w:p>
            <w:pPr>
              <w:pStyle w:val="14"/>
            </w:pPr>
            <w:r>
              <w:t>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41</w:t>
            </w:r>
          </w:p>
        </w:tc>
        <w:tc>
          <w:tcPr>
            <w:tcW w:w="1191" w:type="dxa"/>
            <w:vAlign w:val="center"/>
          </w:tcPr>
          <w:p>
            <w:pPr>
              <w:pStyle w:val="15"/>
            </w:pPr>
            <w:r>
              <w:t>21305</w:t>
            </w:r>
          </w:p>
        </w:tc>
        <w:tc>
          <w:tcPr>
            <w:tcW w:w="4535" w:type="dxa"/>
            <w:vAlign w:val="center"/>
          </w:tcPr>
          <w:p>
            <w:pPr>
              <w:pStyle w:val="15"/>
            </w:pPr>
            <w:r>
              <w:t>巩固</w:t>
            </w:r>
            <w:r>
              <w:rPr>
                <w:rFonts w:hint="eastAsia"/>
                <w:lang w:eastAsia="zh-CN"/>
              </w:rPr>
              <w:t>拓展</w:t>
            </w:r>
            <w:r>
              <w:t>脱贫攻坚成果衔接乡村振兴</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42</w:t>
            </w:r>
          </w:p>
        </w:tc>
        <w:tc>
          <w:tcPr>
            <w:tcW w:w="1191" w:type="dxa"/>
            <w:vAlign w:val="center"/>
          </w:tcPr>
          <w:p>
            <w:pPr>
              <w:pStyle w:val="15"/>
            </w:pPr>
            <w:r>
              <w:t>2130502</w:t>
            </w:r>
          </w:p>
        </w:tc>
        <w:tc>
          <w:tcPr>
            <w:tcW w:w="4535" w:type="dxa"/>
            <w:vAlign w:val="center"/>
          </w:tcPr>
          <w:p>
            <w:pPr>
              <w:pStyle w:val="15"/>
            </w:pPr>
            <w:r>
              <w:t>一般行政管理事务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43</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156.76</w:t>
            </w:r>
          </w:p>
        </w:tc>
        <w:tc>
          <w:tcPr>
            <w:tcW w:w="2551" w:type="dxa"/>
            <w:vAlign w:val="center"/>
          </w:tcPr>
          <w:p>
            <w:pPr>
              <w:pStyle w:val="14"/>
            </w:pPr>
          </w:p>
        </w:tc>
        <w:tc>
          <w:tcPr>
            <w:tcW w:w="2551"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44</w:t>
            </w:r>
          </w:p>
        </w:tc>
        <w:tc>
          <w:tcPr>
            <w:tcW w:w="1191" w:type="dxa"/>
            <w:vAlign w:val="center"/>
          </w:tcPr>
          <w:p>
            <w:pPr>
              <w:pStyle w:val="15"/>
            </w:pPr>
            <w:r>
              <w:t>2130705</w:t>
            </w:r>
          </w:p>
        </w:tc>
        <w:tc>
          <w:tcPr>
            <w:tcW w:w="4535" w:type="dxa"/>
            <w:vAlign w:val="center"/>
          </w:tcPr>
          <w:p>
            <w:pPr>
              <w:pStyle w:val="15"/>
            </w:pPr>
            <w:r>
              <w:t>对村民委员会和村党支部的补助</w:t>
            </w:r>
          </w:p>
        </w:tc>
        <w:tc>
          <w:tcPr>
            <w:tcW w:w="2551" w:type="dxa"/>
            <w:vAlign w:val="center"/>
          </w:tcPr>
          <w:p>
            <w:pPr>
              <w:pStyle w:val="14"/>
            </w:pPr>
            <w:r>
              <w:t>156.76</w:t>
            </w:r>
          </w:p>
        </w:tc>
        <w:tc>
          <w:tcPr>
            <w:tcW w:w="2551" w:type="dxa"/>
            <w:vAlign w:val="center"/>
          </w:tcPr>
          <w:p>
            <w:pPr>
              <w:pStyle w:val="14"/>
            </w:pPr>
          </w:p>
        </w:tc>
        <w:tc>
          <w:tcPr>
            <w:tcW w:w="2551" w:type="dxa"/>
            <w:vAlign w:val="center"/>
          </w:tcPr>
          <w:p>
            <w:pPr>
              <w:pStyle w:val="14"/>
            </w:pPr>
            <w:r>
              <w:t>156.76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45</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46</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47</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48</w:t>
            </w:r>
          </w:p>
        </w:tc>
        <w:tc>
          <w:tcPr>
            <w:tcW w:w="1191" w:type="dxa"/>
            <w:vAlign w:val="center"/>
          </w:tcPr>
          <w:p>
            <w:pPr>
              <w:pStyle w:val="15"/>
            </w:pPr>
            <w:r>
              <w:t>224</w:t>
            </w:r>
          </w:p>
        </w:tc>
        <w:tc>
          <w:tcPr>
            <w:tcW w:w="4535" w:type="dxa"/>
            <w:vAlign w:val="center"/>
          </w:tcPr>
          <w:p>
            <w:pPr>
              <w:pStyle w:val="15"/>
            </w:pPr>
            <w:r>
              <w:t>灾害防治及应急管理支出</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49</w:t>
            </w:r>
          </w:p>
        </w:tc>
        <w:tc>
          <w:tcPr>
            <w:tcW w:w="1191" w:type="dxa"/>
            <w:vAlign w:val="center"/>
          </w:tcPr>
          <w:p>
            <w:pPr>
              <w:pStyle w:val="15"/>
            </w:pPr>
            <w:r>
              <w:t>22401</w:t>
            </w:r>
          </w:p>
        </w:tc>
        <w:tc>
          <w:tcPr>
            <w:tcW w:w="4535" w:type="dxa"/>
            <w:vAlign w:val="center"/>
          </w:tcPr>
          <w:p>
            <w:pPr>
              <w:pStyle w:val="15"/>
            </w:pPr>
            <w:r>
              <w:t>应急管理事务</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50</w:t>
            </w:r>
          </w:p>
        </w:tc>
        <w:tc>
          <w:tcPr>
            <w:tcW w:w="1191" w:type="dxa"/>
            <w:vAlign w:val="center"/>
          </w:tcPr>
          <w:p>
            <w:pPr>
              <w:pStyle w:val="15"/>
            </w:pPr>
            <w:r>
              <w:t>2240104</w:t>
            </w:r>
          </w:p>
        </w:tc>
        <w:tc>
          <w:tcPr>
            <w:tcW w:w="4535" w:type="dxa"/>
            <w:vAlign w:val="center"/>
          </w:tcPr>
          <w:p>
            <w:pPr>
              <w:pStyle w:val="15"/>
            </w:pPr>
            <w:r>
              <w:t>灾害风险防治</w:t>
            </w:r>
          </w:p>
        </w:tc>
        <w:tc>
          <w:tcPr>
            <w:tcW w:w="2551" w:type="dxa"/>
            <w:vAlign w:val="center"/>
          </w:tcPr>
          <w:p>
            <w:pPr>
              <w:pStyle w:val="14"/>
            </w:pPr>
            <w:r>
              <w:t>1.00</w:t>
            </w:r>
          </w:p>
        </w:tc>
        <w:tc>
          <w:tcPr>
            <w:tcW w:w="2551" w:type="dxa"/>
            <w:vAlign w:val="center"/>
          </w:tcPr>
          <w:p>
            <w:pPr>
              <w:pStyle w:val="14"/>
            </w:pPr>
          </w:p>
        </w:tc>
        <w:tc>
          <w:tcPr>
            <w:tcW w:w="2551" w:type="dxa"/>
            <w:vAlign w:val="center"/>
          </w:tcPr>
          <w:p>
            <w:pPr>
              <w:pStyle w:val="14"/>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w:t>
            </w:r>
            <w:r>
              <w:rPr>
                <w:rFonts w:hint="eastAsia"/>
                <w:lang w:eastAsia="zh-CN"/>
              </w:rPr>
              <w:t>单位</w:t>
            </w:r>
            <w:r>
              <w:t>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725.84</w:t>
            </w:r>
          </w:p>
        </w:tc>
        <w:tc>
          <w:tcPr>
            <w:tcW w:w="2551" w:type="dxa"/>
            <w:vAlign w:val="center"/>
          </w:tcPr>
          <w:p>
            <w:pPr>
              <w:pStyle w:val="18"/>
            </w:pPr>
            <w:r>
              <w:t>636.73</w:t>
            </w:r>
          </w:p>
        </w:tc>
        <w:tc>
          <w:tcPr>
            <w:tcW w:w="2551" w:type="dxa"/>
            <w:vAlign w:val="center"/>
          </w:tcPr>
          <w:p>
            <w:pPr>
              <w:pStyle w:val="18"/>
            </w:pPr>
            <w:r>
              <w:t>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601.64</w:t>
            </w:r>
          </w:p>
        </w:tc>
        <w:tc>
          <w:tcPr>
            <w:tcW w:w="2551" w:type="dxa"/>
            <w:vAlign w:val="center"/>
          </w:tcPr>
          <w:p>
            <w:pPr>
              <w:pStyle w:val="14"/>
            </w:pPr>
            <w:r>
              <w:t>601.64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229.41</w:t>
            </w:r>
          </w:p>
        </w:tc>
        <w:tc>
          <w:tcPr>
            <w:tcW w:w="2551" w:type="dxa"/>
            <w:vAlign w:val="center"/>
          </w:tcPr>
          <w:p>
            <w:pPr>
              <w:pStyle w:val="14"/>
            </w:pPr>
            <w:r>
              <w:t>229.41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103.79</w:t>
            </w:r>
          </w:p>
        </w:tc>
        <w:tc>
          <w:tcPr>
            <w:tcW w:w="2551" w:type="dxa"/>
            <w:vAlign w:val="center"/>
          </w:tcPr>
          <w:p>
            <w:pPr>
              <w:pStyle w:val="14"/>
            </w:pPr>
            <w:r>
              <w:t>103.79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31.65</w:t>
            </w:r>
          </w:p>
        </w:tc>
        <w:tc>
          <w:tcPr>
            <w:tcW w:w="2551" w:type="dxa"/>
            <w:vAlign w:val="center"/>
          </w:tcPr>
          <w:p>
            <w:pPr>
              <w:pStyle w:val="14"/>
            </w:pPr>
            <w:r>
              <w:t>31.65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88.84</w:t>
            </w:r>
          </w:p>
        </w:tc>
        <w:tc>
          <w:tcPr>
            <w:tcW w:w="2551" w:type="dxa"/>
            <w:vAlign w:val="center"/>
          </w:tcPr>
          <w:p>
            <w:pPr>
              <w:pStyle w:val="14"/>
            </w:pPr>
            <w:r>
              <w:t>88.84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69.01</w:t>
            </w:r>
          </w:p>
        </w:tc>
        <w:tc>
          <w:tcPr>
            <w:tcW w:w="2551" w:type="dxa"/>
            <w:vAlign w:val="center"/>
          </w:tcPr>
          <w:p>
            <w:pPr>
              <w:pStyle w:val="14"/>
            </w:pPr>
            <w:r>
              <w:t>69.01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30109</w:t>
            </w:r>
          </w:p>
        </w:tc>
        <w:tc>
          <w:tcPr>
            <w:tcW w:w="4535" w:type="dxa"/>
            <w:vAlign w:val="center"/>
          </w:tcPr>
          <w:p>
            <w:pPr>
              <w:pStyle w:val="15"/>
            </w:pPr>
            <w:r>
              <w:t>职业年金缴费</w:t>
            </w:r>
          </w:p>
        </w:tc>
        <w:tc>
          <w:tcPr>
            <w:tcW w:w="2551" w:type="dxa"/>
            <w:vAlign w:val="center"/>
          </w:tcPr>
          <w:p>
            <w:pPr>
              <w:pStyle w:val="14"/>
            </w:pPr>
            <w:r>
              <w:t>1.49</w:t>
            </w:r>
          </w:p>
        </w:tc>
        <w:tc>
          <w:tcPr>
            <w:tcW w:w="2551" w:type="dxa"/>
            <w:vAlign w:val="center"/>
          </w:tcPr>
          <w:p>
            <w:pPr>
              <w:pStyle w:val="14"/>
            </w:pPr>
            <w:r>
              <w:t>1.49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37.18</w:t>
            </w:r>
          </w:p>
        </w:tc>
        <w:tc>
          <w:tcPr>
            <w:tcW w:w="2551" w:type="dxa"/>
            <w:vAlign w:val="center"/>
          </w:tcPr>
          <w:p>
            <w:pPr>
              <w:pStyle w:val="14"/>
            </w:pPr>
            <w:r>
              <w:t>37.18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3.58</w:t>
            </w:r>
          </w:p>
        </w:tc>
        <w:tc>
          <w:tcPr>
            <w:tcW w:w="2551" w:type="dxa"/>
            <w:vAlign w:val="center"/>
          </w:tcPr>
          <w:p>
            <w:pPr>
              <w:pStyle w:val="14"/>
            </w:pPr>
            <w:r>
              <w:t>3.58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35.68</w:t>
            </w:r>
          </w:p>
        </w:tc>
        <w:tc>
          <w:tcPr>
            <w:tcW w:w="2551" w:type="dxa"/>
            <w:vAlign w:val="center"/>
          </w:tcPr>
          <w:p>
            <w:pPr>
              <w:pStyle w:val="14"/>
            </w:pPr>
            <w:r>
              <w:t>35.68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1.00</w:t>
            </w:r>
          </w:p>
        </w:tc>
        <w:tc>
          <w:tcPr>
            <w:tcW w:w="2551" w:type="dxa"/>
            <w:vAlign w:val="center"/>
          </w:tcPr>
          <w:p>
            <w:pPr>
              <w:pStyle w:val="14"/>
            </w:pPr>
            <w:r>
              <w:t>1.00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89.12</w:t>
            </w:r>
          </w:p>
        </w:tc>
        <w:tc>
          <w:tcPr>
            <w:tcW w:w="2551" w:type="dxa"/>
            <w:vAlign w:val="center"/>
          </w:tcPr>
          <w:p>
            <w:pPr>
              <w:pStyle w:val="14"/>
            </w:pPr>
          </w:p>
        </w:tc>
        <w:tc>
          <w:tcPr>
            <w:tcW w:w="2551" w:type="dxa"/>
            <w:vAlign w:val="center"/>
          </w:tcPr>
          <w:p>
            <w:pPr>
              <w:pStyle w:val="14"/>
            </w:pPr>
            <w:r>
              <w:t>89.12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37.35</w:t>
            </w:r>
          </w:p>
        </w:tc>
        <w:tc>
          <w:tcPr>
            <w:tcW w:w="2551" w:type="dxa"/>
            <w:vAlign w:val="center"/>
          </w:tcPr>
          <w:p>
            <w:pPr>
              <w:pStyle w:val="14"/>
            </w:pPr>
          </w:p>
        </w:tc>
        <w:tc>
          <w:tcPr>
            <w:tcW w:w="2551" w:type="dxa"/>
            <w:vAlign w:val="center"/>
          </w:tcPr>
          <w:p>
            <w:pPr>
              <w:pStyle w:val="14"/>
            </w:pPr>
            <w:r>
              <w:t>37.35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1.50</w:t>
            </w:r>
          </w:p>
        </w:tc>
        <w:tc>
          <w:tcPr>
            <w:tcW w:w="2551" w:type="dxa"/>
            <w:vAlign w:val="center"/>
          </w:tcPr>
          <w:p>
            <w:pPr>
              <w:pStyle w:val="14"/>
            </w:pPr>
          </w:p>
        </w:tc>
        <w:tc>
          <w:tcPr>
            <w:tcW w:w="2551"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7.50</w:t>
            </w:r>
          </w:p>
        </w:tc>
        <w:tc>
          <w:tcPr>
            <w:tcW w:w="2551" w:type="dxa"/>
            <w:vAlign w:val="center"/>
          </w:tcPr>
          <w:p>
            <w:pPr>
              <w:pStyle w:val="14"/>
            </w:pPr>
          </w:p>
        </w:tc>
        <w:tc>
          <w:tcPr>
            <w:tcW w:w="2551" w:type="dxa"/>
            <w:vAlign w:val="center"/>
          </w:tcPr>
          <w:p>
            <w:pPr>
              <w:pStyle w:val="14"/>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0.66</w:t>
            </w:r>
          </w:p>
        </w:tc>
        <w:tc>
          <w:tcPr>
            <w:tcW w:w="2551" w:type="dxa"/>
            <w:vAlign w:val="center"/>
          </w:tcPr>
          <w:p>
            <w:pPr>
              <w:pStyle w:val="14"/>
            </w:pPr>
          </w:p>
        </w:tc>
        <w:tc>
          <w:tcPr>
            <w:tcW w:w="2551" w:type="dxa"/>
            <w:vAlign w:val="center"/>
          </w:tcPr>
          <w:p>
            <w:pPr>
              <w:pStyle w:val="14"/>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1.20</w:t>
            </w:r>
          </w:p>
        </w:tc>
        <w:tc>
          <w:tcPr>
            <w:tcW w:w="2551" w:type="dxa"/>
            <w:vAlign w:val="center"/>
          </w:tcPr>
          <w:p>
            <w:pPr>
              <w:pStyle w:val="14"/>
            </w:pPr>
          </w:p>
        </w:tc>
        <w:tc>
          <w:tcPr>
            <w:tcW w:w="2551" w:type="dxa"/>
            <w:vAlign w:val="center"/>
          </w:tcPr>
          <w:p>
            <w:pPr>
              <w:pStyle w:val="14"/>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16.47</w:t>
            </w:r>
          </w:p>
        </w:tc>
        <w:tc>
          <w:tcPr>
            <w:tcW w:w="2551" w:type="dxa"/>
            <w:vAlign w:val="center"/>
          </w:tcPr>
          <w:p>
            <w:pPr>
              <w:pStyle w:val="14"/>
            </w:pPr>
          </w:p>
        </w:tc>
        <w:tc>
          <w:tcPr>
            <w:tcW w:w="2551" w:type="dxa"/>
            <w:vAlign w:val="center"/>
          </w:tcPr>
          <w:p>
            <w:pPr>
              <w:pStyle w:val="14"/>
            </w:pPr>
            <w:r>
              <w:t>16.47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3.40</w:t>
            </w:r>
          </w:p>
        </w:tc>
        <w:tc>
          <w:tcPr>
            <w:tcW w:w="2551" w:type="dxa"/>
            <w:vAlign w:val="center"/>
          </w:tcPr>
          <w:p>
            <w:pPr>
              <w:pStyle w:val="14"/>
            </w:pPr>
          </w:p>
        </w:tc>
        <w:tc>
          <w:tcPr>
            <w:tcW w:w="2551" w:type="dxa"/>
            <w:vAlign w:val="center"/>
          </w:tcPr>
          <w:p>
            <w:pPr>
              <w:pStyle w:val="14"/>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2.50</w:t>
            </w:r>
          </w:p>
        </w:tc>
        <w:tc>
          <w:tcPr>
            <w:tcW w:w="2551" w:type="dxa"/>
            <w:vAlign w:val="center"/>
          </w:tcPr>
          <w:p>
            <w:pPr>
              <w:pStyle w:val="14"/>
            </w:pPr>
          </w:p>
        </w:tc>
        <w:tc>
          <w:tcPr>
            <w:tcW w:w="2551" w:type="dxa"/>
            <w:vAlign w:val="center"/>
          </w:tcPr>
          <w:p>
            <w:pPr>
              <w:pStyle w:val="14"/>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1.60</w:t>
            </w:r>
          </w:p>
        </w:tc>
        <w:tc>
          <w:tcPr>
            <w:tcW w:w="2551" w:type="dxa"/>
            <w:vAlign w:val="center"/>
          </w:tcPr>
          <w:p>
            <w:pPr>
              <w:pStyle w:val="14"/>
            </w:pPr>
          </w:p>
        </w:tc>
        <w:tc>
          <w:tcPr>
            <w:tcW w:w="2551" w:type="dxa"/>
            <w:vAlign w:val="center"/>
          </w:tcPr>
          <w:p>
            <w:pPr>
              <w:pStyle w:val="14"/>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16.94</w:t>
            </w:r>
          </w:p>
        </w:tc>
        <w:tc>
          <w:tcPr>
            <w:tcW w:w="2551" w:type="dxa"/>
            <w:vAlign w:val="center"/>
          </w:tcPr>
          <w:p>
            <w:pPr>
              <w:pStyle w:val="14"/>
            </w:pPr>
          </w:p>
        </w:tc>
        <w:tc>
          <w:tcPr>
            <w:tcW w:w="2551" w:type="dxa"/>
            <w:vAlign w:val="center"/>
          </w:tcPr>
          <w:p>
            <w:pPr>
              <w:pStyle w:val="14"/>
            </w:pPr>
            <w:r>
              <w:t>16.94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35.09</w:t>
            </w:r>
          </w:p>
        </w:tc>
        <w:tc>
          <w:tcPr>
            <w:tcW w:w="2551" w:type="dxa"/>
            <w:vAlign w:val="center"/>
          </w:tcPr>
          <w:p>
            <w:pPr>
              <w:pStyle w:val="14"/>
            </w:pPr>
            <w:r>
              <w:t>35.09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27.18</w:t>
            </w:r>
          </w:p>
        </w:tc>
        <w:tc>
          <w:tcPr>
            <w:tcW w:w="2551" w:type="dxa"/>
            <w:vAlign w:val="center"/>
          </w:tcPr>
          <w:p>
            <w:pPr>
              <w:pStyle w:val="14"/>
            </w:pPr>
            <w:r>
              <w:t>27.18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7.91</w:t>
            </w:r>
          </w:p>
        </w:tc>
        <w:tc>
          <w:tcPr>
            <w:tcW w:w="2551" w:type="dxa"/>
            <w:vAlign w:val="center"/>
          </w:tcPr>
          <w:p>
            <w:pPr>
              <w:pStyle w:val="14"/>
            </w:pPr>
            <w:r>
              <w:t>7.91</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“三公”经费小计</w:t>
            </w:r>
          </w:p>
        </w:tc>
        <w:tc>
          <w:tcPr>
            <w:tcW w:w="2381" w:type="dxa"/>
            <w:vAlign w:val="center"/>
          </w:tcPr>
          <w:p>
            <w:pPr>
              <w:pStyle w:val="18"/>
            </w:pPr>
            <w:r>
              <w:t>5.00</w:t>
            </w:r>
          </w:p>
        </w:tc>
        <w:tc>
          <w:tcPr>
            <w:tcW w:w="2381" w:type="dxa"/>
            <w:vAlign w:val="center"/>
          </w:tcPr>
          <w:p>
            <w:pPr>
              <w:pStyle w:val="18"/>
            </w:pPr>
            <w:r>
              <w:t>5.00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二、公务用车购置及运维费</w:t>
            </w:r>
          </w:p>
        </w:tc>
        <w:tc>
          <w:tcPr>
            <w:tcW w:w="2381" w:type="dxa"/>
            <w:vAlign w:val="center"/>
          </w:tcPr>
          <w:p>
            <w:pPr>
              <w:pStyle w:val="14"/>
            </w:pPr>
            <w:r>
              <w:t>1.60</w:t>
            </w:r>
          </w:p>
        </w:tc>
        <w:tc>
          <w:tcPr>
            <w:tcW w:w="2381" w:type="dxa"/>
            <w:vAlign w:val="center"/>
          </w:tcPr>
          <w:p>
            <w:pPr>
              <w:pStyle w:val="14"/>
            </w:pPr>
            <w:r>
              <w:t>1.60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公务用车运行维护费</w:t>
            </w:r>
          </w:p>
        </w:tc>
        <w:tc>
          <w:tcPr>
            <w:tcW w:w="2381" w:type="dxa"/>
            <w:vAlign w:val="center"/>
          </w:tcPr>
          <w:p>
            <w:pPr>
              <w:pStyle w:val="14"/>
            </w:pPr>
            <w:r>
              <w:t>1.60</w:t>
            </w:r>
          </w:p>
        </w:tc>
        <w:tc>
          <w:tcPr>
            <w:tcW w:w="2381" w:type="dxa"/>
            <w:vAlign w:val="center"/>
          </w:tcPr>
          <w:p>
            <w:pPr>
              <w:pStyle w:val="14"/>
            </w:pPr>
            <w:r>
              <w:t>1.60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三、公务接待费</w:t>
            </w:r>
          </w:p>
        </w:tc>
        <w:tc>
          <w:tcPr>
            <w:tcW w:w="2381" w:type="dxa"/>
            <w:vAlign w:val="center"/>
          </w:tcPr>
          <w:p>
            <w:pPr>
              <w:pStyle w:val="14"/>
            </w:pPr>
            <w:r>
              <w:t>3.40</w:t>
            </w:r>
          </w:p>
        </w:tc>
        <w:tc>
          <w:tcPr>
            <w:tcW w:w="2381" w:type="dxa"/>
            <w:vAlign w:val="center"/>
          </w:tcPr>
          <w:p>
            <w:pPr>
              <w:pStyle w:val="14"/>
            </w:pPr>
            <w:r>
              <w:t>3.40</w:t>
            </w: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青龙满族自治县凉水河乡人民政府2024年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pPr>
        <w:jc w:val="center"/>
      </w:pPr>
      <w:r>
        <w:rPr>
          <w:rFonts w:ascii="方正小标宋_GBK" w:hAnsi="方正小标宋_GBK" w:eastAsia="方正小标宋_GBK" w:cs="方正小标宋_GBK"/>
          <w:color w:val="000000"/>
          <w:sz w:val="44"/>
        </w:rPr>
        <w:t>青龙满族自治县凉水河乡人民政府2024年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按照《中华人民共和国预算法》、《地方预决算公开操作规程》和《关于进一步推进预算公开工作的实施意见》规定，现将青龙满族自治县凉水河乡人民政府2024年</w:t>
      </w:r>
      <w:r>
        <w:rPr>
          <w:rFonts w:hint="eastAsia" w:eastAsia="方正仿宋_GBK" w:cs="Times New Roman"/>
          <w:color w:val="000000"/>
          <w:sz w:val="28"/>
          <w:lang w:eastAsia="zh-CN"/>
        </w:rPr>
        <w:t>单位</w:t>
      </w:r>
      <w:r>
        <w:rPr>
          <w:rFonts w:eastAsia="方正仿宋_GBK" w:cs="Times New Roman"/>
          <w:color w:val="000000"/>
          <w:sz w:val="28"/>
        </w:rPr>
        <w:t>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ind w:firstLine="640"/>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20"/>
      </w:pPr>
      <w:r>
        <w:t>涉密</w:t>
      </w:r>
    </w:p>
    <w:p>
      <w:pPr>
        <w:ind w:firstLine="640"/>
      </w:pPr>
      <w:r>
        <w:rPr>
          <w:rFonts w:ascii="方正楷体_GBK" w:hAnsi="方正楷体_GBK" w:eastAsia="方正楷体_GBK" w:cs="方正楷体_GBK"/>
          <w:b/>
          <w:color w:val="000000"/>
          <w:sz w:val="32"/>
        </w:rPr>
        <w:t>机构设置：</w:t>
      </w:r>
    </w:p>
    <w:p>
      <w:pPr>
        <w:jc w:val="center"/>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青龙满族自治县凉水河乡人民政府本级</w:t>
            </w:r>
          </w:p>
        </w:tc>
        <w:tc>
          <w:tcPr>
            <w:tcW w:w="1843" w:type="dxa"/>
            <w:vAlign w:val="center"/>
          </w:tcPr>
          <w:p>
            <w:pPr>
              <w:pStyle w:val="16"/>
            </w:pPr>
            <w:r>
              <w:t>行政</w:t>
            </w:r>
          </w:p>
        </w:tc>
        <w:tc>
          <w:tcPr>
            <w:tcW w:w="2126" w:type="dxa"/>
            <w:vAlign w:val="center"/>
          </w:tcPr>
          <w:p>
            <w:pPr>
              <w:pStyle w:val="16"/>
            </w:pPr>
            <w:r>
              <w:t>正科级</w:t>
            </w:r>
          </w:p>
        </w:tc>
        <w:tc>
          <w:tcPr>
            <w:tcW w:w="3827" w:type="dxa"/>
            <w:vAlign w:val="center"/>
          </w:tcPr>
          <w:p>
            <w:pPr>
              <w:pStyle w:val="16"/>
            </w:pPr>
            <w:r>
              <w:t>财政拨款</w:t>
            </w:r>
          </w:p>
        </w:tc>
      </w:tr>
    </w:tbl>
    <w:p>
      <w:pPr>
        <w:spacing w:before="10" w:after="10" w:line="360" w:lineRule="auto"/>
        <w:ind w:firstLine="640"/>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21"/>
      </w:pPr>
      <w:r>
        <w:t>按照预算管理有关规定，目前</w:t>
      </w:r>
      <w:r>
        <w:rPr>
          <w:rFonts w:hint="eastAsia"/>
          <w:lang w:eastAsia="zh-CN"/>
        </w:rPr>
        <w:t>单位</w:t>
      </w:r>
      <w:r>
        <w:t>预算的编制实行综合预算管理，即全部收入和支出都反映在预算中。青龙满族自治县凉水河乡人民政府机关及所属事业单位的收支包含在</w:t>
      </w:r>
      <w:r>
        <w:rPr>
          <w:rFonts w:hint="eastAsia"/>
          <w:lang w:eastAsia="zh-CN"/>
        </w:rPr>
        <w:t>单位</w:t>
      </w:r>
      <w:r>
        <w:t>预算中。</w:t>
      </w:r>
    </w:p>
    <w:p>
      <w:pPr>
        <w:pStyle w:val="21"/>
      </w:pPr>
      <w:r>
        <w:t>1、收入说明</w:t>
      </w:r>
    </w:p>
    <w:p>
      <w:pPr>
        <w:pStyle w:val="21"/>
      </w:pPr>
      <w:r>
        <w:t>反映本</w:t>
      </w:r>
      <w:r>
        <w:rPr>
          <w:rFonts w:hint="eastAsia"/>
          <w:lang w:eastAsia="zh-CN"/>
        </w:rPr>
        <w:t>单位</w:t>
      </w:r>
      <w:r>
        <w:t>当年全部收入。2024年预算收入1062.52万元，其中：一般公共预算收入798.38万元，基金预算收入0.00万元，国有资本经营预算收入0.00万元，财政专户核拨收入0.00万元，单位资金收入0.00万元，上年结转结余264.13万元。</w:t>
      </w:r>
    </w:p>
    <w:p>
      <w:pPr>
        <w:pStyle w:val="21"/>
      </w:pPr>
      <w:r>
        <w:t>2、支出说明</w:t>
      </w:r>
    </w:p>
    <w:p>
      <w:pPr>
        <w:pStyle w:val="21"/>
      </w:pPr>
      <w:r>
        <w:t>收支预算总表支出栏、基本支出表、项目支出表按经济分类和支出功能分类科目编制，反映青龙满族自治县凉水河乡人民政府年度</w:t>
      </w:r>
      <w:r>
        <w:rPr>
          <w:rFonts w:hint="eastAsia"/>
          <w:lang w:eastAsia="zh-CN"/>
        </w:rPr>
        <w:t>单位</w:t>
      </w:r>
      <w:r>
        <w:t>预算中支出预算的总体情况。2024年支出预算1062.52万元，其中基本支出725.84万元，包括人员经费636.73万元和日常公用经费89.12万元；项目支出336.67万元，主要为党建工作经费、综治工作经费、防火防汛工作经费、专项武装经费、燃煤锅炉改造及清洁能源补贴等。</w:t>
      </w:r>
    </w:p>
    <w:p>
      <w:pPr>
        <w:pStyle w:val="21"/>
      </w:pPr>
      <w:r>
        <w:t>3、比上年增减情况</w:t>
      </w:r>
    </w:p>
    <w:p>
      <w:pPr>
        <w:pStyle w:val="21"/>
      </w:pPr>
      <w:r>
        <w:t>2024年预算收支安排1062.52万元，较2023年预算增加6.08万元，其中：基本支出减少22.22万元，主要为人员经费减少。项目支出增加28.31万元，主要为上年结转项目资金。</w:t>
      </w:r>
    </w:p>
    <w:p>
      <w:pPr>
        <w:numPr>
          <w:ilvl w:val="0"/>
          <w:numId w:val="1"/>
        </w:numPr>
        <w:spacing w:before="10" w:after="10" w:line="360" w:lineRule="auto"/>
        <w:ind w:firstLine="640"/>
        <w:outlineLvl w:val="2"/>
        <w:rPr>
          <w:rFonts w:hint="eastAsia"/>
        </w:rPr>
      </w:pPr>
      <w:bookmarkStart w:id="11" w:name="_Toc_3_3_0000000012"/>
      <w:r>
        <w:rPr>
          <w:rFonts w:ascii="黑体" w:hAnsi="黑体" w:eastAsia="黑体" w:cs="黑体"/>
          <w:color w:val="000000"/>
          <w:sz w:val="32"/>
        </w:rPr>
        <w:t>机关运行经费安排情况</w:t>
      </w:r>
      <w:bookmarkEnd w:id="11"/>
    </w:p>
    <w:p>
      <w:pPr>
        <w:pStyle w:val="21"/>
      </w:pPr>
      <w:r>
        <w:t>202</w:t>
      </w:r>
      <w:r>
        <w:rPr>
          <w:rFonts w:hint="eastAsia"/>
        </w:rPr>
        <w:t>4年，我</w:t>
      </w:r>
      <w:r>
        <w:rPr>
          <w:rFonts w:hint="eastAsia"/>
          <w:lang w:eastAsia="zh-CN"/>
        </w:rPr>
        <w:t>单位</w:t>
      </w:r>
      <w:r>
        <w:rPr>
          <w:rFonts w:hint="eastAsia"/>
        </w:rPr>
        <w:t>机关运行经费共计安排</w:t>
      </w:r>
      <w:r>
        <w:t>8</w:t>
      </w:r>
      <w:r>
        <w:rPr>
          <w:rFonts w:hint="eastAsia"/>
        </w:rPr>
        <w:t>9.12万元，主要用于青龙满族自治县凉水河乡人民政府日常运行支出。其中办公费37.35万元，电费7.5万元，差旅费</w:t>
      </w:r>
      <w:r>
        <w:t>1.2</w:t>
      </w:r>
      <w:r>
        <w:rPr>
          <w:rFonts w:hint="eastAsia"/>
        </w:rPr>
        <w:t>万元，维修（护）费16.47万元，公务接待费</w:t>
      </w:r>
      <w:r>
        <w:t>3.4</w:t>
      </w:r>
      <w:r>
        <w:rPr>
          <w:rFonts w:hint="eastAsia"/>
        </w:rPr>
        <w:t>万元，公车运行维护费</w:t>
      </w:r>
      <w:r>
        <w:t>1.6</w:t>
      </w:r>
      <w:r>
        <w:rPr>
          <w:rFonts w:hint="eastAsia"/>
        </w:rPr>
        <w:t>万元，印刷费</w:t>
      </w:r>
      <w:r>
        <w:t>1.5</w:t>
      </w:r>
      <w:r>
        <w:rPr>
          <w:rFonts w:hint="eastAsia"/>
        </w:rPr>
        <w:t>万元，其他邮电费</w:t>
      </w:r>
      <w:r>
        <w:t>0.66</w:t>
      </w:r>
      <w:r>
        <w:rPr>
          <w:rFonts w:hint="eastAsia"/>
        </w:rPr>
        <w:t>万元，劳务费</w:t>
      </w:r>
      <w:r>
        <w:t>2.5</w:t>
      </w:r>
      <w:r>
        <w:rPr>
          <w:rFonts w:hint="eastAsia"/>
        </w:rPr>
        <w:t>万元，其他交通费</w:t>
      </w:r>
      <w:r>
        <w:t>16.94</w:t>
      </w:r>
      <w:r>
        <w:rPr>
          <w:rFonts w:hint="eastAsia"/>
        </w:rPr>
        <w:t>万元。</w:t>
      </w:r>
    </w:p>
    <w:p>
      <w:pPr>
        <w:pStyle w:val="21"/>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w:t>
      </w:r>
      <w:r>
        <w:rPr>
          <w:rFonts w:hint="eastAsia"/>
          <w:lang w:eastAsia="zh-CN"/>
        </w:rPr>
        <w:t>单位</w:t>
      </w:r>
      <w:r>
        <w:t>财政拨款“三公”经费预算安排5.00万元，其中因公出国（境）费0.00万元；公务用车购置及运维费1.60万元（其中：公务用车购置费为0.00万元，公务用车运维费1.60万元)；公务接待费3.40万元。与2023年相比无变化。</w:t>
      </w:r>
    </w:p>
    <w:p>
      <w:pPr>
        <w:spacing w:before="10" w:after="10" w:line="360" w:lineRule="auto"/>
        <w:ind w:firstLine="640"/>
        <w:outlineLvl w:val="2"/>
      </w:pPr>
      <w:bookmarkStart w:id="13" w:name="_Toc_3_3_0000000014"/>
      <w:r>
        <w:rPr>
          <w:rFonts w:ascii="黑体" w:hAnsi="黑体" w:eastAsia="黑体" w:cs="黑体"/>
          <w:color w:val="000000"/>
          <w:sz w:val="32"/>
        </w:rPr>
        <w:t>五、</w:t>
      </w:r>
      <w:r>
        <w:rPr>
          <w:rFonts w:hint="eastAsia" w:ascii="黑体" w:hAnsi="黑体" w:eastAsia="黑体" w:cs="黑体"/>
          <w:color w:val="000000"/>
          <w:sz w:val="32"/>
          <w:lang w:eastAsia="zh-CN"/>
        </w:rPr>
        <w:t>单位</w:t>
      </w:r>
      <w:r>
        <w:rPr>
          <w:rFonts w:ascii="黑体" w:hAnsi="黑体" w:eastAsia="黑体" w:cs="黑体"/>
          <w:color w:val="000000"/>
          <w:sz w:val="32"/>
        </w:rPr>
        <w:t>整体绩效目标</w:t>
      </w:r>
      <w:bookmarkEnd w:id="13"/>
    </w:p>
    <w:p>
      <w:pPr>
        <w:spacing w:line="500" w:lineRule="exact"/>
        <w:ind w:firstLine="560"/>
      </w:pPr>
      <w:r>
        <w:rPr>
          <w:rFonts w:eastAsia="方正仿宋_GBK" w:cs="Times New Roman"/>
          <w:color w:val="000000"/>
          <w:sz w:val="28"/>
        </w:rPr>
        <w:t>（一）总体绩效目标</w:t>
      </w:r>
    </w:p>
    <w:p>
      <w:pPr>
        <w:pStyle w:val="24"/>
      </w:pPr>
      <w:r>
        <w:t>2024年我乡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w:t>
      </w:r>
    </w:p>
    <w:p>
      <w:pPr>
        <w:spacing w:line="500" w:lineRule="exact"/>
        <w:ind w:firstLine="560"/>
      </w:pPr>
      <w:r>
        <w:rPr>
          <w:rFonts w:eastAsia="方正仿宋_GBK" w:cs="Times New Roman"/>
          <w:color w:val="000000"/>
          <w:sz w:val="28"/>
        </w:rPr>
        <w:t>（二）分项绩效目标</w:t>
      </w:r>
    </w:p>
    <w:p>
      <w:pPr>
        <w:pStyle w:val="25"/>
      </w:pPr>
      <w:r>
        <w:t>一、扶贫产业资金及时足额落实到位，产业项目建设圆满完成，提质增效入户类扶贫资金全额到户。集中力量，整合资源，圆满实现脱贫攻坚阶段性胜利。</w:t>
      </w:r>
    </w:p>
    <w:p>
      <w:pPr>
        <w:pStyle w:val="25"/>
      </w:pPr>
      <w:r>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25"/>
      </w:pPr>
      <w:r>
        <w:t>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25"/>
      </w:pPr>
      <w:r>
        <w:t>四、做好青年统战对象的团结教育、引导、服务工作，为全县经济社会发展贡献力量。</w:t>
      </w:r>
    </w:p>
    <w:p>
      <w:pPr>
        <w:pStyle w:val="25"/>
      </w:pPr>
      <w: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单位</w:t>
      </w:r>
      <w:r>
        <w:t>做好中、小学学生的教育管理工作。</w:t>
      </w:r>
    </w:p>
    <w:p>
      <w:pPr>
        <w:pStyle w:val="25"/>
      </w:pPr>
      <w: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25"/>
      </w:pPr>
      <w:r>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pPr>
        <w:pStyle w:val="25"/>
      </w:pPr>
      <w: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一委三中心”工作组织，维护农村社会稳定。</w:t>
      </w:r>
    </w:p>
    <w:p>
      <w:pPr>
        <w:pStyle w:val="25"/>
      </w:pPr>
      <w:r>
        <w:t xml:space="preserve">八、十三五贫困村重点项目得到倾斜或优先安排，项目建设规划科学、操作性强、效益较好。维护土地利用和城镇规划建设管理秩序，发挥用地审批、建设监管作用。巡查、纠正、上报“双违”建筑，完成清零工作。 </w:t>
      </w:r>
    </w:p>
    <w:p>
      <w:pPr>
        <w:pStyle w:val="25"/>
      </w:pPr>
      <w:r>
        <w:t xml:space="preserve">九、严格按照法律法规规定开展村财管工作，确保实现农村基层财务管理规范化、公开化。完善农村综合改革，保 障村级行政运行经费、村干部工资及时足额到位。 </w:t>
      </w:r>
    </w:p>
    <w:p>
      <w:pPr>
        <w:pStyle w:val="25"/>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pStyle w:val="25"/>
      </w:pPr>
      <w:r>
        <w:t>十一、根据上级安排部署，推进综合指挥和信息化网络平台建设。严格部署村级点位，安装调制解调器，实现村域全覆盖。加强设备后期运行及管理维护，保障及加强设备运行资金监管和使用，确保平台产生实效，为社会基层治理提 供坚实保障</w:t>
      </w:r>
    </w:p>
    <w:p>
      <w:pPr>
        <w:spacing w:line="500" w:lineRule="exact"/>
        <w:ind w:firstLine="560"/>
      </w:pPr>
      <w:r>
        <w:rPr>
          <w:rFonts w:eastAsia="方正仿宋_GBK" w:cs="Times New Roman"/>
          <w:color w:val="000000"/>
          <w:sz w:val="28"/>
        </w:rPr>
        <w:t>（三）工作保障措施</w:t>
      </w:r>
    </w:p>
    <w:p>
      <w:pPr>
        <w:pStyle w:val="26"/>
      </w:pPr>
      <w:r>
        <w:t>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pPr>
        <w:pStyle w:val="26"/>
      </w:pPr>
      <w:r>
        <w:t>2、加强生态建设。深入实施大气污染防治行动，狠抓秸秆禁烧和综合利用，积极推广清洁燃烧炉具。深入实施水环境治理行动，全力抓好河道垃圾清理。</w:t>
      </w:r>
    </w:p>
    <w:p>
      <w:pPr>
        <w:pStyle w:val="26"/>
      </w:pPr>
      <w:r>
        <w:t>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26"/>
      </w:pPr>
      <w:r>
        <w:t>4、完善社会保障体系，新农合、新农保做到应保尽保；建立健全促进就业长效机制，继续抓好低保、五保等工作，认真落实农村大病救助、困难救助救济等政策。</w:t>
      </w:r>
    </w:p>
    <w:p>
      <w:pPr>
        <w:pStyle w:val="26"/>
      </w:pPr>
      <w:r>
        <w:t>5、加强党政班子建设。坚持</w:t>
      </w:r>
      <w:r>
        <w:rPr>
          <w:rFonts w:hint="eastAsia"/>
        </w:rPr>
        <w:t>全面从严治党</w:t>
      </w:r>
      <w:r>
        <w:t>、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26"/>
      </w:pPr>
      <w:r>
        <w:t>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26"/>
      </w:pPr>
      <w:r>
        <w:t>7、加强党风廉政建设。严格落实中央</w:t>
      </w:r>
      <w:r>
        <w:rPr>
          <w:rFonts w:hint="eastAsia"/>
        </w:rPr>
        <w:t>八项规定</w:t>
      </w:r>
      <w:r>
        <w:t xml:space="preserve">，不断提高服务群众水平。完善工作机制，建立健全绩效考核、出勤管理、带薪年休假和村级考核、财务监督等制度。牢固树立过紧日子思想，严格控制 “三公”经费和行政成本，提高资金使用效率。严格落实 “两个责任”，大力推行“机制+科技+文化”惩治和预防腐败模式，坚决守好政治纪律和政治规矩。 </w:t>
      </w:r>
    </w:p>
    <w:p>
      <w:pPr>
        <w:pStyle w:val="26"/>
      </w:pPr>
      <w:r>
        <w:t>8、完善制度建设。包括制定完善预算绩效管理制度、资金管理办法、工作保障制度等，为全年预算绩效目标的实现奠定制度基础。</w:t>
      </w:r>
    </w:p>
    <w:p>
      <w:pPr>
        <w:pStyle w:val="26"/>
      </w:pPr>
      <w:r>
        <w:t>9、加强支出管理。通过优化支出结构、编细编实预算、加快履行政府采购手续、尽快启动项目、及时支付资金、按规定及时下达资金等多种措施，确保支出进度达标。</w:t>
      </w:r>
    </w:p>
    <w:p>
      <w:pPr>
        <w:pStyle w:val="26"/>
      </w:pPr>
      <w:r>
        <w:t>10、加强绩效运行监控。按要求开展绩效运行监控，发现问题及时采取措施，确保绩效目标如期保质实现。</w:t>
      </w:r>
    </w:p>
    <w:p>
      <w:pPr>
        <w:pStyle w:val="26"/>
      </w:pPr>
      <w:r>
        <w:t>11、做好绩效自评。按要求开展上年度</w:t>
      </w:r>
      <w:r>
        <w:rPr>
          <w:rFonts w:hint="eastAsia"/>
          <w:lang w:eastAsia="zh-CN"/>
        </w:rPr>
        <w:t>单位</w:t>
      </w:r>
      <w:r>
        <w:t>预算绩效自评和重点评价工作，对评价中发现的问题及时整改，调整优化支出结构，提高财政资金使用效益。</w:t>
      </w:r>
    </w:p>
    <w:p>
      <w:pPr>
        <w:pStyle w:val="26"/>
      </w:pPr>
      <w:r>
        <w:t>12、规范财务资产管理。完善财务管理制度，严格审批程序，加强固定资产登记、使用和报废处置管理，做到支出合理，物尽其用。</w:t>
      </w:r>
    </w:p>
    <w:p>
      <w:pPr>
        <w:pStyle w:val="26"/>
      </w:pPr>
      <w:r>
        <w:t>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14、加强宣传培训调研等。加强人员培训，提高本</w:t>
      </w:r>
      <w:r>
        <w:rPr>
          <w:rFonts w:hint="eastAsia"/>
          <w:lang w:eastAsia="zh-CN"/>
        </w:rPr>
        <w:t>单位</w:t>
      </w:r>
      <w:r>
        <w:t>职工业务素质；加强调研，提出优化财政资金配置、提高资金使用效益的意见；加大宣传力度，强化预算绩效管理意识，促进预算绩效管理水平进一步提升。</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w:t>
      </w:r>
      <w:r>
        <w:rPr>
          <w:rFonts w:hint="eastAsia" w:ascii="黑体" w:hAnsi="黑体" w:eastAsia="黑体" w:cs="黑体"/>
          <w:color w:val="000000"/>
          <w:sz w:val="32"/>
          <w:lang w:eastAsia="zh-CN"/>
        </w:rPr>
        <w:t>单位</w:t>
      </w:r>
      <w:r>
        <w:rPr>
          <w:rFonts w:ascii="黑体" w:hAnsi="黑体" w:eastAsia="黑体" w:cs="黑体"/>
          <w:color w:val="000000"/>
          <w:sz w:val="32"/>
        </w:rPr>
        <w:t>主管专项资金预算安排情况及绩效目标</w:t>
      </w:r>
      <w:bookmarkEnd w:id="14"/>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w:t>
      </w:r>
      <w:r>
        <w:rPr>
          <w:rFonts w:hint="eastAsia" w:ascii="黑体" w:hAnsi="黑体" w:eastAsia="黑体" w:cs="黑体"/>
          <w:color w:val="000000"/>
          <w:sz w:val="32"/>
          <w:lang w:eastAsia="zh-CN"/>
        </w:rPr>
        <w:t>单位</w:t>
      </w:r>
      <w:r>
        <w:rPr>
          <w:rFonts w:ascii="黑体" w:hAnsi="黑体" w:eastAsia="黑体" w:cs="黑体"/>
          <w:color w:val="000000"/>
          <w:sz w:val="32"/>
        </w:rPr>
        <w:t>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13032123P00329310093E</w:t>
            </w:r>
          </w:p>
        </w:tc>
        <w:tc>
          <w:tcPr>
            <w:tcW w:w="2835" w:type="dxa"/>
            <w:vAlign w:val="center"/>
          </w:tcPr>
          <w:p>
            <w:pPr>
              <w:pStyle w:val="13"/>
            </w:pPr>
            <w:r>
              <w:t>项目名称</w:t>
            </w:r>
          </w:p>
        </w:tc>
        <w:tc>
          <w:tcPr>
            <w:tcW w:w="6094" w:type="dxa"/>
            <w:gridSpan w:val="3"/>
            <w:vAlign w:val="center"/>
          </w:tcPr>
          <w:p>
            <w:pPr>
              <w:pStyle w:val="15"/>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w:t>
            </w:r>
          </w:p>
        </w:tc>
        <w:tc>
          <w:tcPr>
            <w:tcW w:w="2835" w:type="dxa"/>
            <w:vAlign w:val="center"/>
          </w:tcPr>
          <w:p>
            <w:pPr>
              <w:pStyle w:val="13"/>
            </w:pPr>
            <w:r>
              <w:t>其中：财政    资金</w:t>
            </w:r>
          </w:p>
        </w:tc>
        <w:tc>
          <w:tcPr>
            <w:tcW w:w="2551" w:type="dxa"/>
            <w:vAlign w:val="center"/>
          </w:tcPr>
          <w:p>
            <w:pPr>
              <w:pStyle w:val="15"/>
            </w:pPr>
            <w:r>
              <w:t>6.00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预算安排资金6万元，其中财政资金6万元，主要用于党建工作的办公费、交通费支出。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1.通过开展组织、宣传等党建工作，加强干部队伍建设，发挥基层党组织的作用。</w:t>
            </w:r>
            <w:r>
              <w:tab/>
            </w:r>
            <w:r>
              <w:tab/>
            </w:r>
            <w:r>
              <w:tab/>
            </w:r>
            <w:r>
              <w:tab/>
            </w:r>
            <w:r>
              <w:tab/>
            </w:r>
            <w:r>
              <w:tab/>
            </w:r>
          </w:p>
          <w:p>
            <w:pPr>
              <w:pStyle w:val="15"/>
            </w:pPr>
            <w:r>
              <w:tab/>
            </w:r>
            <w:r>
              <w:tab/>
            </w:r>
          </w:p>
          <w:p>
            <w:pPr>
              <w:pStyle w:val="15"/>
            </w:pPr>
          </w:p>
          <w:p>
            <w:pPr>
              <w:pStyle w:val="15"/>
            </w:pPr>
            <w:r>
              <w:t>2.践行“不忘初心、牢记使命”宗旨，充分发挥党的思想政治优势、组织优势和密切联系群众的优势。</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组织宣传活动次数（次）</w:t>
            </w:r>
          </w:p>
        </w:tc>
        <w:tc>
          <w:tcPr>
            <w:tcW w:w="5386" w:type="dxa"/>
            <w:vAlign w:val="center"/>
          </w:tcPr>
          <w:p>
            <w:pPr>
              <w:pStyle w:val="15"/>
            </w:pPr>
            <w:r>
              <w:t>组织宣传活动次数</w:t>
            </w:r>
          </w:p>
        </w:tc>
        <w:tc>
          <w:tcPr>
            <w:tcW w:w="2268" w:type="dxa"/>
            <w:vAlign w:val="center"/>
          </w:tcPr>
          <w:p>
            <w:pPr>
              <w:pStyle w:val="15"/>
            </w:pPr>
            <w:r>
              <w:t>≥10次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舆情信息数量（条）</w:t>
            </w:r>
          </w:p>
        </w:tc>
        <w:tc>
          <w:tcPr>
            <w:tcW w:w="5386" w:type="dxa"/>
            <w:vAlign w:val="center"/>
          </w:tcPr>
          <w:p>
            <w:pPr>
              <w:pStyle w:val="15"/>
            </w:pPr>
            <w:r>
              <w:t>收集、分析、上报舆情信息的数量</w:t>
            </w:r>
          </w:p>
        </w:tc>
        <w:tc>
          <w:tcPr>
            <w:tcW w:w="2268" w:type="dxa"/>
            <w:vAlign w:val="center"/>
          </w:tcPr>
          <w:p>
            <w:pPr>
              <w:pStyle w:val="15"/>
            </w:pPr>
            <w:r>
              <w:t>≥100条</w:t>
            </w:r>
          </w:p>
        </w:tc>
        <w:tc>
          <w:tcPr>
            <w:tcW w:w="1276" w:type="dxa"/>
            <w:vAlign w:val="center"/>
          </w:tcPr>
          <w:p>
            <w:pPr>
              <w:pStyle w:val="15"/>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党员培训覆盖率（%）</w:t>
            </w:r>
          </w:p>
        </w:tc>
        <w:tc>
          <w:tcPr>
            <w:tcW w:w="5386" w:type="dxa"/>
            <w:vAlign w:val="center"/>
          </w:tcPr>
          <w:p>
            <w:pPr>
              <w:pStyle w:val="15"/>
            </w:pPr>
            <w:r>
              <w:t>培训对象数量占应覆盖对象数量的比率</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党建工作达标率</w:t>
            </w:r>
          </w:p>
        </w:tc>
        <w:tc>
          <w:tcPr>
            <w:tcW w:w="5386" w:type="dxa"/>
            <w:vAlign w:val="center"/>
          </w:tcPr>
          <w:p>
            <w:pPr>
              <w:pStyle w:val="15"/>
            </w:pPr>
            <w:r>
              <w:t>党建工作达到上级相关规范及要求</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党建工作完成时效性</w:t>
            </w:r>
          </w:p>
        </w:tc>
        <w:tc>
          <w:tcPr>
            <w:tcW w:w="5386" w:type="dxa"/>
            <w:vAlign w:val="center"/>
          </w:tcPr>
          <w:p>
            <w:pPr>
              <w:pStyle w:val="15"/>
            </w:pPr>
            <w:r>
              <w:t>全年按计划完成各项工作</w:t>
            </w:r>
          </w:p>
        </w:tc>
        <w:tc>
          <w:tcPr>
            <w:tcW w:w="2268" w:type="dxa"/>
            <w:vAlign w:val="center"/>
          </w:tcPr>
          <w:p>
            <w:pPr>
              <w:pStyle w:val="15"/>
            </w:pPr>
            <w:r>
              <w:t>12月31日前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党建费用支出控制情况</w:t>
            </w:r>
          </w:p>
        </w:tc>
        <w:tc>
          <w:tcPr>
            <w:tcW w:w="5386" w:type="dxa"/>
            <w:vAlign w:val="center"/>
          </w:tcPr>
          <w:p>
            <w:pPr>
              <w:pStyle w:val="15"/>
            </w:pPr>
            <w:r>
              <w:t>党建费用支出情况控制在年度预算额度内</w:t>
            </w:r>
          </w:p>
        </w:tc>
        <w:tc>
          <w:tcPr>
            <w:tcW w:w="2268" w:type="dxa"/>
            <w:vAlign w:val="center"/>
          </w:tcPr>
          <w:p>
            <w:pPr>
              <w:pStyle w:val="15"/>
            </w:pPr>
            <w:r>
              <w:t>≤6万元</w:t>
            </w:r>
          </w:p>
        </w:tc>
        <w:tc>
          <w:tcPr>
            <w:tcW w:w="1276" w:type="dxa"/>
            <w:vAlign w:val="center"/>
          </w:tcPr>
          <w:p>
            <w:pPr>
              <w:pStyle w:val="15"/>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基层党组织带动示范作用</w:t>
            </w:r>
          </w:p>
        </w:tc>
        <w:tc>
          <w:tcPr>
            <w:tcW w:w="5386" w:type="dxa"/>
            <w:vAlign w:val="center"/>
          </w:tcPr>
          <w:p>
            <w:pPr>
              <w:pStyle w:val="15"/>
            </w:pPr>
            <w:r>
              <w:t>通过党建工作促进党员队伍能力提升，在经济建设中发挥带动示范作用</w:t>
            </w:r>
          </w:p>
        </w:tc>
        <w:tc>
          <w:tcPr>
            <w:tcW w:w="2268" w:type="dxa"/>
            <w:vAlign w:val="center"/>
          </w:tcPr>
          <w:p>
            <w:pPr>
              <w:pStyle w:val="15"/>
            </w:pPr>
            <w:r>
              <w:t>≥80%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党员带头发展经济</w:t>
            </w:r>
          </w:p>
        </w:tc>
        <w:tc>
          <w:tcPr>
            <w:tcW w:w="5386" w:type="dxa"/>
            <w:vAlign w:val="center"/>
          </w:tcPr>
          <w:p>
            <w:pPr>
              <w:pStyle w:val="15"/>
            </w:pPr>
            <w:r>
              <w:t>通过党员带动发展经济，增加村民收入</w:t>
            </w:r>
          </w:p>
        </w:tc>
        <w:tc>
          <w:tcPr>
            <w:tcW w:w="2268" w:type="dxa"/>
            <w:vAlign w:val="center"/>
          </w:tcPr>
          <w:p>
            <w:pPr>
              <w:pStyle w:val="15"/>
            </w:pPr>
            <w:r>
              <w:t>≥2000元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群众对全乡党建满意度</w:t>
            </w:r>
          </w:p>
        </w:tc>
        <w:tc>
          <w:tcPr>
            <w:tcW w:w="5386" w:type="dxa"/>
            <w:vAlign w:val="center"/>
          </w:tcPr>
          <w:p>
            <w:pPr>
              <w:pStyle w:val="15"/>
            </w:pPr>
            <w:r>
              <w:t>全乡群众对党建工作的满意度</w:t>
            </w:r>
          </w:p>
        </w:tc>
        <w:tc>
          <w:tcPr>
            <w:tcW w:w="2268" w:type="dxa"/>
            <w:vAlign w:val="center"/>
          </w:tcPr>
          <w:p>
            <w:pPr>
              <w:pStyle w:val="15"/>
            </w:pPr>
            <w:r>
              <w:t>≥95%</w:t>
            </w:r>
          </w:p>
        </w:tc>
        <w:tc>
          <w:tcPr>
            <w:tcW w:w="1276" w:type="dxa"/>
            <w:vAlign w:val="center"/>
          </w:tcPr>
          <w:p>
            <w:pPr>
              <w:pStyle w:val="15"/>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13032123P00329310098G</w:t>
            </w:r>
          </w:p>
        </w:tc>
        <w:tc>
          <w:tcPr>
            <w:tcW w:w="2835" w:type="dxa"/>
            <w:vAlign w:val="center"/>
          </w:tcPr>
          <w:p>
            <w:pPr>
              <w:pStyle w:val="13"/>
            </w:pPr>
            <w:r>
              <w:t>项目名称</w:t>
            </w:r>
          </w:p>
        </w:tc>
        <w:tc>
          <w:tcPr>
            <w:tcW w:w="6094" w:type="dxa"/>
            <w:gridSpan w:val="3"/>
            <w:vAlign w:val="center"/>
          </w:tcPr>
          <w:p>
            <w:pPr>
              <w:pStyle w:val="15"/>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预算安排资金4万元，其中财政资金4万元。主要用于防火防汛工作办公费、交通费支出。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1.通过扎实开展日常防火工作，广泛宣传，全天候巡查，加强防火扑救物资的储备，有效防范和遏制森林火灾的发生。</w:t>
            </w:r>
            <w:r>
              <w:tab/>
            </w:r>
            <w:r>
              <w:tab/>
            </w:r>
            <w:r>
              <w:tab/>
            </w:r>
            <w:r>
              <w:tab/>
            </w:r>
            <w:r>
              <w:tab/>
            </w:r>
            <w:r>
              <w:tab/>
            </w:r>
          </w:p>
          <w:p>
            <w:pPr>
              <w:pStyle w:val="15"/>
            </w:pPr>
          </w:p>
          <w:p>
            <w:pPr>
              <w:pStyle w:val="15"/>
            </w:pPr>
            <w:r>
              <w:t>2.通过开展巡视巡查整治工作，及时消除防汛安全隐患，确保辖区内河道行洪通畅。</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日常巡查次数(次)</w:t>
            </w:r>
          </w:p>
        </w:tc>
        <w:tc>
          <w:tcPr>
            <w:tcW w:w="5386" w:type="dxa"/>
            <w:vAlign w:val="center"/>
          </w:tcPr>
          <w:p>
            <w:pPr>
              <w:pStyle w:val="15"/>
            </w:pPr>
            <w:r>
              <w:t>当年实际日常巡查次数</w:t>
            </w:r>
          </w:p>
        </w:tc>
        <w:tc>
          <w:tcPr>
            <w:tcW w:w="2268" w:type="dxa"/>
            <w:vAlign w:val="center"/>
          </w:tcPr>
          <w:p>
            <w:pPr>
              <w:pStyle w:val="15"/>
            </w:pPr>
            <w:r>
              <w:t>≥200次</w:t>
            </w:r>
          </w:p>
        </w:tc>
        <w:tc>
          <w:tcPr>
            <w:tcW w:w="1276" w:type="dxa"/>
            <w:vAlign w:val="center"/>
          </w:tcPr>
          <w:p>
            <w:pPr>
              <w:pStyle w:val="15"/>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日常巡查覆盖率</w:t>
            </w:r>
          </w:p>
        </w:tc>
        <w:tc>
          <w:tcPr>
            <w:tcW w:w="5386" w:type="dxa"/>
            <w:vAlign w:val="center"/>
          </w:tcPr>
          <w:p>
            <w:pPr>
              <w:pStyle w:val="15"/>
            </w:pPr>
            <w:r>
              <w:t>反应巡查范围为整个镇区。</w:t>
            </w:r>
          </w:p>
        </w:tc>
        <w:tc>
          <w:tcPr>
            <w:tcW w:w="2268" w:type="dxa"/>
            <w:vAlign w:val="center"/>
          </w:tcPr>
          <w:p>
            <w:pPr>
              <w:pStyle w:val="15"/>
            </w:pPr>
            <w:r>
              <w:t>≥95%</w:t>
            </w:r>
          </w:p>
        </w:tc>
        <w:tc>
          <w:tcPr>
            <w:tcW w:w="1276" w:type="dxa"/>
            <w:vAlign w:val="center"/>
          </w:tcPr>
          <w:p>
            <w:pPr>
              <w:pStyle w:val="15"/>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确保河道畅通</w:t>
            </w:r>
          </w:p>
        </w:tc>
        <w:tc>
          <w:tcPr>
            <w:tcW w:w="5386" w:type="dxa"/>
            <w:vAlign w:val="center"/>
          </w:tcPr>
          <w:p>
            <w:pPr>
              <w:pStyle w:val="15"/>
            </w:pPr>
            <w:r>
              <w:t>反映汛期河道通畅率</w:t>
            </w:r>
          </w:p>
        </w:tc>
        <w:tc>
          <w:tcPr>
            <w:tcW w:w="2268" w:type="dxa"/>
            <w:vAlign w:val="center"/>
          </w:tcPr>
          <w:p>
            <w:pPr>
              <w:pStyle w:val="15"/>
            </w:pPr>
            <w:r>
              <w:t>100%</w:t>
            </w:r>
          </w:p>
        </w:tc>
        <w:tc>
          <w:tcPr>
            <w:tcW w:w="1276" w:type="dxa"/>
            <w:vAlign w:val="center"/>
          </w:tcPr>
          <w:p>
            <w:pPr>
              <w:pStyle w:val="15"/>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巡查完成时间</w:t>
            </w:r>
          </w:p>
        </w:tc>
        <w:tc>
          <w:tcPr>
            <w:tcW w:w="5386" w:type="dxa"/>
            <w:vAlign w:val="center"/>
          </w:tcPr>
          <w:p>
            <w:pPr>
              <w:pStyle w:val="15"/>
            </w:pPr>
            <w:r>
              <w:t>反应防火防汛完成时间</w:t>
            </w:r>
          </w:p>
        </w:tc>
        <w:tc>
          <w:tcPr>
            <w:tcW w:w="2268" w:type="dxa"/>
            <w:vAlign w:val="center"/>
          </w:tcPr>
          <w:p>
            <w:pPr>
              <w:pStyle w:val="15"/>
            </w:pPr>
            <w:r>
              <w:t>2024年全年持续</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交通费支出</w:t>
            </w:r>
          </w:p>
        </w:tc>
        <w:tc>
          <w:tcPr>
            <w:tcW w:w="5386" w:type="dxa"/>
            <w:vAlign w:val="center"/>
          </w:tcPr>
          <w:p>
            <w:pPr>
              <w:pStyle w:val="15"/>
            </w:pPr>
            <w:r>
              <w:t>反应用于防火防汛的交通费</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办公费用支出</w:t>
            </w:r>
          </w:p>
        </w:tc>
        <w:tc>
          <w:tcPr>
            <w:tcW w:w="5386" w:type="dxa"/>
            <w:vAlign w:val="center"/>
          </w:tcPr>
          <w:p>
            <w:pPr>
              <w:pStyle w:val="15"/>
            </w:pPr>
            <w:r>
              <w:t>反应用于防火防汛的宣传单等办公费</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降低火灾对环境的破坏</w:t>
            </w:r>
          </w:p>
        </w:tc>
        <w:tc>
          <w:tcPr>
            <w:tcW w:w="5386" w:type="dxa"/>
            <w:vAlign w:val="center"/>
          </w:tcPr>
          <w:p>
            <w:pPr>
              <w:pStyle w:val="15"/>
            </w:pPr>
            <w:r>
              <w:t>反映降低火灾对环境破坏的比率</w:t>
            </w:r>
          </w:p>
        </w:tc>
        <w:tc>
          <w:tcPr>
            <w:tcW w:w="2268" w:type="dxa"/>
            <w:vAlign w:val="center"/>
          </w:tcPr>
          <w:p>
            <w:pPr>
              <w:pStyle w:val="15"/>
            </w:pPr>
            <w:r>
              <w:t>≥30%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森林火灾受害率(％)</w:t>
            </w:r>
          </w:p>
        </w:tc>
        <w:tc>
          <w:tcPr>
            <w:tcW w:w="5386" w:type="dxa"/>
            <w:vAlign w:val="center"/>
          </w:tcPr>
          <w:p>
            <w:pPr>
              <w:pStyle w:val="15"/>
            </w:pPr>
            <w:r>
              <w:t>全镇森林火灾发生面积占森林总面积的比例</w:t>
            </w:r>
          </w:p>
        </w:tc>
        <w:tc>
          <w:tcPr>
            <w:tcW w:w="2268" w:type="dxa"/>
            <w:vAlign w:val="center"/>
          </w:tcPr>
          <w:p>
            <w:pPr>
              <w:pStyle w:val="15"/>
            </w:pPr>
            <w:r>
              <w:t>≤0.01%</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群众对防火防汛工作满意度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3、防贫工作专项经费绩效目标表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13032123P003293100942</w:t>
            </w:r>
          </w:p>
        </w:tc>
        <w:tc>
          <w:tcPr>
            <w:tcW w:w="2835" w:type="dxa"/>
            <w:vAlign w:val="center"/>
          </w:tcPr>
          <w:p>
            <w:pPr>
              <w:pStyle w:val="13"/>
            </w:pPr>
            <w:r>
              <w:t>项目名称</w:t>
            </w:r>
          </w:p>
        </w:tc>
        <w:tc>
          <w:tcPr>
            <w:tcW w:w="6094" w:type="dxa"/>
            <w:gridSpan w:val="3"/>
            <w:vAlign w:val="center"/>
          </w:tcPr>
          <w:p>
            <w:pPr>
              <w:pStyle w:val="15"/>
            </w:pPr>
            <w:r>
              <w:t>防贫工作专项经费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预算安排资金1万元，其中财政资金1万元。主要用于防贫工作办公费支出。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1.通过项目实施，保障扶贫工作的正常进行。</w:t>
            </w:r>
            <w:r>
              <w:tab/>
            </w:r>
            <w:r>
              <w:tab/>
            </w:r>
            <w:r>
              <w:tab/>
            </w:r>
            <w:r>
              <w:tab/>
            </w:r>
            <w:r>
              <w:tab/>
            </w:r>
            <w:r>
              <w:tab/>
            </w:r>
          </w:p>
          <w:p>
            <w:pPr>
              <w:pStyle w:val="15"/>
            </w:pPr>
          </w:p>
          <w:p>
            <w:pPr>
              <w:pStyle w:val="15"/>
            </w:pPr>
            <w:r>
              <w:t>2.为完成脱贫攻坚任务，提供有力保障。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贫困村脱贫出列数（个）</w:t>
            </w:r>
          </w:p>
        </w:tc>
        <w:tc>
          <w:tcPr>
            <w:tcW w:w="5386" w:type="dxa"/>
            <w:vAlign w:val="center"/>
          </w:tcPr>
          <w:p>
            <w:pPr>
              <w:pStyle w:val="15"/>
            </w:pPr>
            <w:r>
              <w:t>建档立卡贫困村脱贫出列数量</w:t>
            </w:r>
          </w:p>
        </w:tc>
        <w:tc>
          <w:tcPr>
            <w:tcW w:w="2268" w:type="dxa"/>
            <w:vAlign w:val="center"/>
          </w:tcPr>
          <w:p>
            <w:pPr>
              <w:pStyle w:val="15"/>
            </w:pPr>
            <w:r>
              <w:t>5个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农村脱贫人口比率</w:t>
            </w:r>
          </w:p>
        </w:tc>
        <w:tc>
          <w:tcPr>
            <w:tcW w:w="5386" w:type="dxa"/>
            <w:vAlign w:val="center"/>
          </w:tcPr>
          <w:p>
            <w:pPr>
              <w:pStyle w:val="15"/>
            </w:pPr>
            <w:r>
              <w:t>年度计划脱贫人口数量占贫困人口总数的比率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工作及时率</w:t>
            </w:r>
          </w:p>
        </w:tc>
        <w:tc>
          <w:tcPr>
            <w:tcW w:w="5386" w:type="dxa"/>
            <w:vAlign w:val="center"/>
          </w:tcPr>
          <w:p>
            <w:pPr>
              <w:pStyle w:val="15"/>
            </w:pPr>
            <w:r>
              <w:t>各项工作按年度计划完成</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扶贫工作交通费支出</w:t>
            </w:r>
          </w:p>
        </w:tc>
        <w:tc>
          <w:tcPr>
            <w:tcW w:w="5386" w:type="dxa"/>
            <w:vAlign w:val="center"/>
          </w:tcPr>
          <w:p>
            <w:pPr>
              <w:pStyle w:val="15"/>
            </w:pPr>
            <w:r>
              <w:t>下乡扶贫的租车等交通费用支出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扶贫工作办公费支出</w:t>
            </w:r>
          </w:p>
        </w:tc>
        <w:tc>
          <w:tcPr>
            <w:tcW w:w="5386" w:type="dxa"/>
            <w:vAlign w:val="center"/>
          </w:tcPr>
          <w:p>
            <w:pPr>
              <w:pStyle w:val="15"/>
            </w:pPr>
            <w:r>
              <w:t>用于下乡扶贫工作办公经费支出</w:t>
            </w:r>
          </w:p>
        </w:tc>
        <w:tc>
          <w:tcPr>
            <w:tcW w:w="2268" w:type="dxa"/>
            <w:vAlign w:val="center"/>
          </w:tcPr>
          <w:p>
            <w:pPr>
              <w:pStyle w:val="15"/>
            </w:pPr>
            <w:r>
              <w:t>≤0.3万元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扶贫慰问支出</w:t>
            </w:r>
          </w:p>
        </w:tc>
        <w:tc>
          <w:tcPr>
            <w:tcW w:w="5386" w:type="dxa"/>
            <w:vAlign w:val="center"/>
          </w:tcPr>
          <w:p>
            <w:pPr>
              <w:pStyle w:val="15"/>
            </w:pPr>
            <w:r>
              <w:t>用于下乡扶贫慰问支出</w:t>
            </w:r>
          </w:p>
        </w:tc>
        <w:tc>
          <w:tcPr>
            <w:tcW w:w="2268" w:type="dxa"/>
            <w:vAlign w:val="center"/>
          </w:tcPr>
          <w:p>
            <w:pPr>
              <w:pStyle w:val="15"/>
            </w:pPr>
            <w:r>
              <w:t>≤0.2万元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扶贫保障工作完成</w:t>
            </w:r>
          </w:p>
        </w:tc>
        <w:tc>
          <w:tcPr>
            <w:tcW w:w="5386" w:type="dxa"/>
            <w:vAlign w:val="center"/>
          </w:tcPr>
          <w:p>
            <w:pPr>
              <w:pStyle w:val="15"/>
            </w:pPr>
            <w:r>
              <w:t>反应保障脱贫工作的正常运行，解决下乡扶贫的后勤问题</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贫困村农民人均纯收入增长率（%）</w:t>
            </w:r>
          </w:p>
        </w:tc>
        <w:tc>
          <w:tcPr>
            <w:tcW w:w="5386" w:type="dxa"/>
            <w:vAlign w:val="center"/>
          </w:tcPr>
          <w:p>
            <w:pPr>
              <w:pStyle w:val="15"/>
            </w:pPr>
            <w:r>
              <w:t>贫困村农民人均纯收入的同比增长比率</w:t>
            </w:r>
          </w:p>
        </w:tc>
        <w:tc>
          <w:tcPr>
            <w:tcW w:w="2268" w:type="dxa"/>
            <w:vAlign w:val="center"/>
          </w:tcPr>
          <w:p>
            <w:pPr>
              <w:pStyle w:val="15"/>
            </w:pPr>
            <w:r>
              <w:t>≥20%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被帮扶贫困人员满意度</w:t>
            </w:r>
          </w:p>
        </w:tc>
        <w:tc>
          <w:tcPr>
            <w:tcW w:w="5386" w:type="dxa"/>
            <w:vAlign w:val="center"/>
          </w:tcPr>
          <w:p>
            <w:pPr>
              <w:pStyle w:val="15"/>
            </w:pPr>
            <w:r>
              <w:t>被帮扶贫困人员对扶贫工作的满意度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13032123P003293100969</w:t>
            </w:r>
          </w:p>
        </w:tc>
        <w:tc>
          <w:tcPr>
            <w:tcW w:w="2835" w:type="dxa"/>
            <w:vAlign w:val="center"/>
          </w:tcPr>
          <w:p>
            <w:pPr>
              <w:pStyle w:val="13"/>
            </w:pPr>
            <w:r>
              <w:t>项目名称</w:t>
            </w:r>
          </w:p>
        </w:tc>
        <w:tc>
          <w:tcPr>
            <w:tcW w:w="6094" w:type="dxa"/>
            <w:gridSpan w:val="3"/>
            <w:vAlign w:val="center"/>
          </w:tcPr>
          <w:p>
            <w:pPr>
              <w:pStyle w:val="15"/>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1.90</w:t>
            </w:r>
          </w:p>
        </w:tc>
        <w:tc>
          <w:tcPr>
            <w:tcW w:w="2835" w:type="dxa"/>
            <w:vAlign w:val="center"/>
          </w:tcPr>
          <w:p>
            <w:pPr>
              <w:pStyle w:val="13"/>
            </w:pPr>
            <w:r>
              <w:t>其中：财政    资金</w:t>
            </w:r>
          </w:p>
        </w:tc>
        <w:tc>
          <w:tcPr>
            <w:tcW w:w="2551" w:type="dxa"/>
            <w:vAlign w:val="center"/>
          </w:tcPr>
          <w:p>
            <w:pPr>
              <w:pStyle w:val="15"/>
            </w:pPr>
            <w:r>
              <w:t>1.90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预算安排资金1.9万元，其中财政资金1.9万元。主要用于农村环境整治工作劳务费支出。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1."通过开展农村环境巡查排查，使农村环境存在的突出问题、难点问题得到改善，提高人民生活质量。</w:t>
            </w:r>
            <w:r>
              <w:tab/>
            </w:r>
            <w:r>
              <w:tab/>
            </w:r>
            <w:r>
              <w:tab/>
            </w:r>
            <w:r>
              <w:t>"</w:t>
            </w:r>
            <w:r>
              <w:tab/>
            </w:r>
            <w:r>
              <w:tab/>
            </w:r>
            <w:r>
              <w:tab/>
            </w:r>
            <w:r>
              <w:tab/>
            </w:r>
            <w:r>
              <w:tab/>
            </w:r>
            <w:r>
              <w:tab/>
            </w:r>
          </w:p>
          <w:p>
            <w:pPr>
              <w:pStyle w:val="15"/>
            </w:pPr>
          </w:p>
          <w:p>
            <w:pPr>
              <w:pStyle w:val="15"/>
            </w:pPr>
            <w:r>
              <w:t>2."通过开展农村环境巡查排查，有效解决村庄环境脏、乱、差问题，基本实现村容村貌干净整洁有序，村民清洁卫生文明意识明显提高。</w:t>
            </w:r>
            <w:r>
              <w:tab/>
            </w:r>
            <w:r>
              <w:tab/>
            </w:r>
            <w:r>
              <w:tab/>
            </w: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重点污染治理工程数量</w:t>
            </w:r>
          </w:p>
        </w:tc>
        <w:tc>
          <w:tcPr>
            <w:tcW w:w="5386" w:type="dxa"/>
            <w:vAlign w:val="center"/>
          </w:tcPr>
          <w:p>
            <w:pPr>
              <w:pStyle w:val="15"/>
            </w:pPr>
            <w:r>
              <w:t>反映完成的重点污染治理工程数量</w:t>
            </w:r>
          </w:p>
        </w:tc>
        <w:tc>
          <w:tcPr>
            <w:tcW w:w="2268" w:type="dxa"/>
            <w:vAlign w:val="center"/>
          </w:tcPr>
          <w:p>
            <w:pPr>
              <w:pStyle w:val="15"/>
            </w:pPr>
            <w:r>
              <w:t>≥2个</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下乡检查工作</w:t>
            </w:r>
          </w:p>
        </w:tc>
        <w:tc>
          <w:tcPr>
            <w:tcW w:w="5386" w:type="dxa"/>
            <w:vAlign w:val="center"/>
          </w:tcPr>
          <w:p>
            <w:pPr>
              <w:pStyle w:val="15"/>
            </w:pPr>
            <w:r>
              <w:t>反映每年下乡检查工作的次数</w:t>
            </w:r>
          </w:p>
        </w:tc>
        <w:tc>
          <w:tcPr>
            <w:tcW w:w="2268" w:type="dxa"/>
            <w:vAlign w:val="center"/>
          </w:tcPr>
          <w:p>
            <w:pPr>
              <w:pStyle w:val="15"/>
            </w:pPr>
            <w:r>
              <w:t>≥20次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反映下乡宣传次数</w:t>
            </w:r>
          </w:p>
        </w:tc>
        <w:tc>
          <w:tcPr>
            <w:tcW w:w="2268" w:type="dxa"/>
            <w:vAlign w:val="center"/>
          </w:tcPr>
          <w:p>
            <w:pPr>
              <w:pStyle w:val="15"/>
            </w:pPr>
            <w:r>
              <w:t>≥30次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发现重大环保事件数量比率（%）</w:t>
            </w:r>
          </w:p>
        </w:tc>
        <w:tc>
          <w:tcPr>
            <w:tcW w:w="5386" w:type="dxa"/>
            <w:vAlign w:val="center"/>
          </w:tcPr>
          <w:p>
            <w:pPr>
              <w:pStyle w:val="15"/>
            </w:pPr>
            <w:r>
              <w:t>在规定时间内督查发现的重大环保事件数占重大环保事件总数的比率</w:t>
            </w:r>
          </w:p>
        </w:tc>
        <w:tc>
          <w:tcPr>
            <w:tcW w:w="2268" w:type="dxa"/>
            <w:vAlign w:val="center"/>
          </w:tcPr>
          <w:p>
            <w:pPr>
              <w:pStyle w:val="15"/>
            </w:pPr>
            <w:r>
              <w:t>≥90%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检查时间</w:t>
            </w:r>
          </w:p>
        </w:tc>
        <w:tc>
          <w:tcPr>
            <w:tcW w:w="5386" w:type="dxa"/>
            <w:vAlign w:val="center"/>
          </w:tcPr>
          <w:p>
            <w:pPr>
              <w:pStyle w:val="15"/>
            </w:pPr>
            <w:r>
              <w:t>反映下乡检查工作的时间</w:t>
            </w:r>
          </w:p>
        </w:tc>
        <w:tc>
          <w:tcPr>
            <w:tcW w:w="2268" w:type="dxa"/>
            <w:vAlign w:val="center"/>
          </w:tcPr>
          <w:p>
            <w:pPr>
              <w:pStyle w:val="15"/>
            </w:pPr>
            <w:r>
              <w:t>每周两次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人工费用</w:t>
            </w:r>
          </w:p>
        </w:tc>
        <w:tc>
          <w:tcPr>
            <w:tcW w:w="5386" w:type="dxa"/>
            <w:vAlign w:val="center"/>
          </w:tcPr>
          <w:p>
            <w:pPr>
              <w:pStyle w:val="15"/>
            </w:pPr>
            <w:r>
              <w:t>反映用于环境治理的人工费</w:t>
            </w:r>
          </w:p>
        </w:tc>
        <w:tc>
          <w:tcPr>
            <w:tcW w:w="2268" w:type="dxa"/>
            <w:vAlign w:val="center"/>
          </w:tcPr>
          <w:p>
            <w:pPr>
              <w:pStyle w:val="15"/>
            </w:pPr>
            <w:r>
              <w:t>≤1.9万元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群众投诉下降率（%）</w:t>
            </w:r>
          </w:p>
        </w:tc>
        <w:tc>
          <w:tcPr>
            <w:tcW w:w="5386" w:type="dxa"/>
            <w:vAlign w:val="center"/>
          </w:tcPr>
          <w:p>
            <w:pPr>
              <w:pStyle w:val="15"/>
            </w:pPr>
            <w:r>
              <w:t>反映本辖区群众因环境问题投诉下降率（%）</w:t>
            </w:r>
          </w:p>
        </w:tc>
        <w:tc>
          <w:tcPr>
            <w:tcW w:w="2268" w:type="dxa"/>
            <w:vAlign w:val="center"/>
          </w:tcPr>
          <w:p>
            <w:pPr>
              <w:pStyle w:val="15"/>
            </w:pPr>
            <w:r>
              <w:t>≥3%</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改善生态环境质量</w:t>
            </w:r>
          </w:p>
        </w:tc>
        <w:tc>
          <w:tcPr>
            <w:tcW w:w="5386" w:type="dxa"/>
            <w:vAlign w:val="center"/>
          </w:tcPr>
          <w:p>
            <w:pPr>
              <w:pStyle w:val="15"/>
            </w:pPr>
            <w:r>
              <w:t>反映改善生态环境质量提升率</w:t>
            </w:r>
          </w:p>
        </w:tc>
        <w:tc>
          <w:tcPr>
            <w:tcW w:w="2268" w:type="dxa"/>
            <w:vAlign w:val="center"/>
          </w:tcPr>
          <w:p>
            <w:pPr>
              <w:pStyle w:val="15"/>
            </w:pPr>
            <w:r>
              <w:t>≥0.3%</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受益群体满意度</w:t>
            </w:r>
          </w:p>
        </w:tc>
        <w:tc>
          <w:tcPr>
            <w:tcW w:w="5386" w:type="dxa"/>
            <w:vAlign w:val="center"/>
          </w:tcPr>
          <w:p>
            <w:pPr>
              <w:pStyle w:val="15"/>
            </w:pPr>
            <w:r>
              <w:t>受益群体参加调查问卷满意度</w:t>
            </w:r>
          </w:p>
        </w:tc>
        <w:tc>
          <w:tcPr>
            <w:tcW w:w="2268" w:type="dxa"/>
            <w:vAlign w:val="center"/>
          </w:tcPr>
          <w:p>
            <w:pPr>
              <w:pStyle w:val="15"/>
            </w:pPr>
            <w:r>
              <w:t>≥85%</w:t>
            </w:r>
          </w:p>
        </w:tc>
        <w:tc>
          <w:tcPr>
            <w:tcW w:w="1276" w:type="dxa"/>
            <w:vAlign w:val="center"/>
          </w:tcPr>
          <w:p>
            <w:pPr>
              <w:pStyle w:val="15"/>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5、全国自然灾害综合风险普查工作经费绩效目标表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13032123P00329310097W</w:t>
            </w:r>
          </w:p>
        </w:tc>
        <w:tc>
          <w:tcPr>
            <w:tcW w:w="2835" w:type="dxa"/>
            <w:vAlign w:val="center"/>
          </w:tcPr>
          <w:p>
            <w:pPr>
              <w:pStyle w:val="13"/>
            </w:pPr>
            <w:r>
              <w:t>项目名称</w:t>
            </w:r>
          </w:p>
        </w:tc>
        <w:tc>
          <w:tcPr>
            <w:tcW w:w="6094" w:type="dxa"/>
            <w:gridSpan w:val="3"/>
            <w:vAlign w:val="center"/>
          </w:tcPr>
          <w:p>
            <w:pPr>
              <w:pStyle w:val="15"/>
            </w:pPr>
            <w:r>
              <w:t>全国自然灾害综合风险普查工作经费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预算安排资金1万元，其中财政资金1万元。主要用于自然灾害风险防治工作费办公费支出。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1.通过开展全乡自然灾害普查工作，确保全面掌握我乡自然灾害风险防范情况。</w:t>
            </w:r>
            <w:r>
              <w:tab/>
            </w:r>
            <w:r>
              <w:tab/>
            </w:r>
            <w:r>
              <w:tab/>
            </w:r>
            <w:r>
              <w:tab/>
            </w:r>
            <w:r>
              <w:tab/>
            </w:r>
            <w:r>
              <w:tab/>
            </w:r>
          </w:p>
          <w:p>
            <w:pPr>
              <w:pStyle w:val="15"/>
            </w:pPr>
          </w:p>
          <w:p>
            <w:pPr>
              <w:pStyle w:val="15"/>
            </w:pPr>
            <w:r>
              <w:t>2.通过设备购置和宣传培训工作，提升我乡抵御自然灾害综合防范能力</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普查行政村个数</w:t>
            </w:r>
          </w:p>
        </w:tc>
        <w:tc>
          <w:tcPr>
            <w:tcW w:w="5386" w:type="dxa"/>
            <w:vAlign w:val="center"/>
          </w:tcPr>
          <w:p>
            <w:pPr>
              <w:pStyle w:val="15"/>
            </w:pPr>
            <w:r>
              <w:t>反映普查行政村个数</w:t>
            </w:r>
          </w:p>
        </w:tc>
        <w:tc>
          <w:tcPr>
            <w:tcW w:w="2268" w:type="dxa"/>
            <w:vAlign w:val="center"/>
          </w:tcPr>
          <w:p>
            <w:pPr>
              <w:pStyle w:val="15"/>
            </w:pPr>
            <w:r>
              <w:t>22个</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普查自然灾害类型</w:t>
            </w:r>
          </w:p>
        </w:tc>
        <w:tc>
          <w:tcPr>
            <w:tcW w:w="5386" w:type="dxa"/>
            <w:vAlign w:val="center"/>
          </w:tcPr>
          <w:p>
            <w:pPr>
              <w:pStyle w:val="15"/>
            </w:pPr>
            <w:r>
              <w:t>本次普查涉及的自然灾害类型个数</w:t>
            </w:r>
          </w:p>
        </w:tc>
        <w:tc>
          <w:tcPr>
            <w:tcW w:w="2268" w:type="dxa"/>
            <w:vAlign w:val="center"/>
          </w:tcPr>
          <w:p>
            <w:pPr>
              <w:pStyle w:val="15"/>
            </w:pPr>
            <w:r>
              <w:t>≥6项</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受益人数</w:t>
            </w:r>
          </w:p>
        </w:tc>
        <w:tc>
          <w:tcPr>
            <w:tcW w:w="5386" w:type="dxa"/>
            <w:vAlign w:val="center"/>
          </w:tcPr>
          <w:p>
            <w:pPr>
              <w:pStyle w:val="15"/>
            </w:pPr>
            <w:r>
              <w:t>自然灾害普查受益人口数</w:t>
            </w:r>
          </w:p>
        </w:tc>
        <w:tc>
          <w:tcPr>
            <w:tcW w:w="2268" w:type="dxa"/>
            <w:vAlign w:val="center"/>
          </w:tcPr>
          <w:p>
            <w:pPr>
              <w:pStyle w:val="15"/>
            </w:pPr>
            <w:r>
              <w:t>≥20000人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普查工作完成率</w:t>
            </w:r>
          </w:p>
        </w:tc>
        <w:tc>
          <w:tcPr>
            <w:tcW w:w="5386" w:type="dxa"/>
            <w:vAlign w:val="center"/>
          </w:tcPr>
          <w:p>
            <w:pPr>
              <w:pStyle w:val="15"/>
            </w:pPr>
            <w:r>
              <w:t>普查工作完成率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普查工作完成时间</w:t>
            </w:r>
          </w:p>
        </w:tc>
        <w:tc>
          <w:tcPr>
            <w:tcW w:w="2268" w:type="dxa"/>
            <w:vAlign w:val="center"/>
          </w:tcPr>
          <w:p>
            <w:pPr>
              <w:pStyle w:val="15"/>
            </w:pPr>
            <w:r>
              <w:t>2024年12月底</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宣传、办公费用</w:t>
            </w:r>
          </w:p>
        </w:tc>
        <w:tc>
          <w:tcPr>
            <w:tcW w:w="5386" w:type="dxa"/>
            <w:vAlign w:val="center"/>
          </w:tcPr>
          <w:p>
            <w:pPr>
              <w:pStyle w:val="15"/>
            </w:pPr>
            <w:r>
              <w:t>反映用于本次普查宣传费、办公费</w:t>
            </w:r>
          </w:p>
        </w:tc>
        <w:tc>
          <w:tcPr>
            <w:tcW w:w="2268" w:type="dxa"/>
            <w:vAlign w:val="center"/>
          </w:tcPr>
          <w:p>
            <w:pPr>
              <w:pStyle w:val="15"/>
            </w:pPr>
            <w:r>
              <w:t>≤0.5万元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租车费用</w:t>
            </w:r>
          </w:p>
        </w:tc>
        <w:tc>
          <w:tcPr>
            <w:tcW w:w="5386" w:type="dxa"/>
            <w:vAlign w:val="center"/>
          </w:tcPr>
          <w:p>
            <w:pPr>
              <w:pStyle w:val="15"/>
            </w:pPr>
            <w:r>
              <w:t>反映用于本次普查租车费</w:t>
            </w:r>
          </w:p>
        </w:tc>
        <w:tc>
          <w:tcPr>
            <w:tcW w:w="2268" w:type="dxa"/>
            <w:vAlign w:val="center"/>
          </w:tcPr>
          <w:p>
            <w:pPr>
              <w:pStyle w:val="15"/>
            </w:pPr>
            <w:r>
              <w:t>≤0.5万元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提升抵御自然灾害防范能力</w:t>
            </w:r>
          </w:p>
        </w:tc>
        <w:tc>
          <w:tcPr>
            <w:tcW w:w="5386" w:type="dxa"/>
            <w:vAlign w:val="center"/>
          </w:tcPr>
          <w:p>
            <w:pPr>
              <w:pStyle w:val="15"/>
            </w:pPr>
            <w:r>
              <w:t>通过普查，提升抵御自然灾害防能力，提交高质量普查结果报告</w:t>
            </w:r>
          </w:p>
        </w:tc>
        <w:tc>
          <w:tcPr>
            <w:tcW w:w="2268" w:type="dxa"/>
            <w:vAlign w:val="center"/>
          </w:tcPr>
          <w:p>
            <w:pPr>
              <w:pStyle w:val="15"/>
            </w:pPr>
            <w:r>
              <w:t>≥1份</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防灾减灾能力提成情况</w:t>
            </w:r>
          </w:p>
        </w:tc>
        <w:tc>
          <w:tcPr>
            <w:tcW w:w="5386" w:type="dxa"/>
            <w:vAlign w:val="center"/>
          </w:tcPr>
          <w:p>
            <w:pPr>
              <w:pStyle w:val="15"/>
            </w:pPr>
            <w:r>
              <w:t>通过开展灾害普查，促进防灾减灾能力提升</w:t>
            </w:r>
          </w:p>
        </w:tc>
        <w:tc>
          <w:tcPr>
            <w:tcW w:w="2268" w:type="dxa"/>
            <w:vAlign w:val="center"/>
          </w:tcPr>
          <w:p>
            <w:pPr>
              <w:pStyle w:val="15"/>
            </w:pPr>
            <w:r>
              <w:t>≥10%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村民满意度</w:t>
            </w:r>
          </w:p>
        </w:tc>
        <w:tc>
          <w:tcPr>
            <w:tcW w:w="5386" w:type="dxa"/>
            <w:vAlign w:val="center"/>
          </w:tcPr>
          <w:p>
            <w:pPr>
              <w:pStyle w:val="15"/>
            </w:pPr>
            <w:r>
              <w:t>村民调查中，满意和较满意的人数占全部调查人数的比率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6、人大代表之家工作经费绩效目标表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13032123P00329310092T</w:t>
            </w:r>
          </w:p>
        </w:tc>
        <w:tc>
          <w:tcPr>
            <w:tcW w:w="2835" w:type="dxa"/>
            <w:vAlign w:val="center"/>
          </w:tcPr>
          <w:p>
            <w:pPr>
              <w:pStyle w:val="13"/>
            </w:pPr>
            <w:r>
              <w:t>项目名称</w:t>
            </w:r>
          </w:p>
        </w:tc>
        <w:tc>
          <w:tcPr>
            <w:tcW w:w="6094" w:type="dxa"/>
            <w:gridSpan w:val="3"/>
            <w:vAlign w:val="center"/>
          </w:tcPr>
          <w:p>
            <w:pPr>
              <w:pStyle w:val="15"/>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预算安排资金1万元，其中财政资金1万元。主要用于人大工作办公费支出。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1.通过学习宣传培训，开展代表活动，使得</w:t>
            </w:r>
            <w:r>
              <w:rPr>
                <w:rFonts w:hint="eastAsia"/>
              </w:rPr>
              <w:t>人大常委会机关</w:t>
            </w:r>
            <w:r>
              <w:t>团体密切联系群众，能够定期开展人大代表接访、走访、约访、回访等工作，接受群众监督，提出议案建议。</w:t>
            </w:r>
            <w:r>
              <w:tab/>
            </w:r>
            <w:r>
              <w:tab/>
            </w:r>
            <w:r>
              <w:tab/>
            </w:r>
          </w:p>
          <w:p>
            <w:pPr>
              <w:pStyle w:val="15"/>
            </w:pPr>
            <w:r>
              <w:t>2.通过开展人大代表之家工作，提供场地和经费，有利于学习宣传宪法法律和党的路线方针政策及各级党委政府重大决策部署，定期开展代表活动。</w:t>
            </w:r>
            <w:r>
              <w:tab/>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组织代表参加活动次数</w:t>
            </w:r>
          </w:p>
        </w:tc>
        <w:tc>
          <w:tcPr>
            <w:tcW w:w="5386" w:type="dxa"/>
            <w:vAlign w:val="center"/>
          </w:tcPr>
          <w:p>
            <w:pPr>
              <w:pStyle w:val="15"/>
            </w:pPr>
            <w:r>
              <w:t>计划召开学习宣传培训活动次数</w:t>
            </w:r>
          </w:p>
        </w:tc>
        <w:tc>
          <w:tcPr>
            <w:tcW w:w="2268" w:type="dxa"/>
            <w:vAlign w:val="center"/>
          </w:tcPr>
          <w:p>
            <w:pPr>
              <w:pStyle w:val="15"/>
            </w:pPr>
            <w:r>
              <w:t>≥2次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开展调研的次数</w:t>
            </w:r>
          </w:p>
        </w:tc>
        <w:tc>
          <w:tcPr>
            <w:tcW w:w="5386" w:type="dxa"/>
            <w:vAlign w:val="center"/>
          </w:tcPr>
          <w:p>
            <w:pPr>
              <w:pStyle w:val="15"/>
            </w:pPr>
            <w:r>
              <w:t>计划开展调研的次数</w:t>
            </w:r>
          </w:p>
        </w:tc>
        <w:tc>
          <w:tcPr>
            <w:tcW w:w="2268" w:type="dxa"/>
            <w:vAlign w:val="center"/>
          </w:tcPr>
          <w:p>
            <w:pPr>
              <w:pStyle w:val="15"/>
            </w:pPr>
            <w:r>
              <w:t>≥5次</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完成调研报告数量</w:t>
            </w:r>
          </w:p>
        </w:tc>
        <w:tc>
          <w:tcPr>
            <w:tcW w:w="5386" w:type="dxa"/>
            <w:vAlign w:val="center"/>
          </w:tcPr>
          <w:p>
            <w:pPr>
              <w:pStyle w:val="15"/>
            </w:pPr>
            <w:r>
              <w:t>当年完成调研报告的数量</w:t>
            </w:r>
          </w:p>
        </w:tc>
        <w:tc>
          <w:tcPr>
            <w:tcW w:w="2268" w:type="dxa"/>
            <w:vAlign w:val="center"/>
          </w:tcPr>
          <w:p>
            <w:pPr>
              <w:pStyle w:val="15"/>
            </w:pPr>
            <w:r>
              <w:t>≥2篇</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做好协调组织工作，为代表依法履职提供服务</w:t>
            </w:r>
          </w:p>
        </w:tc>
        <w:tc>
          <w:tcPr>
            <w:tcW w:w="2268" w:type="dxa"/>
            <w:vAlign w:val="center"/>
          </w:tcPr>
          <w:p>
            <w:pPr>
              <w:pStyle w:val="15"/>
            </w:pPr>
            <w:r>
              <w:t>＝100%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活动及时完成率</w:t>
            </w:r>
          </w:p>
        </w:tc>
        <w:tc>
          <w:tcPr>
            <w:tcW w:w="5386" w:type="dxa"/>
            <w:vAlign w:val="center"/>
          </w:tcPr>
          <w:p>
            <w:pPr>
              <w:pStyle w:val="15"/>
            </w:pPr>
            <w:r>
              <w:t>各项人大活动及时完成的比率</w:t>
            </w:r>
          </w:p>
        </w:tc>
        <w:tc>
          <w:tcPr>
            <w:tcW w:w="2268" w:type="dxa"/>
            <w:vAlign w:val="center"/>
          </w:tcPr>
          <w:p>
            <w:pPr>
              <w:pStyle w:val="15"/>
            </w:pPr>
            <w:r>
              <w:t>≥95%</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支出控制数</w:t>
            </w:r>
          </w:p>
        </w:tc>
        <w:tc>
          <w:tcPr>
            <w:tcW w:w="5386" w:type="dxa"/>
            <w:vAlign w:val="center"/>
          </w:tcPr>
          <w:p>
            <w:pPr>
              <w:pStyle w:val="15"/>
            </w:pPr>
            <w:r>
              <w:t>总体控制在年度预算额度内</w:t>
            </w:r>
          </w:p>
        </w:tc>
        <w:tc>
          <w:tcPr>
            <w:tcW w:w="2268" w:type="dxa"/>
            <w:vAlign w:val="center"/>
          </w:tcPr>
          <w:p>
            <w:pPr>
              <w:pStyle w:val="15"/>
            </w:pPr>
            <w:r>
              <w:t>≤1万元</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意见建议采纳率</w:t>
            </w:r>
          </w:p>
        </w:tc>
        <w:tc>
          <w:tcPr>
            <w:tcW w:w="5386" w:type="dxa"/>
            <w:vAlign w:val="center"/>
          </w:tcPr>
          <w:p>
            <w:pPr>
              <w:pStyle w:val="15"/>
            </w:pPr>
            <w:r>
              <w:t>人大代表提出建议,被采纳率</w:t>
            </w:r>
          </w:p>
        </w:tc>
        <w:tc>
          <w:tcPr>
            <w:tcW w:w="2268" w:type="dxa"/>
            <w:vAlign w:val="center"/>
          </w:tcPr>
          <w:p>
            <w:pPr>
              <w:pStyle w:val="15"/>
            </w:pPr>
            <w:r>
              <w:t>≥50%</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履职质量和水平</w:t>
            </w:r>
          </w:p>
        </w:tc>
        <w:tc>
          <w:tcPr>
            <w:tcW w:w="5386" w:type="dxa"/>
            <w:vAlign w:val="center"/>
          </w:tcPr>
          <w:p>
            <w:pPr>
              <w:pStyle w:val="15"/>
            </w:pPr>
            <w:r>
              <w:t>加强对乡镇人大工作的联系和指导，规范化、制度化水平显著提升</w:t>
            </w:r>
          </w:p>
        </w:tc>
        <w:tc>
          <w:tcPr>
            <w:tcW w:w="2268" w:type="dxa"/>
            <w:vAlign w:val="center"/>
          </w:tcPr>
          <w:p>
            <w:pPr>
              <w:pStyle w:val="15"/>
            </w:pPr>
            <w:r>
              <w:t>≥95%</w:t>
            </w:r>
          </w:p>
        </w:tc>
        <w:tc>
          <w:tcPr>
            <w:tcW w:w="1276" w:type="dxa"/>
            <w:vAlign w:val="center"/>
          </w:tcPr>
          <w:p>
            <w:pPr>
              <w:pStyle w:val="15"/>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会议服务工作满意率</w:t>
            </w:r>
          </w:p>
        </w:tc>
        <w:tc>
          <w:tcPr>
            <w:tcW w:w="5386" w:type="dxa"/>
            <w:vAlign w:val="center"/>
          </w:tcPr>
          <w:p>
            <w:pPr>
              <w:pStyle w:val="15"/>
            </w:pPr>
            <w:r>
              <w:t>乡人大代表和常委对代表工作的满意程度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7、团委工作经费绩效目标表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13032123P00329310095M</w:t>
            </w:r>
          </w:p>
        </w:tc>
        <w:tc>
          <w:tcPr>
            <w:tcW w:w="2835" w:type="dxa"/>
            <w:vAlign w:val="center"/>
          </w:tcPr>
          <w:p>
            <w:pPr>
              <w:pStyle w:val="13"/>
            </w:pPr>
            <w:r>
              <w:t>项目名称</w:t>
            </w:r>
          </w:p>
        </w:tc>
        <w:tc>
          <w:tcPr>
            <w:tcW w:w="6094" w:type="dxa"/>
            <w:gridSpan w:val="3"/>
            <w:vAlign w:val="center"/>
          </w:tcPr>
          <w:p>
            <w:pPr>
              <w:pStyle w:val="15"/>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预算安排资金1万元，其中财政资金1万元，主要用于团委工作办公费支出。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1.通过团委工作有序开展，积极发挥团委作用。</w:t>
            </w:r>
            <w:r>
              <w:tab/>
            </w:r>
            <w:r>
              <w:tab/>
            </w:r>
            <w:r>
              <w:tab/>
            </w:r>
            <w:r>
              <w:tab/>
            </w:r>
            <w:r>
              <w:tab/>
            </w:r>
            <w:r>
              <w:tab/>
            </w:r>
          </w:p>
          <w:p>
            <w:pPr>
              <w:pStyle w:val="15"/>
            </w:pPr>
          </w:p>
          <w:p>
            <w:pPr>
              <w:pStyle w:val="15"/>
            </w:pPr>
            <w:r>
              <w:t>2.开展好群团组织工作，为党的建设储备好后备力量。</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组织活动的次数</w:t>
            </w:r>
          </w:p>
        </w:tc>
        <w:tc>
          <w:tcPr>
            <w:tcW w:w="5386" w:type="dxa"/>
            <w:vAlign w:val="center"/>
          </w:tcPr>
          <w:p>
            <w:pPr>
              <w:pStyle w:val="15"/>
            </w:pPr>
            <w:r>
              <w:t>组织镇青年慰问留守儿童活动的次数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“圆梦大学”走访的次数</w:t>
            </w:r>
          </w:p>
        </w:tc>
        <w:tc>
          <w:tcPr>
            <w:tcW w:w="5386" w:type="dxa"/>
            <w:vAlign w:val="center"/>
          </w:tcPr>
          <w:p>
            <w:pPr>
              <w:pStyle w:val="15"/>
            </w:pPr>
            <w:r>
              <w:t>反映“圆梦大学”走访的次数</w:t>
            </w:r>
          </w:p>
        </w:tc>
        <w:tc>
          <w:tcPr>
            <w:tcW w:w="2268" w:type="dxa"/>
            <w:vAlign w:val="center"/>
          </w:tcPr>
          <w:p>
            <w:pPr>
              <w:pStyle w:val="15"/>
            </w:pPr>
            <w:r>
              <w:t>≥3次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宣传单数量</w:t>
            </w:r>
          </w:p>
        </w:tc>
        <w:tc>
          <w:tcPr>
            <w:tcW w:w="5386" w:type="dxa"/>
            <w:vAlign w:val="center"/>
          </w:tcPr>
          <w:p>
            <w:pPr>
              <w:pStyle w:val="15"/>
            </w:pPr>
            <w:r>
              <w:t>反映用于青少年法治宣传教育印刷的宣传单数量</w:t>
            </w:r>
          </w:p>
        </w:tc>
        <w:tc>
          <w:tcPr>
            <w:tcW w:w="2268" w:type="dxa"/>
            <w:vAlign w:val="center"/>
          </w:tcPr>
          <w:p>
            <w:pPr>
              <w:pStyle w:val="15"/>
            </w:pPr>
            <w:r>
              <w:t>≥2000张</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活动完成率</w:t>
            </w:r>
          </w:p>
        </w:tc>
        <w:tc>
          <w:tcPr>
            <w:tcW w:w="5386" w:type="dxa"/>
            <w:vAlign w:val="center"/>
          </w:tcPr>
          <w:p>
            <w:pPr>
              <w:pStyle w:val="15"/>
            </w:pPr>
            <w:r>
              <w:t>活动完成次数占预计次数的比例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活动完成时间</w:t>
            </w:r>
          </w:p>
        </w:tc>
        <w:tc>
          <w:tcPr>
            <w:tcW w:w="5386" w:type="dxa"/>
            <w:vAlign w:val="center"/>
          </w:tcPr>
          <w:p>
            <w:pPr>
              <w:pStyle w:val="15"/>
            </w:pPr>
            <w:r>
              <w:t>反映各项活动完成时间</w:t>
            </w:r>
          </w:p>
        </w:tc>
        <w:tc>
          <w:tcPr>
            <w:tcW w:w="2268" w:type="dxa"/>
            <w:vAlign w:val="center"/>
          </w:tcPr>
          <w:p>
            <w:pPr>
              <w:pStyle w:val="15"/>
            </w:pPr>
            <w:r>
              <w:t>12月31日前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经费支出控制数</w:t>
            </w:r>
          </w:p>
        </w:tc>
        <w:tc>
          <w:tcPr>
            <w:tcW w:w="5386" w:type="dxa"/>
            <w:vAlign w:val="center"/>
          </w:tcPr>
          <w:p>
            <w:pPr>
              <w:pStyle w:val="15"/>
            </w:pPr>
            <w:r>
              <w:t>团委活动经费支出控制在预算额度内</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未成年思想道德建设宣传情况</w:t>
            </w:r>
          </w:p>
        </w:tc>
        <w:tc>
          <w:tcPr>
            <w:tcW w:w="5386" w:type="dxa"/>
            <w:vAlign w:val="center"/>
          </w:tcPr>
          <w:p>
            <w:pPr>
              <w:pStyle w:val="15"/>
            </w:pPr>
            <w:r>
              <w:t>反映全乡未成年人思想道德建设宣传覆盖率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经济效益指标</w:t>
            </w:r>
          </w:p>
        </w:tc>
        <w:tc>
          <w:tcPr>
            <w:tcW w:w="2835" w:type="dxa"/>
            <w:vAlign w:val="center"/>
          </w:tcPr>
          <w:p>
            <w:pPr>
              <w:pStyle w:val="15"/>
            </w:pPr>
            <w:r>
              <w:t>团费收缴完成率</w:t>
            </w:r>
          </w:p>
        </w:tc>
        <w:tc>
          <w:tcPr>
            <w:tcW w:w="5386" w:type="dxa"/>
            <w:vAlign w:val="center"/>
          </w:tcPr>
          <w:p>
            <w:pPr>
              <w:pStyle w:val="15"/>
            </w:pPr>
            <w:r>
              <w:t>反映全乡团费收缴和上缴工作完成比率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群众对团委工作满意度</w:t>
            </w:r>
          </w:p>
        </w:tc>
        <w:tc>
          <w:tcPr>
            <w:tcW w:w="5386" w:type="dxa"/>
            <w:vAlign w:val="center"/>
          </w:tcPr>
          <w:p>
            <w:pPr>
              <w:pStyle w:val="15"/>
            </w:pPr>
            <w:r>
              <w:t>全乡群众对团工作的满意度</w:t>
            </w:r>
          </w:p>
        </w:tc>
        <w:tc>
          <w:tcPr>
            <w:tcW w:w="2268" w:type="dxa"/>
            <w:vAlign w:val="center"/>
          </w:tcPr>
          <w:p>
            <w:pPr>
              <w:pStyle w:val="15"/>
            </w:pPr>
            <w:r>
              <w:t>≥90%</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8、专项武装经费绩效目标表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13032123P003293100994</w:t>
            </w:r>
          </w:p>
        </w:tc>
        <w:tc>
          <w:tcPr>
            <w:tcW w:w="2835" w:type="dxa"/>
            <w:vAlign w:val="center"/>
          </w:tcPr>
          <w:p>
            <w:pPr>
              <w:pStyle w:val="13"/>
            </w:pPr>
            <w:r>
              <w:t>项目名称</w:t>
            </w:r>
          </w:p>
        </w:tc>
        <w:tc>
          <w:tcPr>
            <w:tcW w:w="6094" w:type="dxa"/>
            <w:gridSpan w:val="3"/>
            <w:vAlign w:val="center"/>
          </w:tcPr>
          <w:p>
            <w:pPr>
              <w:pStyle w:val="15"/>
            </w:pPr>
            <w:r>
              <w:t>专项武装经费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预算安排资金2万元，其中财政资金2万元。主要用于武装工作的办公费、差旅费支出。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1.通过开展专项武装工作，强化基层武装力量建设，促进能力提升。</w:t>
            </w:r>
            <w:r>
              <w:tab/>
            </w:r>
            <w:r>
              <w:tab/>
            </w:r>
            <w:r>
              <w:tab/>
            </w:r>
            <w:r>
              <w:tab/>
            </w:r>
            <w:r>
              <w:tab/>
            </w:r>
            <w:r>
              <w:tab/>
            </w:r>
          </w:p>
          <w:p>
            <w:pPr>
              <w:pStyle w:val="15"/>
            </w:pPr>
            <w:r>
              <w:tab/>
            </w:r>
            <w:r>
              <w:tab/>
            </w:r>
            <w:r>
              <w:tab/>
            </w:r>
            <w:r>
              <w:tab/>
            </w:r>
            <w:r>
              <w:tab/>
            </w:r>
            <w:r>
              <w:tab/>
            </w:r>
          </w:p>
          <w:p>
            <w:pPr>
              <w:pStyle w:val="15"/>
            </w:pPr>
          </w:p>
          <w:p>
            <w:pPr>
              <w:pStyle w:val="15"/>
            </w:pPr>
            <w:r>
              <w:t>2.通过基层武装能力提升，保障全县武装专项工作水平提升。</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下乡调研指导基层武装工作次数</w:t>
            </w:r>
          </w:p>
        </w:tc>
        <w:tc>
          <w:tcPr>
            <w:tcW w:w="5386" w:type="dxa"/>
            <w:vAlign w:val="center"/>
          </w:tcPr>
          <w:p>
            <w:pPr>
              <w:pStyle w:val="15"/>
            </w:pPr>
            <w:r>
              <w:t>反映下乡开展调查、检查工作的次数</w:t>
            </w:r>
          </w:p>
        </w:tc>
        <w:tc>
          <w:tcPr>
            <w:tcW w:w="2268" w:type="dxa"/>
            <w:vAlign w:val="center"/>
          </w:tcPr>
          <w:p>
            <w:pPr>
              <w:pStyle w:val="15"/>
            </w:pPr>
            <w:r>
              <w:t>≥80次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开展武装专项工作宣传次数</w:t>
            </w:r>
          </w:p>
        </w:tc>
        <w:tc>
          <w:tcPr>
            <w:tcW w:w="5386" w:type="dxa"/>
            <w:vAlign w:val="center"/>
          </w:tcPr>
          <w:p>
            <w:pPr>
              <w:pStyle w:val="15"/>
            </w:pPr>
            <w:r>
              <w:t>反映开展宣传活动的次数</w:t>
            </w:r>
          </w:p>
        </w:tc>
        <w:tc>
          <w:tcPr>
            <w:tcW w:w="2268" w:type="dxa"/>
            <w:vAlign w:val="center"/>
          </w:tcPr>
          <w:p>
            <w:pPr>
              <w:pStyle w:val="15"/>
            </w:pPr>
            <w:r>
              <w:t>≥2次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印发宣传单数量</w:t>
            </w:r>
          </w:p>
        </w:tc>
        <w:tc>
          <w:tcPr>
            <w:tcW w:w="5386" w:type="dxa"/>
            <w:vAlign w:val="center"/>
          </w:tcPr>
          <w:p>
            <w:pPr>
              <w:pStyle w:val="15"/>
            </w:pPr>
            <w:r>
              <w:t>反映开展宣传活动中需印刷的宣传单数量</w:t>
            </w:r>
          </w:p>
        </w:tc>
        <w:tc>
          <w:tcPr>
            <w:tcW w:w="2268" w:type="dxa"/>
            <w:vAlign w:val="center"/>
          </w:tcPr>
          <w:p>
            <w:pPr>
              <w:pStyle w:val="15"/>
            </w:pPr>
            <w:r>
              <w:t>≥3000份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宣传普及率</w:t>
            </w:r>
          </w:p>
        </w:tc>
        <w:tc>
          <w:tcPr>
            <w:tcW w:w="5386" w:type="dxa"/>
            <w:vAlign w:val="center"/>
          </w:tcPr>
          <w:p>
            <w:pPr>
              <w:pStyle w:val="15"/>
            </w:pPr>
            <w:r>
              <w:t>知晓专项武装工作居民占全乡总人口的比率。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调查、检查覆盖率</w:t>
            </w:r>
          </w:p>
        </w:tc>
        <w:tc>
          <w:tcPr>
            <w:tcW w:w="5386" w:type="dxa"/>
            <w:vAlign w:val="center"/>
          </w:tcPr>
          <w:p>
            <w:pPr>
              <w:pStyle w:val="15"/>
            </w:pPr>
            <w:r>
              <w:t>向全乡开展宣传专项武装工作的普及程度</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调查、检查的时间</w:t>
            </w:r>
          </w:p>
        </w:tc>
        <w:tc>
          <w:tcPr>
            <w:tcW w:w="5386" w:type="dxa"/>
            <w:vAlign w:val="center"/>
          </w:tcPr>
          <w:p>
            <w:pPr>
              <w:pStyle w:val="15"/>
            </w:pPr>
            <w:r>
              <w:t>反映开展调查、检查工作进度安排</w:t>
            </w:r>
          </w:p>
        </w:tc>
        <w:tc>
          <w:tcPr>
            <w:tcW w:w="2268" w:type="dxa"/>
            <w:vAlign w:val="center"/>
          </w:tcPr>
          <w:p>
            <w:pPr>
              <w:pStyle w:val="15"/>
            </w:pPr>
            <w:r>
              <w:t>2024年3-10月</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开展宣传工作的时间</w:t>
            </w:r>
          </w:p>
        </w:tc>
        <w:tc>
          <w:tcPr>
            <w:tcW w:w="5386" w:type="dxa"/>
            <w:vAlign w:val="center"/>
          </w:tcPr>
          <w:p>
            <w:pPr>
              <w:pStyle w:val="15"/>
            </w:pPr>
            <w:r>
              <w:t>反映开展征兵宣传活动的进度</w:t>
            </w:r>
          </w:p>
        </w:tc>
        <w:tc>
          <w:tcPr>
            <w:tcW w:w="2268" w:type="dxa"/>
            <w:vAlign w:val="center"/>
          </w:tcPr>
          <w:p>
            <w:pPr>
              <w:pStyle w:val="15"/>
            </w:pPr>
            <w:r>
              <w:t>2024年10月底前</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差旅支出</w:t>
            </w:r>
          </w:p>
        </w:tc>
        <w:tc>
          <w:tcPr>
            <w:tcW w:w="5386" w:type="dxa"/>
            <w:vAlign w:val="center"/>
          </w:tcPr>
          <w:p>
            <w:pPr>
              <w:pStyle w:val="15"/>
            </w:pPr>
            <w:r>
              <w:t>反应用于征兵的差旅支出</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w:t>
            </w:r>
          </w:p>
        </w:tc>
        <w:tc>
          <w:tcPr>
            <w:tcW w:w="5386" w:type="dxa"/>
            <w:vAlign w:val="center"/>
          </w:tcPr>
          <w:p>
            <w:pPr>
              <w:pStyle w:val="15"/>
            </w:pPr>
            <w:r>
              <w:t>用于日常办公所需费用</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基层武装保障能力提升情况</w:t>
            </w:r>
          </w:p>
        </w:tc>
        <w:tc>
          <w:tcPr>
            <w:tcW w:w="5386" w:type="dxa"/>
            <w:vAlign w:val="center"/>
          </w:tcPr>
          <w:p>
            <w:pPr>
              <w:pStyle w:val="15"/>
            </w:pPr>
            <w:r>
              <w:t>通过开展武装专项促进基层武装工作能力提升</w:t>
            </w:r>
          </w:p>
        </w:tc>
        <w:tc>
          <w:tcPr>
            <w:tcW w:w="2268" w:type="dxa"/>
            <w:vAlign w:val="center"/>
          </w:tcPr>
          <w:p>
            <w:pPr>
              <w:pStyle w:val="15"/>
            </w:pPr>
            <w:r>
              <w:t>≥10%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基层武装能力可持续提升</w:t>
            </w:r>
          </w:p>
        </w:tc>
        <w:tc>
          <w:tcPr>
            <w:tcW w:w="5386" w:type="dxa"/>
            <w:vAlign w:val="center"/>
          </w:tcPr>
          <w:p>
            <w:pPr>
              <w:pStyle w:val="15"/>
            </w:pPr>
            <w:r>
              <w:t>基层武装能力可持续提升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基层人民群众对武装工作满意度</w:t>
            </w:r>
          </w:p>
        </w:tc>
        <w:tc>
          <w:tcPr>
            <w:tcW w:w="2268" w:type="dxa"/>
            <w:vAlign w:val="center"/>
          </w:tcPr>
          <w:p>
            <w:pPr>
              <w:pStyle w:val="15"/>
            </w:pPr>
            <w:r>
              <w:t>≥95%</w:t>
            </w:r>
          </w:p>
        </w:tc>
        <w:tc>
          <w:tcPr>
            <w:tcW w:w="1276" w:type="dxa"/>
            <w:vAlign w:val="center"/>
          </w:tcPr>
          <w:p>
            <w:pPr>
              <w:pStyle w:val="15"/>
            </w:pPr>
            <w:r>
              <w:rPr>
                <w:rFonts w:hint="eastAsia"/>
                <w:lang w:eastAsia="zh-CN"/>
              </w:rPr>
              <w:t>年度</w:t>
            </w: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13032123P003293101002</w:t>
            </w:r>
          </w:p>
        </w:tc>
        <w:tc>
          <w:tcPr>
            <w:tcW w:w="2835" w:type="dxa"/>
            <w:vAlign w:val="center"/>
          </w:tcPr>
          <w:p>
            <w:pPr>
              <w:pStyle w:val="13"/>
            </w:pPr>
            <w:r>
              <w:t>项目名称</w:t>
            </w:r>
          </w:p>
        </w:tc>
        <w:tc>
          <w:tcPr>
            <w:tcW w:w="6094" w:type="dxa"/>
            <w:gridSpan w:val="3"/>
            <w:vAlign w:val="center"/>
          </w:tcPr>
          <w:p>
            <w:pPr>
              <w:pStyle w:val="15"/>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4.00</w:t>
            </w:r>
          </w:p>
        </w:tc>
        <w:tc>
          <w:tcPr>
            <w:tcW w:w="2835" w:type="dxa"/>
            <w:vAlign w:val="center"/>
          </w:tcPr>
          <w:p>
            <w:pPr>
              <w:pStyle w:val="13"/>
            </w:pPr>
            <w:r>
              <w:t>其中：财政    资金</w:t>
            </w:r>
          </w:p>
        </w:tc>
        <w:tc>
          <w:tcPr>
            <w:tcW w:w="2551" w:type="dxa"/>
            <w:vAlign w:val="center"/>
          </w:tcPr>
          <w:p>
            <w:pPr>
              <w:pStyle w:val="15"/>
            </w:pPr>
            <w:r>
              <w:t>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预算安排资金4万元，其中财政资金4万元，主要用于信访工作支出。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1.通过开展综治工作，宣传相关政策，加大依法行政的力度，达到维护农业农村工作的稳定效果；加强法制宣传教育、提高公民的法律意识和素质，教育农民知法、懂法和守法</w:t>
            </w:r>
            <w:r>
              <w:tab/>
            </w:r>
            <w:r>
              <w:tab/>
            </w:r>
            <w:r>
              <w:tab/>
            </w:r>
            <w:r>
              <w:tab/>
            </w:r>
            <w:r>
              <w:tab/>
            </w:r>
            <w:r>
              <w:tab/>
            </w:r>
          </w:p>
          <w:p>
            <w:pPr>
              <w:pStyle w:val="15"/>
            </w:pPr>
          </w:p>
          <w:p>
            <w:pPr>
              <w:pStyle w:val="15"/>
            </w:pPr>
            <w:r>
              <w:t>2.通过综合工作协调联动，协助司法机关打击各类刑事犯罪活动，使得妥善处理突发性、群体性事件；搞好村级治安工作、村委会建设、完善村规民约，深化农村平安创建工作</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维稳次数</w:t>
            </w:r>
          </w:p>
        </w:tc>
        <w:tc>
          <w:tcPr>
            <w:tcW w:w="5386" w:type="dxa"/>
            <w:vAlign w:val="center"/>
          </w:tcPr>
          <w:p>
            <w:pPr>
              <w:pStyle w:val="15"/>
            </w:pPr>
            <w:r>
              <w:t>反映每年下乡维稳的次数</w:t>
            </w:r>
          </w:p>
        </w:tc>
        <w:tc>
          <w:tcPr>
            <w:tcW w:w="2268" w:type="dxa"/>
            <w:vAlign w:val="center"/>
          </w:tcPr>
          <w:p>
            <w:pPr>
              <w:pStyle w:val="15"/>
            </w:pPr>
            <w:r>
              <w:t>≥100次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接信访人返青次数</w:t>
            </w:r>
          </w:p>
        </w:tc>
        <w:tc>
          <w:tcPr>
            <w:tcW w:w="5386" w:type="dxa"/>
            <w:vAlign w:val="center"/>
          </w:tcPr>
          <w:p>
            <w:pPr>
              <w:pStyle w:val="15"/>
            </w:pPr>
            <w:r>
              <w:t>反映每年接信访人返青次数</w:t>
            </w:r>
          </w:p>
        </w:tc>
        <w:tc>
          <w:tcPr>
            <w:tcW w:w="2268" w:type="dxa"/>
            <w:vAlign w:val="center"/>
          </w:tcPr>
          <w:p>
            <w:pPr>
              <w:pStyle w:val="15"/>
            </w:pPr>
            <w:r>
              <w:t>≥10次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宣传次数</w:t>
            </w:r>
          </w:p>
        </w:tc>
        <w:tc>
          <w:tcPr>
            <w:tcW w:w="5386" w:type="dxa"/>
            <w:vAlign w:val="center"/>
          </w:tcPr>
          <w:p>
            <w:pPr>
              <w:pStyle w:val="15"/>
            </w:pPr>
            <w:r>
              <w:t>反映每年法制宣传教育次数</w:t>
            </w:r>
          </w:p>
        </w:tc>
        <w:tc>
          <w:tcPr>
            <w:tcW w:w="2268" w:type="dxa"/>
            <w:vAlign w:val="center"/>
          </w:tcPr>
          <w:p>
            <w:pPr>
              <w:pStyle w:val="15"/>
            </w:pPr>
            <w:r>
              <w:t>≥10次</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协调督导事项化解率(%)</w:t>
            </w:r>
          </w:p>
        </w:tc>
        <w:tc>
          <w:tcPr>
            <w:tcW w:w="5386" w:type="dxa"/>
            <w:vAlign w:val="center"/>
          </w:tcPr>
          <w:p>
            <w:pPr>
              <w:pStyle w:val="15"/>
            </w:pPr>
            <w:r>
              <w:t>化解事项占督导事项总数的比率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涉稳舆情处置率(%)</w:t>
            </w:r>
          </w:p>
        </w:tc>
        <w:tc>
          <w:tcPr>
            <w:tcW w:w="5386" w:type="dxa"/>
            <w:vAlign w:val="center"/>
          </w:tcPr>
          <w:p>
            <w:pPr>
              <w:pStyle w:val="15"/>
            </w:pPr>
            <w:r>
              <w:t>处置的涉稳舆情数占涉稳网络舆情总数的比率</w:t>
            </w:r>
          </w:p>
        </w:tc>
        <w:tc>
          <w:tcPr>
            <w:tcW w:w="2268" w:type="dxa"/>
            <w:vAlign w:val="center"/>
          </w:tcPr>
          <w:p>
            <w:pPr>
              <w:pStyle w:val="15"/>
            </w:pPr>
            <w:r>
              <w:t>≥90%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及时率</w:t>
            </w:r>
          </w:p>
        </w:tc>
        <w:tc>
          <w:tcPr>
            <w:tcW w:w="5386" w:type="dxa"/>
            <w:vAlign w:val="center"/>
          </w:tcPr>
          <w:p>
            <w:pPr>
              <w:pStyle w:val="15"/>
            </w:pPr>
            <w:r>
              <w:t>反映完成各项工作及时率</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交通费用</w:t>
            </w:r>
          </w:p>
        </w:tc>
        <w:tc>
          <w:tcPr>
            <w:tcW w:w="5386" w:type="dxa"/>
            <w:vAlign w:val="center"/>
          </w:tcPr>
          <w:p>
            <w:pPr>
              <w:pStyle w:val="15"/>
            </w:pPr>
            <w:r>
              <w:t>反映接信访人员的交通费用和下乡的交通费</w:t>
            </w:r>
          </w:p>
        </w:tc>
        <w:tc>
          <w:tcPr>
            <w:tcW w:w="2268" w:type="dxa"/>
            <w:vAlign w:val="center"/>
          </w:tcPr>
          <w:p>
            <w:pPr>
              <w:pStyle w:val="15"/>
            </w:pPr>
            <w:r>
              <w:t>≤3万元</w:t>
            </w:r>
          </w:p>
        </w:tc>
        <w:tc>
          <w:tcPr>
            <w:tcW w:w="127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办公费支出</w:t>
            </w:r>
          </w:p>
        </w:tc>
        <w:tc>
          <w:tcPr>
            <w:tcW w:w="5386" w:type="dxa"/>
            <w:vAlign w:val="center"/>
          </w:tcPr>
          <w:p>
            <w:pPr>
              <w:pStyle w:val="15"/>
            </w:pPr>
            <w:r>
              <w:t>反映用于维稳的办公费支出</w:t>
            </w:r>
          </w:p>
        </w:tc>
        <w:tc>
          <w:tcPr>
            <w:tcW w:w="2268" w:type="dxa"/>
            <w:vAlign w:val="center"/>
          </w:tcPr>
          <w:p>
            <w:pPr>
              <w:pStyle w:val="15"/>
            </w:pPr>
            <w:r>
              <w:t>≤1元</w:t>
            </w:r>
          </w:p>
        </w:tc>
        <w:tc>
          <w:tcPr>
            <w:tcW w:w="127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提高公民的法律意识和素质</w:t>
            </w:r>
          </w:p>
        </w:tc>
        <w:tc>
          <w:tcPr>
            <w:tcW w:w="5386" w:type="dxa"/>
            <w:vAlign w:val="center"/>
          </w:tcPr>
          <w:p>
            <w:pPr>
              <w:pStyle w:val="15"/>
            </w:pPr>
            <w:r>
              <w:t>加强法制宣传教育、提高公民的法律意识和素质，教育农民知法、懂法和守法</w:t>
            </w:r>
          </w:p>
        </w:tc>
        <w:tc>
          <w:tcPr>
            <w:tcW w:w="2268" w:type="dxa"/>
            <w:vAlign w:val="center"/>
          </w:tcPr>
          <w:p>
            <w:pPr>
              <w:pStyle w:val="15"/>
            </w:pPr>
            <w:r>
              <w:t>≥10%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促进社会和谐稳定</w:t>
            </w:r>
          </w:p>
        </w:tc>
        <w:tc>
          <w:tcPr>
            <w:tcW w:w="5386" w:type="dxa"/>
            <w:vAlign w:val="center"/>
          </w:tcPr>
          <w:p>
            <w:pPr>
              <w:pStyle w:val="15"/>
            </w:pPr>
            <w:r>
              <w:t>维护农业农村工作的稳定，促进社会和谐稳定，非访率控制范围之内</w:t>
            </w:r>
          </w:p>
        </w:tc>
        <w:tc>
          <w:tcPr>
            <w:tcW w:w="2268" w:type="dxa"/>
            <w:vAlign w:val="center"/>
          </w:tcPr>
          <w:p>
            <w:pPr>
              <w:pStyle w:val="15"/>
            </w:pPr>
            <w:r>
              <w:t>≤5%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服务对象调查满意率(％)</w:t>
            </w:r>
          </w:p>
        </w:tc>
        <w:tc>
          <w:tcPr>
            <w:tcW w:w="5386" w:type="dxa"/>
            <w:vAlign w:val="center"/>
          </w:tcPr>
          <w:p>
            <w:pPr>
              <w:pStyle w:val="15"/>
            </w:pPr>
            <w:r>
              <w:t>群众满意及比较满意人数占参加调查总人数的比率</w:t>
            </w:r>
          </w:p>
        </w:tc>
        <w:tc>
          <w:tcPr>
            <w:tcW w:w="2268" w:type="dxa"/>
            <w:vAlign w:val="center"/>
          </w:tcPr>
          <w:p>
            <w:pPr>
              <w:pStyle w:val="15"/>
            </w:pPr>
            <w:r>
              <w:t>≥95%</w:t>
            </w:r>
          </w:p>
        </w:tc>
        <w:tc>
          <w:tcPr>
            <w:tcW w:w="1276" w:type="dxa"/>
            <w:vAlign w:val="center"/>
          </w:tcPr>
          <w:p>
            <w:pPr>
              <w:pStyle w:val="15"/>
            </w:pPr>
            <w:r>
              <w:t>调研获得</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10、撤乡设镇工作经费绩效目标表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13032123P003299100293</w:t>
            </w:r>
          </w:p>
        </w:tc>
        <w:tc>
          <w:tcPr>
            <w:tcW w:w="2835" w:type="dxa"/>
            <w:vAlign w:val="center"/>
          </w:tcPr>
          <w:p>
            <w:pPr>
              <w:pStyle w:val="13"/>
            </w:pPr>
            <w:r>
              <w:t>项目名称</w:t>
            </w:r>
          </w:p>
        </w:tc>
        <w:tc>
          <w:tcPr>
            <w:tcW w:w="6094" w:type="dxa"/>
            <w:gridSpan w:val="3"/>
            <w:vAlign w:val="center"/>
          </w:tcPr>
          <w:p>
            <w:pPr>
              <w:pStyle w:val="15"/>
            </w:pPr>
            <w:r>
              <w:t>撤乡设镇工作经费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0.00</w:t>
            </w:r>
          </w:p>
        </w:tc>
        <w:tc>
          <w:tcPr>
            <w:tcW w:w="2835" w:type="dxa"/>
            <w:vAlign w:val="center"/>
          </w:tcPr>
          <w:p>
            <w:pPr>
              <w:pStyle w:val="13"/>
            </w:pPr>
            <w:r>
              <w:t>其中：财政    资金</w:t>
            </w:r>
          </w:p>
        </w:tc>
        <w:tc>
          <w:tcPr>
            <w:tcW w:w="2551" w:type="dxa"/>
            <w:vAlign w:val="center"/>
          </w:tcPr>
          <w:p>
            <w:pPr>
              <w:pStyle w:val="15"/>
            </w:pPr>
            <w:r>
              <w:t>0.00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预算数0.004万元，其中财政资金.0004万元。主要用于凉水河乡撤乡设镇工作中的各种劳务费、工程款。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1.通过推进城镇化进程，能够带动周边区域共同发展，提高招商引资和项目建设的吸引力。</w:t>
            </w:r>
          </w:p>
          <w:p>
            <w:pPr>
              <w:pStyle w:val="15"/>
            </w:pPr>
            <w:r>
              <w:t>2.通过撤乡设镇工作，推进区域内的基础设施建设，促进社会事业全面发展。</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涉及的行政村数量</w:t>
            </w:r>
          </w:p>
        </w:tc>
        <w:tc>
          <w:tcPr>
            <w:tcW w:w="5386" w:type="dxa"/>
            <w:vAlign w:val="center"/>
          </w:tcPr>
          <w:p>
            <w:pPr>
              <w:pStyle w:val="15"/>
            </w:pPr>
            <w:r>
              <w:t>反映该项工作涉及的行政村数量</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工作完成率</w:t>
            </w:r>
          </w:p>
        </w:tc>
        <w:tc>
          <w:tcPr>
            <w:tcW w:w="5386" w:type="dxa"/>
            <w:vAlign w:val="center"/>
          </w:tcPr>
          <w:p>
            <w:pPr>
              <w:pStyle w:val="15"/>
            </w:pPr>
            <w:r>
              <w:t>涉及的各项工作完成的比率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完成时间</w:t>
            </w:r>
          </w:p>
        </w:tc>
        <w:tc>
          <w:tcPr>
            <w:tcW w:w="5386" w:type="dxa"/>
            <w:vAlign w:val="center"/>
          </w:tcPr>
          <w:p>
            <w:pPr>
              <w:pStyle w:val="15"/>
            </w:pPr>
            <w:r>
              <w:t>各项工作的完成时间</w:t>
            </w:r>
          </w:p>
        </w:tc>
        <w:tc>
          <w:tcPr>
            <w:tcW w:w="2268" w:type="dxa"/>
            <w:vAlign w:val="center"/>
          </w:tcPr>
          <w:p>
            <w:pPr>
              <w:pStyle w:val="15"/>
            </w:pPr>
            <w:r>
              <w:t>2022年7月底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 xml:space="preserve"> 劳务费</w:t>
            </w:r>
          </w:p>
        </w:tc>
        <w:tc>
          <w:tcPr>
            <w:tcW w:w="5386" w:type="dxa"/>
            <w:vAlign w:val="center"/>
          </w:tcPr>
          <w:p>
            <w:pPr>
              <w:pStyle w:val="15"/>
            </w:pPr>
            <w:r>
              <w:t>反映用于此项工作的劳务费</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各类工程款</w:t>
            </w:r>
          </w:p>
        </w:tc>
        <w:tc>
          <w:tcPr>
            <w:tcW w:w="5386" w:type="dxa"/>
            <w:vAlign w:val="center"/>
          </w:tcPr>
          <w:p>
            <w:pPr>
              <w:pStyle w:val="15"/>
            </w:pPr>
            <w:r>
              <w:t>反映用于此项工作的各类工程款</w:t>
            </w:r>
          </w:p>
        </w:tc>
        <w:tc>
          <w:tcPr>
            <w:tcW w:w="2268" w:type="dxa"/>
            <w:vAlign w:val="center"/>
          </w:tcPr>
          <w:p>
            <w:pPr>
              <w:pStyle w:val="15"/>
            </w:pPr>
            <w:r>
              <w:t>≤9万元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提高村民收入</w:t>
            </w:r>
          </w:p>
        </w:tc>
        <w:tc>
          <w:tcPr>
            <w:tcW w:w="5386" w:type="dxa"/>
            <w:vAlign w:val="center"/>
          </w:tcPr>
          <w:p>
            <w:pPr>
              <w:pStyle w:val="15"/>
            </w:pPr>
            <w:r>
              <w:t>吸引了企业来此处投资，带动就业，促进了区域经济发展。</w:t>
            </w:r>
          </w:p>
        </w:tc>
        <w:tc>
          <w:tcPr>
            <w:tcW w:w="2268" w:type="dxa"/>
            <w:vAlign w:val="center"/>
          </w:tcPr>
          <w:p>
            <w:pPr>
              <w:pStyle w:val="15"/>
            </w:pPr>
            <w:r>
              <w:t>≥1000元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推动基础设施建设</w:t>
            </w:r>
          </w:p>
        </w:tc>
        <w:tc>
          <w:tcPr>
            <w:tcW w:w="5386" w:type="dxa"/>
            <w:vAlign w:val="center"/>
          </w:tcPr>
          <w:p>
            <w:pPr>
              <w:pStyle w:val="15"/>
            </w:pPr>
            <w:r>
              <w:t>改善了区域内的基础设施建设，得到了群众的认可。</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改善环境</w:t>
            </w:r>
          </w:p>
        </w:tc>
        <w:tc>
          <w:tcPr>
            <w:tcW w:w="5386" w:type="dxa"/>
            <w:vAlign w:val="center"/>
          </w:tcPr>
          <w:p>
            <w:pPr>
              <w:pStyle w:val="15"/>
            </w:pPr>
            <w:r>
              <w:t>区域内的人居环境卫生水平提升，合格率达标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11、村级组织运转经费-村干部基础职务补贴绩效目标表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13032123P00000210020J</w:t>
            </w:r>
          </w:p>
        </w:tc>
        <w:tc>
          <w:tcPr>
            <w:tcW w:w="2835" w:type="dxa"/>
            <w:vAlign w:val="center"/>
          </w:tcPr>
          <w:p>
            <w:pPr>
              <w:pStyle w:val="13"/>
            </w:pPr>
            <w:r>
              <w:t>项目名称</w:t>
            </w:r>
          </w:p>
        </w:tc>
        <w:tc>
          <w:tcPr>
            <w:tcW w:w="6094" w:type="dxa"/>
            <w:gridSpan w:val="3"/>
            <w:vAlign w:val="center"/>
          </w:tcPr>
          <w:p>
            <w:pPr>
              <w:pStyle w:val="15"/>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81.76</w:t>
            </w:r>
          </w:p>
        </w:tc>
        <w:tc>
          <w:tcPr>
            <w:tcW w:w="2835" w:type="dxa"/>
            <w:vAlign w:val="center"/>
          </w:tcPr>
          <w:p>
            <w:pPr>
              <w:pStyle w:val="13"/>
            </w:pPr>
            <w:r>
              <w:t>其中：财政    资金</w:t>
            </w:r>
          </w:p>
        </w:tc>
        <w:tc>
          <w:tcPr>
            <w:tcW w:w="2551" w:type="dxa"/>
            <w:vAlign w:val="center"/>
          </w:tcPr>
          <w:p>
            <w:pPr>
              <w:pStyle w:val="15"/>
            </w:pPr>
            <w:r>
              <w:t>81.76</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预算数81.76万元，其中财政资金81.76万元，主要用于村干部职务补贴发放。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1.通过及时发放村干部基础职务补贴，为农村干部工作生活提供保障。</w:t>
            </w:r>
          </w:p>
          <w:p>
            <w:pPr>
              <w:pStyle w:val="15"/>
            </w:pPr>
            <w:r>
              <w:t xml:space="preserve">2.激发农村干部干事创业热情，确保村级工作正常运转及村干部队伍稳定。      </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涉及村数</w:t>
            </w:r>
          </w:p>
        </w:tc>
        <w:tc>
          <w:tcPr>
            <w:tcW w:w="5386" w:type="dxa"/>
            <w:vAlign w:val="center"/>
          </w:tcPr>
          <w:p>
            <w:pPr>
              <w:pStyle w:val="15"/>
            </w:pPr>
            <w:r>
              <w:t>反映发放村干部基础职务补贴的村数</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考核次数</w:t>
            </w:r>
          </w:p>
        </w:tc>
        <w:tc>
          <w:tcPr>
            <w:tcW w:w="5386" w:type="dxa"/>
            <w:vAlign w:val="center"/>
          </w:tcPr>
          <w:p>
            <w:pPr>
              <w:pStyle w:val="15"/>
            </w:pPr>
            <w:r>
              <w:t>反映村干部考核次数</w:t>
            </w:r>
          </w:p>
        </w:tc>
        <w:tc>
          <w:tcPr>
            <w:tcW w:w="2268" w:type="dxa"/>
            <w:vAlign w:val="center"/>
          </w:tcPr>
          <w:p>
            <w:pPr>
              <w:pStyle w:val="15"/>
            </w:pPr>
            <w:r>
              <w:t>≥1次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村干部人数</w:t>
            </w:r>
          </w:p>
        </w:tc>
        <w:tc>
          <w:tcPr>
            <w:tcW w:w="5386" w:type="dxa"/>
            <w:vAlign w:val="center"/>
          </w:tcPr>
          <w:p>
            <w:pPr>
              <w:pStyle w:val="15"/>
            </w:pPr>
            <w:r>
              <w:t>反映村干部人数</w:t>
            </w:r>
          </w:p>
        </w:tc>
        <w:tc>
          <w:tcPr>
            <w:tcW w:w="2268" w:type="dxa"/>
            <w:vAlign w:val="center"/>
          </w:tcPr>
          <w:p>
            <w:pPr>
              <w:pStyle w:val="15"/>
            </w:pPr>
            <w:r>
              <w:t>117人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按村干部职务分工发放工资比率</w:t>
            </w:r>
          </w:p>
        </w:tc>
        <w:tc>
          <w:tcPr>
            <w:tcW w:w="5386" w:type="dxa"/>
            <w:vAlign w:val="center"/>
          </w:tcPr>
          <w:p>
            <w:pPr>
              <w:pStyle w:val="15"/>
            </w:pPr>
            <w:r>
              <w:t>反映村干部岗位分工情况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村干部考核合格率</w:t>
            </w:r>
          </w:p>
        </w:tc>
        <w:tc>
          <w:tcPr>
            <w:tcW w:w="5386" w:type="dxa"/>
            <w:vAlign w:val="center"/>
          </w:tcPr>
          <w:p>
            <w:pPr>
              <w:pStyle w:val="15"/>
            </w:pPr>
            <w:r>
              <w:t>合格村干部占总村干部比例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按月发放村干部工资比率</w:t>
            </w:r>
          </w:p>
        </w:tc>
        <w:tc>
          <w:tcPr>
            <w:tcW w:w="5386" w:type="dxa"/>
            <w:vAlign w:val="center"/>
          </w:tcPr>
          <w:p>
            <w:pPr>
              <w:pStyle w:val="15"/>
            </w:pPr>
            <w:r>
              <w:t>反映村干部工资发放情况</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村书记主任补贴标准</w:t>
            </w:r>
          </w:p>
        </w:tc>
        <w:tc>
          <w:tcPr>
            <w:tcW w:w="5386" w:type="dxa"/>
            <w:vAlign w:val="center"/>
          </w:tcPr>
          <w:p>
            <w:pPr>
              <w:pStyle w:val="15"/>
            </w:pPr>
            <w:r>
              <w:t>反映村书记主任一肩挑人均补贴标准</w:t>
            </w:r>
          </w:p>
        </w:tc>
        <w:tc>
          <w:tcPr>
            <w:tcW w:w="2268" w:type="dxa"/>
            <w:vAlign w:val="center"/>
          </w:tcPr>
          <w:p>
            <w:pPr>
              <w:pStyle w:val="15"/>
            </w:pPr>
            <w:r>
              <w:t>36000元</w:t>
            </w:r>
          </w:p>
        </w:tc>
        <w:tc>
          <w:tcPr>
            <w:tcW w:w="1276" w:type="dxa"/>
            <w:vAlign w:val="center"/>
          </w:tcPr>
          <w:p>
            <w:pPr>
              <w:pStyle w:val="15"/>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其他人员补贴标准</w:t>
            </w:r>
          </w:p>
        </w:tc>
        <w:tc>
          <w:tcPr>
            <w:tcW w:w="5386" w:type="dxa"/>
            <w:vAlign w:val="center"/>
          </w:tcPr>
          <w:p>
            <w:pPr>
              <w:pStyle w:val="15"/>
            </w:pPr>
            <w:r>
              <w:t>反映其他村两委干部人均补贴标准</w:t>
            </w:r>
          </w:p>
        </w:tc>
        <w:tc>
          <w:tcPr>
            <w:tcW w:w="2268" w:type="dxa"/>
            <w:vAlign w:val="center"/>
          </w:tcPr>
          <w:p>
            <w:pPr>
              <w:pStyle w:val="15"/>
            </w:pPr>
            <w:r>
              <w:t>≥12000元</w:t>
            </w:r>
          </w:p>
        </w:tc>
        <w:tc>
          <w:tcPr>
            <w:tcW w:w="1276" w:type="dxa"/>
            <w:vAlign w:val="center"/>
          </w:tcPr>
          <w:p>
            <w:pPr>
              <w:pStyle w:val="15"/>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促进村干部队伍稳定</w:t>
            </w:r>
          </w:p>
        </w:tc>
        <w:tc>
          <w:tcPr>
            <w:tcW w:w="5386" w:type="dxa"/>
            <w:vAlign w:val="center"/>
          </w:tcPr>
          <w:p>
            <w:pPr>
              <w:pStyle w:val="15"/>
            </w:pPr>
            <w:r>
              <w:t>为村干部生活工作提供保障，确保村干部队伍稳定</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调查中村干部满意和较满意的数量占调查总人数的比率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12、村级组织运转经费-村级组织办公经费绩效目标表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13032123P000004100083</w:t>
            </w:r>
          </w:p>
        </w:tc>
        <w:tc>
          <w:tcPr>
            <w:tcW w:w="2835" w:type="dxa"/>
            <w:vAlign w:val="center"/>
          </w:tcPr>
          <w:p>
            <w:pPr>
              <w:pStyle w:val="13"/>
            </w:pPr>
            <w:r>
              <w:t>项目名称</w:t>
            </w:r>
          </w:p>
        </w:tc>
        <w:tc>
          <w:tcPr>
            <w:tcW w:w="6094" w:type="dxa"/>
            <w:gridSpan w:val="3"/>
            <w:vAlign w:val="center"/>
          </w:tcPr>
          <w:p>
            <w:pPr>
              <w:pStyle w:val="15"/>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31.00</w:t>
            </w:r>
          </w:p>
        </w:tc>
        <w:tc>
          <w:tcPr>
            <w:tcW w:w="2835" w:type="dxa"/>
            <w:vAlign w:val="center"/>
          </w:tcPr>
          <w:p>
            <w:pPr>
              <w:pStyle w:val="13"/>
            </w:pPr>
            <w:r>
              <w:t>其中：财政    资金</w:t>
            </w:r>
          </w:p>
        </w:tc>
        <w:tc>
          <w:tcPr>
            <w:tcW w:w="2551" w:type="dxa"/>
            <w:vAlign w:val="center"/>
          </w:tcPr>
          <w:p>
            <w:pPr>
              <w:pStyle w:val="15"/>
            </w:pPr>
            <w:r>
              <w:t>31.00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预算数31万元，其中：财政资金31万元。主要用于村级办公经费支出。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1.通过及时支付村级组织办公用品、水电暖等费用，保障日常工作有序开展。</w:t>
            </w:r>
          </w:p>
          <w:p>
            <w:pPr>
              <w:pStyle w:val="15"/>
            </w:pPr>
            <w:r>
              <w:t>2.通过及时支付村级办公经费，保障村级干部工作积极性，确保村级组织正常、高效运转。</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拨付办公费涉及村级组织数量</w:t>
            </w:r>
          </w:p>
        </w:tc>
        <w:tc>
          <w:tcPr>
            <w:tcW w:w="5386" w:type="dxa"/>
            <w:vAlign w:val="center"/>
          </w:tcPr>
          <w:p>
            <w:pPr>
              <w:pStyle w:val="15"/>
            </w:pPr>
            <w:r>
              <w:t>反映拨付村级办公费的村数</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村级组织办公经费拨付率</w:t>
            </w:r>
          </w:p>
        </w:tc>
        <w:tc>
          <w:tcPr>
            <w:tcW w:w="5386" w:type="dxa"/>
            <w:vAlign w:val="center"/>
          </w:tcPr>
          <w:p>
            <w:pPr>
              <w:pStyle w:val="15"/>
            </w:pPr>
            <w:r>
              <w:t>反映拨付村级组织办公费村数占总数比例</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村级组织有效运转率</w:t>
            </w:r>
          </w:p>
        </w:tc>
        <w:tc>
          <w:tcPr>
            <w:tcW w:w="5386" w:type="dxa"/>
            <w:vAlign w:val="center"/>
          </w:tcPr>
          <w:p>
            <w:pPr>
              <w:pStyle w:val="15"/>
            </w:pPr>
            <w:r>
              <w:t>反映村级组织正常有效开展工作</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购置办公用品合格率</w:t>
            </w:r>
          </w:p>
        </w:tc>
        <w:tc>
          <w:tcPr>
            <w:tcW w:w="5386" w:type="dxa"/>
            <w:vAlign w:val="center"/>
          </w:tcPr>
          <w:p>
            <w:pPr>
              <w:pStyle w:val="15"/>
            </w:pPr>
            <w:r>
              <w:t>反映购买的办公用品合格数量占全部购买办公用品数量的比例</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办公经费拨付时间</w:t>
            </w:r>
          </w:p>
        </w:tc>
        <w:tc>
          <w:tcPr>
            <w:tcW w:w="5386" w:type="dxa"/>
            <w:vAlign w:val="center"/>
          </w:tcPr>
          <w:p>
            <w:pPr>
              <w:pStyle w:val="15"/>
            </w:pPr>
            <w:r>
              <w:t>反映村级组织办公经费拨付时间</w:t>
            </w:r>
          </w:p>
        </w:tc>
        <w:tc>
          <w:tcPr>
            <w:tcW w:w="2268" w:type="dxa"/>
            <w:vAlign w:val="center"/>
          </w:tcPr>
          <w:p>
            <w:pPr>
              <w:pStyle w:val="15"/>
            </w:pPr>
            <w:r>
              <w:t>1次/半年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办公经费补贴标准</w:t>
            </w:r>
          </w:p>
        </w:tc>
        <w:tc>
          <w:tcPr>
            <w:tcW w:w="5386" w:type="dxa"/>
            <w:vAlign w:val="center"/>
          </w:tcPr>
          <w:p>
            <w:pPr>
              <w:pStyle w:val="15"/>
            </w:pPr>
            <w:r>
              <w:t>反映每个村级组织办公经费补助标准</w:t>
            </w:r>
          </w:p>
        </w:tc>
        <w:tc>
          <w:tcPr>
            <w:tcW w:w="2268" w:type="dxa"/>
            <w:vAlign w:val="center"/>
          </w:tcPr>
          <w:p>
            <w:pPr>
              <w:pStyle w:val="15"/>
            </w:pPr>
            <w:r>
              <w:t>≤2.9万元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确保村级组织正常运行</w:t>
            </w:r>
          </w:p>
        </w:tc>
        <w:tc>
          <w:tcPr>
            <w:tcW w:w="5386" w:type="dxa"/>
            <w:vAlign w:val="center"/>
          </w:tcPr>
          <w:p>
            <w:pPr>
              <w:pStyle w:val="15"/>
            </w:pPr>
            <w:r>
              <w:t>通过及时拨付办公经费，确保村级组织正常运转，能够高效服务群众</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保障村级干部工作积极性</w:t>
            </w:r>
          </w:p>
        </w:tc>
        <w:tc>
          <w:tcPr>
            <w:tcW w:w="5386" w:type="dxa"/>
            <w:vAlign w:val="center"/>
          </w:tcPr>
          <w:p>
            <w:pPr>
              <w:pStyle w:val="15"/>
            </w:pPr>
            <w:r>
              <w:t>通过及时拨付办公经费，提高村干部工作积极性，保障年度村级组织能够高效运转</w:t>
            </w:r>
          </w:p>
        </w:tc>
        <w:tc>
          <w:tcPr>
            <w:tcW w:w="2268" w:type="dxa"/>
            <w:vAlign w:val="center"/>
          </w:tcPr>
          <w:p>
            <w:pPr>
              <w:pStyle w:val="15"/>
            </w:pPr>
            <w:r>
              <w:t>≥1年</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村干部满意度</w:t>
            </w:r>
          </w:p>
        </w:tc>
        <w:tc>
          <w:tcPr>
            <w:tcW w:w="5386" w:type="dxa"/>
            <w:vAlign w:val="center"/>
          </w:tcPr>
          <w:p>
            <w:pPr>
              <w:pStyle w:val="15"/>
            </w:pPr>
            <w:r>
              <w:t>反映村干部对上级工作安排的满意率</w:t>
            </w:r>
          </w:p>
        </w:tc>
        <w:tc>
          <w:tcPr>
            <w:tcW w:w="2268" w:type="dxa"/>
            <w:vAlign w:val="center"/>
          </w:tcPr>
          <w:p>
            <w:pPr>
              <w:pStyle w:val="15"/>
            </w:pPr>
            <w:r>
              <w:t>≥90%</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13、村级组织运转经费-服务群众专项经费绩效目标表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13032123P000006100092</w:t>
            </w:r>
          </w:p>
        </w:tc>
        <w:tc>
          <w:tcPr>
            <w:tcW w:w="2835" w:type="dxa"/>
            <w:vAlign w:val="center"/>
          </w:tcPr>
          <w:p>
            <w:pPr>
              <w:pStyle w:val="13"/>
            </w:pPr>
            <w:r>
              <w:t>项目名称</w:t>
            </w:r>
          </w:p>
        </w:tc>
        <w:tc>
          <w:tcPr>
            <w:tcW w:w="6094" w:type="dxa"/>
            <w:gridSpan w:val="3"/>
            <w:vAlign w:val="center"/>
          </w:tcPr>
          <w:p>
            <w:pPr>
              <w:pStyle w:val="15"/>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44.00</w:t>
            </w:r>
          </w:p>
        </w:tc>
        <w:tc>
          <w:tcPr>
            <w:tcW w:w="2835" w:type="dxa"/>
            <w:vAlign w:val="center"/>
          </w:tcPr>
          <w:p>
            <w:pPr>
              <w:pStyle w:val="13"/>
            </w:pPr>
            <w:r>
              <w:t>其中：财政    资金</w:t>
            </w:r>
          </w:p>
        </w:tc>
        <w:tc>
          <w:tcPr>
            <w:tcW w:w="2551" w:type="dxa"/>
            <w:vAlign w:val="center"/>
          </w:tcPr>
          <w:p>
            <w:pPr>
              <w:pStyle w:val="15"/>
            </w:pPr>
            <w:r>
              <w:t>44.00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预算数44万元，其中：财政资金44万元，主要用于村级组织办公经费支出。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1.通过开展服务群众工作，为村综合服务站日常运转、公共设施维护等提供保障，为群众提供便捷优质生产生活条件。</w:t>
            </w:r>
          </w:p>
          <w:p>
            <w:pPr>
              <w:pStyle w:val="15"/>
            </w:pPr>
            <w:r>
              <w:t>2.通过项目实施为村级组织公共卫生防疫、村内治安等临时劳务用工提供费用保障，为群众提供安全稳定生活环境。</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村综合服务站数量</w:t>
            </w:r>
          </w:p>
        </w:tc>
        <w:tc>
          <w:tcPr>
            <w:tcW w:w="5386" w:type="dxa"/>
            <w:vAlign w:val="center"/>
          </w:tcPr>
          <w:p>
            <w:pPr>
              <w:pStyle w:val="15"/>
            </w:pPr>
            <w:r>
              <w:t>反映服务群众的村综合服务站的数量</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村级组织工作完成率</w:t>
            </w:r>
          </w:p>
        </w:tc>
        <w:tc>
          <w:tcPr>
            <w:tcW w:w="5386" w:type="dxa"/>
            <w:vAlign w:val="center"/>
          </w:tcPr>
          <w:p>
            <w:pPr>
              <w:pStyle w:val="15"/>
            </w:pPr>
            <w:r>
              <w:t>反映村级组织工作建设及服务完成情况</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拨付服务群众专项经费率</w:t>
            </w:r>
          </w:p>
        </w:tc>
        <w:tc>
          <w:tcPr>
            <w:tcW w:w="5386" w:type="dxa"/>
            <w:vAlign w:val="center"/>
          </w:tcPr>
          <w:p>
            <w:pPr>
              <w:pStyle w:val="15"/>
            </w:pPr>
            <w:r>
              <w:t>反映拨付服务群众专项经费村数占总数比例</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服务群众经费使用率</w:t>
            </w:r>
          </w:p>
        </w:tc>
        <w:tc>
          <w:tcPr>
            <w:tcW w:w="5386" w:type="dxa"/>
            <w:vAlign w:val="center"/>
          </w:tcPr>
          <w:p>
            <w:pPr>
              <w:pStyle w:val="15"/>
            </w:pPr>
            <w:r>
              <w:t>反映服务群众经费使用得当，农村群众生产生活条件改善提高，社会环境安全稳定</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村级组织开展服务群众完成率</w:t>
            </w:r>
          </w:p>
        </w:tc>
        <w:tc>
          <w:tcPr>
            <w:tcW w:w="5386" w:type="dxa"/>
            <w:vAlign w:val="center"/>
          </w:tcPr>
          <w:p>
            <w:pPr>
              <w:pStyle w:val="15"/>
            </w:pPr>
            <w:r>
              <w:t>反映村级组织开展服务群众具体情况如：村内清运垃圾、公共卫生防疫等等</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村民服务提供及时率</w:t>
            </w:r>
          </w:p>
        </w:tc>
        <w:tc>
          <w:tcPr>
            <w:tcW w:w="5386" w:type="dxa"/>
            <w:vAlign w:val="center"/>
          </w:tcPr>
          <w:p>
            <w:pPr>
              <w:pStyle w:val="15"/>
            </w:pPr>
            <w:r>
              <w:t>反映为村民群众提供各项服务的及时性</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服务群众专项经费拨付标准</w:t>
            </w:r>
          </w:p>
        </w:tc>
        <w:tc>
          <w:tcPr>
            <w:tcW w:w="5386" w:type="dxa"/>
            <w:vAlign w:val="center"/>
          </w:tcPr>
          <w:p>
            <w:pPr>
              <w:pStyle w:val="15"/>
            </w:pPr>
            <w:r>
              <w:t>反映每个村服务群众专项经费支出成本</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垃圾清运成本</w:t>
            </w:r>
          </w:p>
        </w:tc>
        <w:tc>
          <w:tcPr>
            <w:tcW w:w="5386" w:type="dxa"/>
            <w:vAlign w:val="center"/>
          </w:tcPr>
          <w:p>
            <w:pPr>
              <w:pStyle w:val="15"/>
            </w:pPr>
            <w:r>
              <w:t>反映每个村垃圾清运支出成本</w:t>
            </w:r>
          </w:p>
        </w:tc>
        <w:tc>
          <w:tcPr>
            <w:tcW w:w="2268" w:type="dxa"/>
            <w:vAlign w:val="center"/>
          </w:tcPr>
          <w:p>
            <w:pPr>
              <w:pStyle w:val="15"/>
            </w:pPr>
            <w:r>
              <w:t>≤3万元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村民生活环境改善率</w:t>
            </w:r>
          </w:p>
        </w:tc>
        <w:tc>
          <w:tcPr>
            <w:tcW w:w="5386" w:type="dxa"/>
            <w:vAlign w:val="center"/>
          </w:tcPr>
          <w:p>
            <w:pPr>
              <w:pStyle w:val="15"/>
            </w:pPr>
            <w:r>
              <w:t>反映各村垃圾清运改善生活环境</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农村群众对村级组织开展工作、服务群众满意率</w:t>
            </w:r>
          </w:p>
        </w:tc>
        <w:tc>
          <w:tcPr>
            <w:tcW w:w="2268" w:type="dxa"/>
            <w:vAlign w:val="center"/>
          </w:tcPr>
          <w:p>
            <w:pPr>
              <w:pStyle w:val="15"/>
            </w:pPr>
            <w:r>
              <w:t>≥90%</w:t>
            </w:r>
          </w:p>
        </w:tc>
        <w:tc>
          <w:tcPr>
            <w:tcW w:w="1276" w:type="dxa"/>
            <w:vAlign w:val="center"/>
          </w:tcPr>
          <w:p>
            <w:pPr>
              <w:pStyle w:val="15"/>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14、防火经费绩效目标表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13032123P00329910045C</w:t>
            </w:r>
          </w:p>
        </w:tc>
        <w:tc>
          <w:tcPr>
            <w:tcW w:w="2835" w:type="dxa"/>
            <w:vAlign w:val="center"/>
          </w:tcPr>
          <w:p>
            <w:pPr>
              <w:pStyle w:val="13"/>
            </w:pPr>
            <w:r>
              <w:t>项目名称</w:t>
            </w:r>
          </w:p>
        </w:tc>
        <w:tc>
          <w:tcPr>
            <w:tcW w:w="6094" w:type="dxa"/>
            <w:gridSpan w:val="3"/>
            <w:vAlign w:val="center"/>
          </w:tcPr>
          <w:p>
            <w:pPr>
              <w:pStyle w:val="15"/>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3.41</w:t>
            </w:r>
          </w:p>
        </w:tc>
        <w:tc>
          <w:tcPr>
            <w:tcW w:w="2835" w:type="dxa"/>
            <w:vAlign w:val="center"/>
          </w:tcPr>
          <w:p>
            <w:pPr>
              <w:pStyle w:val="13"/>
            </w:pPr>
            <w:r>
              <w:t>其中：财政    资金</w:t>
            </w:r>
          </w:p>
        </w:tc>
        <w:tc>
          <w:tcPr>
            <w:tcW w:w="2551" w:type="dxa"/>
            <w:vAlign w:val="center"/>
          </w:tcPr>
          <w:p>
            <w:pPr>
              <w:pStyle w:val="15"/>
            </w:pPr>
            <w:r>
              <w:t>3.41</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安排资金3.408926万元。其中财政资金3.408926万元。主要用于防火下乡交通费支出。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1.通过扎实开展防火工作，广泛宣传，全天候巡查，加强防火物资的储备，有效防范火灾发生。</w:t>
            </w:r>
          </w:p>
          <w:p>
            <w:pPr>
              <w:pStyle w:val="15"/>
            </w:pPr>
            <w:r>
              <w:t>2.通过开展巡视工作，及时消除安全隐患，确保辖区内不发生火灾，保护公民生命财产安全。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日常巡查次数</w:t>
            </w:r>
          </w:p>
        </w:tc>
        <w:tc>
          <w:tcPr>
            <w:tcW w:w="5386" w:type="dxa"/>
            <w:vAlign w:val="center"/>
          </w:tcPr>
          <w:p>
            <w:pPr>
              <w:pStyle w:val="15"/>
            </w:pPr>
            <w:r>
              <w:t>当年实际巡查次数</w:t>
            </w:r>
          </w:p>
        </w:tc>
        <w:tc>
          <w:tcPr>
            <w:tcW w:w="2268" w:type="dxa"/>
            <w:vAlign w:val="center"/>
          </w:tcPr>
          <w:p>
            <w:pPr>
              <w:pStyle w:val="15"/>
            </w:pPr>
            <w:r>
              <w:t>≥200次</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日常巡查覆盖率</w:t>
            </w:r>
          </w:p>
        </w:tc>
        <w:tc>
          <w:tcPr>
            <w:tcW w:w="5386" w:type="dxa"/>
            <w:vAlign w:val="center"/>
          </w:tcPr>
          <w:p>
            <w:pPr>
              <w:pStyle w:val="15"/>
            </w:pPr>
            <w:r>
              <w:t>反映巡查范围为整个辖区</w:t>
            </w:r>
          </w:p>
        </w:tc>
        <w:tc>
          <w:tcPr>
            <w:tcW w:w="2268" w:type="dxa"/>
            <w:vAlign w:val="center"/>
          </w:tcPr>
          <w:p>
            <w:pPr>
              <w:pStyle w:val="15"/>
            </w:pPr>
            <w:r>
              <w:t>≥95%</w:t>
            </w:r>
          </w:p>
        </w:tc>
        <w:tc>
          <w:tcPr>
            <w:tcW w:w="1276" w:type="dxa"/>
            <w:vAlign w:val="center"/>
          </w:tcPr>
          <w:p>
            <w:pPr>
              <w:pStyle w:val="15"/>
            </w:pPr>
            <w:r>
              <w:t>防火巡查制度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森林火灾受害率</w:t>
            </w:r>
          </w:p>
        </w:tc>
        <w:tc>
          <w:tcPr>
            <w:tcW w:w="5386" w:type="dxa"/>
            <w:vAlign w:val="center"/>
          </w:tcPr>
          <w:p>
            <w:pPr>
              <w:pStyle w:val="15"/>
            </w:pPr>
            <w:r>
              <w:t>全乡森林火灾发生面积占森林总面积的比例</w:t>
            </w:r>
          </w:p>
        </w:tc>
        <w:tc>
          <w:tcPr>
            <w:tcW w:w="2268" w:type="dxa"/>
            <w:vAlign w:val="center"/>
          </w:tcPr>
          <w:p>
            <w:pPr>
              <w:pStyle w:val="15"/>
            </w:pPr>
            <w:r>
              <w:t>&lt;0.01%</w:t>
            </w:r>
          </w:p>
        </w:tc>
        <w:tc>
          <w:tcPr>
            <w:tcW w:w="1276" w:type="dxa"/>
            <w:vAlign w:val="center"/>
          </w:tcPr>
          <w:p>
            <w:pPr>
              <w:pStyle w:val="15"/>
            </w:pPr>
            <w:r>
              <w:t>森林防火条例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办公费用支出</w:t>
            </w:r>
          </w:p>
        </w:tc>
        <w:tc>
          <w:tcPr>
            <w:tcW w:w="5386" w:type="dxa"/>
            <w:vAlign w:val="center"/>
          </w:tcPr>
          <w:p>
            <w:pPr>
              <w:pStyle w:val="15"/>
            </w:pPr>
            <w:r>
              <w:t>反应用于防火的宣传单等办公费</w:t>
            </w:r>
          </w:p>
        </w:tc>
        <w:tc>
          <w:tcPr>
            <w:tcW w:w="2268" w:type="dxa"/>
            <w:vAlign w:val="center"/>
          </w:tcPr>
          <w:p>
            <w:pPr>
              <w:pStyle w:val="15"/>
            </w:pPr>
            <w:r>
              <w:t>&lt;0.59万元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租车费用</w:t>
            </w:r>
          </w:p>
        </w:tc>
        <w:tc>
          <w:tcPr>
            <w:tcW w:w="5386" w:type="dxa"/>
            <w:vAlign w:val="center"/>
          </w:tcPr>
          <w:p>
            <w:pPr>
              <w:pStyle w:val="15"/>
            </w:pPr>
            <w:r>
              <w:t>反应防火宣传使用的租车费用</w:t>
            </w:r>
          </w:p>
        </w:tc>
        <w:tc>
          <w:tcPr>
            <w:tcW w:w="2268" w:type="dxa"/>
            <w:vAlign w:val="center"/>
          </w:tcPr>
          <w:p>
            <w:pPr>
              <w:pStyle w:val="15"/>
            </w:pPr>
            <w:r>
              <w:t>&lt;3万元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巡查完成时间</w:t>
            </w:r>
          </w:p>
        </w:tc>
        <w:tc>
          <w:tcPr>
            <w:tcW w:w="5386" w:type="dxa"/>
            <w:vAlign w:val="center"/>
          </w:tcPr>
          <w:p>
            <w:pPr>
              <w:pStyle w:val="15"/>
            </w:pPr>
            <w:r>
              <w:t>反应防火完成时间</w:t>
            </w:r>
          </w:p>
        </w:tc>
        <w:tc>
          <w:tcPr>
            <w:tcW w:w="2268" w:type="dxa"/>
            <w:vAlign w:val="center"/>
          </w:tcPr>
          <w:p>
            <w:pPr>
              <w:pStyle w:val="15"/>
            </w:pPr>
            <w:r>
              <w:t>2023年全年持续</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降低火灾对环境的破坏</w:t>
            </w:r>
          </w:p>
        </w:tc>
        <w:tc>
          <w:tcPr>
            <w:tcW w:w="5386" w:type="dxa"/>
            <w:vAlign w:val="center"/>
          </w:tcPr>
          <w:p>
            <w:pPr>
              <w:pStyle w:val="15"/>
            </w:pPr>
            <w:r>
              <w:t>反映减低火灾对环境破坏的比率</w:t>
            </w:r>
          </w:p>
        </w:tc>
        <w:tc>
          <w:tcPr>
            <w:tcW w:w="2268" w:type="dxa"/>
            <w:vAlign w:val="center"/>
          </w:tcPr>
          <w:p>
            <w:pPr>
              <w:pStyle w:val="15"/>
            </w:pPr>
            <w:r>
              <w:t>≥30%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森林火灾受害率</w:t>
            </w:r>
          </w:p>
        </w:tc>
        <w:tc>
          <w:tcPr>
            <w:tcW w:w="5386" w:type="dxa"/>
            <w:vAlign w:val="center"/>
          </w:tcPr>
          <w:p>
            <w:pPr>
              <w:pStyle w:val="15"/>
            </w:pPr>
            <w:r>
              <w:t>全乡森林火灾发生面积占森林总面的比例</w:t>
            </w:r>
          </w:p>
        </w:tc>
        <w:tc>
          <w:tcPr>
            <w:tcW w:w="2268" w:type="dxa"/>
            <w:vAlign w:val="center"/>
          </w:tcPr>
          <w:p>
            <w:pPr>
              <w:pStyle w:val="15"/>
            </w:pPr>
            <w:r>
              <w:t>≤0.02%</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人民群众满意度</w:t>
            </w:r>
          </w:p>
        </w:tc>
        <w:tc>
          <w:tcPr>
            <w:tcW w:w="5386" w:type="dxa"/>
            <w:vAlign w:val="center"/>
          </w:tcPr>
          <w:p>
            <w:pPr>
              <w:pStyle w:val="15"/>
            </w:pPr>
            <w:r>
              <w:t>调查中满意和较满意的公众人数占全部调查人数的比率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15、服务重点项目工作经费绩效目标表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13032123P00329910059N</w:t>
            </w:r>
          </w:p>
        </w:tc>
        <w:tc>
          <w:tcPr>
            <w:tcW w:w="2835" w:type="dxa"/>
            <w:vAlign w:val="center"/>
          </w:tcPr>
          <w:p>
            <w:pPr>
              <w:pStyle w:val="13"/>
            </w:pPr>
            <w:r>
              <w:t>项目名称</w:t>
            </w:r>
          </w:p>
        </w:tc>
        <w:tc>
          <w:tcPr>
            <w:tcW w:w="6094" w:type="dxa"/>
            <w:gridSpan w:val="3"/>
            <w:vAlign w:val="center"/>
          </w:tcPr>
          <w:p>
            <w:pPr>
              <w:pStyle w:val="15"/>
            </w:pPr>
            <w:r>
              <w:t>服务重点项目工作经费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6.00</w:t>
            </w:r>
          </w:p>
        </w:tc>
        <w:tc>
          <w:tcPr>
            <w:tcW w:w="2835" w:type="dxa"/>
            <w:vAlign w:val="center"/>
          </w:tcPr>
          <w:p>
            <w:pPr>
              <w:pStyle w:val="13"/>
            </w:pPr>
            <w:r>
              <w:t>其中：财政    资金</w:t>
            </w:r>
          </w:p>
        </w:tc>
        <w:tc>
          <w:tcPr>
            <w:tcW w:w="2551" w:type="dxa"/>
            <w:vAlign w:val="center"/>
          </w:tcPr>
          <w:p>
            <w:pPr>
              <w:pStyle w:val="15"/>
            </w:pPr>
            <w:r>
              <w:t>6.00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预算安排资金6万元，其中财政资金6万元。主要用于服务重点项目方面的各类支出。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1.通过服务重点项目，达到辖区内经济水平增长。</w:t>
            </w:r>
          </w:p>
          <w:p>
            <w:pPr>
              <w:pStyle w:val="15"/>
            </w:pPr>
            <w:r>
              <w:t>2.通过服务重点项目，拉动辖区内村民就业，提高村民人均收入水平。</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政法工作宣传展示数</w:t>
            </w:r>
          </w:p>
        </w:tc>
        <w:tc>
          <w:tcPr>
            <w:tcW w:w="5386" w:type="dxa"/>
            <w:vAlign w:val="center"/>
          </w:tcPr>
          <w:p>
            <w:pPr>
              <w:pStyle w:val="15"/>
            </w:pPr>
            <w:r>
              <w:t>政法工作宣传展示数</w:t>
            </w:r>
          </w:p>
        </w:tc>
        <w:tc>
          <w:tcPr>
            <w:tcW w:w="2268" w:type="dxa"/>
            <w:vAlign w:val="center"/>
          </w:tcPr>
          <w:p>
            <w:pPr>
              <w:pStyle w:val="15"/>
            </w:pPr>
            <w:r>
              <w:t>≥100次</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督查工作完成率</w:t>
            </w:r>
          </w:p>
        </w:tc>
        <w:tc>
          <w:tcPr>
            <w:tcW w:w="5386" w:type="dxa"/>
            <w:vAlign w:val="center"/>
          </w:tcPr>
          <w:p>
            <w:pPr>
              <w:pStyle w:val="15"/>
            </w:pPr>
            <w:r>
              <w:t>督查工作完成率</w:t>
            </w:r>
          </w:p>
        </w:tc>
        <w:tc>
          <w:tcPr>
            <w:tcW w:w="2268" w:type="dxa"/>
            <w:vAlign w:val="center"/>
          </w:tcPr>
          <w:p>
            <w:pPr>
              <w:pStyle w:val="15"/>
            </w:pPr>
            <w:r>
              <w:t>≥95%</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业务处理及时性</w:t>
            </w:r>
          </w:p>
        </w:tc>
        <w:tc>
          <w:tcPr>
            <w:tcW w:w="5386" w:type="dxa"/>
            <w:vAlign w:val="center"/>
          </w:tcPr>
          <w:p>
            <w:pPr>
              <w:pStyle w:val="15"/>
            </w:pPr>
            <w:r>
              <w:t>及时处理业务数占总处理数的比率</w:t>
            </w:r>
          </w:p>
        </w:tc>
        <w:tc>
          <w:tcPr>
            <w:tcW w:w="2268" w:type="dxa"/>
            <w:vAlign w:val="center"/>
          </w:tcPr>
          <w:p>
            <w:pPr>
              <w:pStyle w:val="15"/>
            </w:pPr>
            <w:r>
              <w:t>不得超过3个工作日</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项目总预算控制额</w:t>
            </w:r>
          </w:p>
        </w:tc>
        <w:tc>
          <w:tcPr>
            <w:tcW w:w="2268" w:type="dxa"/>
            <w:vAlign w:val="center"/>
          </w:tcPr>
          <w:p>
            <w:pPr>
              <w:pStyle w:val="15"/>
            </w:pPr>
            <w:r>
              <w:t>≤6万元</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经济效益指标</w:t>
            </w:r>
          </w:p>
        </w:tc>
        <w:tc>
          <w:tcPr>
            <w:tcW w:w="2835" w:type="dxa"/>
            <w:vAlign w:val="center"/>
          </w:tcPr>
          <w:p>
            <w:pPr>
              <w:pStyle w:val="15"/>
            </w:pPr>
            <w:r>
              <w:t>经济发展</w:t>
            </w:r>
          </w:p>
        </w:tc>
        <w:tc>
          <w:tcPr>
            <w:tcW w:w="5386" w:type="dxa"/>
            <w:vAlign w:val="center"/>
          </w:tcPr>
          <w:p>
            <w:pPr>
              <w:pStyle w:val="15"/>
            </w:pPr>
            <w:r>
              <w:t>经济发展增长率</w:t>
            </w:r>
          </w:p>
        </w:tc>
        <w:tc>
          <w:tcPr>
            <w:tcW w:w="2268" w:type="dxa"/>
            <w:vAlign w:val="center"/>
          </w:tcPr>
          <w:p>
            <w:pPr>
              <w:pStyle w:val="15"/>
            </w:pPr>
            <w:r>
              <w:t>≥30%</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受益总人数</w:t>
            </w:r>
          </w:p>
        </w:tc>
        <w:tc>
          <w:tcPr>
            <w:tcW w:w="5386" w:type="dxa"/>
            <w:vAlign w:val="center"/>
          </w:tcPr>
          <w:p>
            <w:pPr>
              <w:pStyle w:val="15"/>
            </w:pPr>
            <w:r>
              <w:t>受益总人数</w:t>
            </w:r>
          </w:p>
        </w:tc>
        <w:tc>
          <w:tcPr>
            <w:tcW w:w="2268" w:type="dxa"/>
            <w:vAlign w:val="center"/>
          </w:tcPr>
          <w:p>
            <w:pPr>
              <w:pStyle w:val="15"/>
            </w:pPr>
            <w:r>
              <w:t>≥5000人</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可持续性</w:t>
            </w:r>
          </w:p>
        </w:tc>
        <w:tc>
          <w:tcPr>
            <w:tcW w:w="5386" w:type="dxa"/>
            <w:vAlign w:val="center"/>
          </w:tcPr>
          <w:p>
            <w:pPr>
              <w:pStyle w:val="15"/>
            </w:pPr>
            <w:r>
              <w:t>经济发展可持续性</w:t>
            </w:r>
          </w:p>
        </w:tc>
        <w:tc>
          <w:tcPr>
            <w:tcW w:w="2268" w:type="dxa"/>
            <w:vAlign w:val="center"/>
          </w:tcPr>
          <w:p>
            <w:pPr>
              <w:pStyle w:val="15"/>
            </w:pPr>
            <w:r>
              <w:t>持续为乡政府提供经济增长</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服务对象满意度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16、关于提前下达2023年革命老区转移支付预算的通知[冀财预[2022]85号]-凉水河乡小马坪村外环路道路硬化项目绩效目标表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13032123P00338010041B</w:t>
            </w:r>
          </w:p>
        </w:tc>
        <w:tc>
          <w:tcPr>
            <w:tcW w:w="2835" w:type="dxa"/>
            <w:vAlign w:val="center"/>
          </w:tcPr>
          <w:p>
            <w:pPr>
              <w:pStyle w:val="13"/>
            </w:pPr>
            <w:r>
              <w:t>项目名称</w:t>
            </w:r>
          </w:p>
        </w:tc>
        <w:tc>
          <w:tcPr>
            <w:tcW w:w="6094" w:type="dxa"/>
            <w:gridSpan w:val="3"/>
            <w:vAlign w:val="center"/>
          </w:tcPr>
          <w:p>
            <w:pPr>
              <w:pStyle w:val="15"/>
            </w:pPr>
            <w:r>
              <w:t>关于提前下达2023年革命老区转移支付预算的通知[冀财预[2022]85号]-凉水河乡小马坪村外环路道路硬化项目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41.00</w:t>
            </w:r>
          </w:p>
        </w:tc>
        <w:tc>
          <w:tcPr>
            <w:tcW w:w="2835" w:type="dxa"/>
            <w:vAlign w:val="center"/>
          </w:tcPr>
          <w:p>
            <w:pPr>
              <w:pStyle w:val="13"/>
            </w:pPr>
            <w:r>
              <w:t>其中：财政    资金</w:t>
            </w:r>
          </w:p>
        </w:tc>
        <w:tc>
          <w:tcPr>
            <w:tcW w:w="2551" w:type="dxa"/>
            <w:vAlign w:val="center"/>
          </w:tcPr>
          <w:p>
            <w:pPr>
              <w:pStyle w:val="15"/>
            </w:pPr>
            <w:r>
              <w:t>41.00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年初预算数41万元，其中财政奖补资金41万元，主要用于道路修建，解决农产品运输及方便群众出行。</w:t>
            </w:r>
            <w:r>
              <w:tab/>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1.为改善小马坪村道路通行困难，农副产品运输问题。</w:t>
            </w:r>
          </w:p>
          <w:p>
            <w:pPr>
              <w:pStyle w:val="15"/>
            </w:pPr>
            <w:r>
              <w:t>2.通过修建道路，改善村民出行环境，保证人民群众生命财产安全。</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修建道路数量</w:t>
            </w:r>
          </w:p>
        </w:tc>
        <w:tc>
          <w:tcPr>
            <w:tcW w:w="5386" w:type="dxa"/>
            <w:vAlign w:val="center"/>
          </w:tcPr>
          <w:p>
            <w:pPr>
              <w:pStyle w:val="15"/>
            </w:pPr>
            <w:r>
              <w:t>反映修建道路的数量</w:t>
            </w:r>
          </w:p>
        </w:tc>
        <w:tc>
          <w:tcPr>
            <w:tcW w:w="2268" w:type="dxa"/>
            <w:vAlign w:val="center"/>
          </w:tcPr>
          <w:p>
            <w:pPr>
              <w:pStyle w:val="15"/>
            </w:pPr>
            <w:r>
              <w:t>1条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修建道路长度</w:t>
            </w:r>
          </w:p>
        </w:tc>
        <w:tc>
          <w:tcPr>
            <w:tcW w:w="5386" w:type="dxa"/>
            <w:vAlign w:val="center"/>
          </w:tcPr>
          <w:p>
            <w:pPr>
              <w:pStyle w:val="15"/>
            </w:pPr>
            <w:r>
              <w:t>反映修建道路长度</w:t>
            </w:r>
          </w:p>
        </w:tc>
        <w:tc>
          <w:tcPr>
            <w:tcW w:w="2268" w:type="dxa"/>
            <w:vAlign w:val="center"/>
          </w:tcPr>
          <w:p>
            <w:pPr>
              <w:pStyle w:val="15"/>
            </w:pPr>
            <w:r>
              <w:t>≥1650米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修建厚度</w:t>
            </w:r>
          </w:p>
        </w:tc>
        <w:tc>
          <w:tcPr>
            <w:tcW w:w="5386" w:type="dxa"/>
            <w:vAlign w:val="center"/>
          </w:tcPr>
          <w:p>
            <w:pPr>
              <w:pStyle w:val="15"/>
            </w:pPr>
            <w:r>
              <w:t>修建路面厚度</w:t>
            </w:r>
          </w:p>
        </w:tc>
        <w:tc>
          <w:tcPr>
            <w:tcW w:w="2268" w:type="dxa"/>
            <w:vAlign w:val="center"/>
          </w:tcPr>
          <w:p>
            <w:pPr>
              <w:pStyle w:val="15"/>
            </w:pPr>
            <w:r>
              <w:t>0.18米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反映工程质量验收合格率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采购材料合格率</w:t>
            </w:r>
          </w:p>
        </w:tc>
        <w:tc>
          <w:tcPr>
            <w:tcW w:w="5386" w:type="dxa"/>
            <w:vAlign w:val="center"/>
          </w:tcPr>
          <w:p>
            <w:pPr>
              <w:pStyle w:val="15"/>
            </w:pPr>
            <w:r>
              <w:t>反映工程材料质量合格率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工程开工及完成时间</w:t>
            </w:r>
          </w:p>
        </w:tc>
        <w:tc>
          <w:tcPr>
            <w:tcW w:w="5386" w:type="dxa"/>
            <w:vAlign w:val="center"/>
          </w:tcPr>
          <w:p>
            <w:pPr>
              <w:pStyle w:val="15"/>
            </w:pPr>
            <w:r>
              <w:t>反映工程按计划开工及完成时间</w:t>
            </w:r>
          </w:p>
        </w:tc>
        <w:tc>
          <w:tcPr>
            <w:tcW w:w="2268" w:type="dxa"/>
            <w:vAlign w:val="center"/>
          </w:tcPr>
          <w:p>
            <w:pPr>
              <w:pStyle w:val="15"/>
            </w:pPr>
            <w:r>
              <w:t>按时完工率达100%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工程总成本</w:t>
            </w:r>
          </w:p>
        </w:tc>
        <w:tc>
          <w:tcPr>
            <w:tcW w:w="5386" w:type="dxa"/>
            <w:vAlign w:val="center"/>
          </w:tcPr>
          <w:p>
            <w:pPr>
              <w:pStyle w:val="15"/>
            </w:pPr>
            <w:r>
              <w:t>反映工程总成</w:t>
            </w:r>
          </w:p>
        </w:tc>
        <w:tc>
          <w:tcPr>
            <w:tcW w:w="2268" w:type="dxa"/>
            <w:vAlign w:val="center"/>
          </w:tcPr>
          <w:p>
            <w:pPr>
              <w:pStyle w:val="15"/>
            </w:pPr>
            <w:r>
              <w:t>≤136万元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二三类费用</w:t>
            </w:r>
          </w:p>
        </w:tc>
        <w:tc>
          <w:tcPr>
            <w:tcW w:w="5386" w:type="dxa"/>
            <w:vAlign w:val="center"/>
          </w:tcPr>
          <w:p>
            <w:pPr>
              <w:pStyle w:val="15"/>
            </w:pPr>
            <w:r>
              <w:t>反映二三类预算金额</w:t>
            </w:r>
          </w:p>
        </w:tc>
        <w:tc>
          <w:tcPr>
            <w:tcW w:w="2268" w:type="dxa"/>
            <w:vAlign w:val="center"/>
          </w:tcPr>
          <w:p>
            <w:pPr>
              <w:pStyle w:val="15"/>
            </w:pPr>
            <w:r>
              <w:t>≤13.6万元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管理费用</w:t>
            </w:r>
          </w:p>
        </w:tc>
        <w:tc>
          <w:tcPr>
            <w:tcW w:w="5386" w:type="dxa"/>
            <w:vAlign w:val="center"/>
          </w:tcPr>
          <w:p>
            <w:pPr>
              <w:pStyle w:val="15"/>
            </w:pPr>
            <w:r>
              <w:t>反映管理费用预算金额</w:t>
            </w:r>
          </w:p>
        </w:tc>
        <w:tc>
          <w:tcPr>
            <w:tcW w:w="2268" w:type="dxa"/>
            <w:vAlign w:val="center"/>
          </w:tcPr>
          <w:p>
            <w:pPr>
              <w:pStyle w:val="15"/>
            </w:pPr>
            <w:r>
              <w:t>≤6.8万元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解决群众出行问题</w:t>
            </w:r>
          </w:p>
        </w:tc>
        <w:tc>
          <w:tcPr>
            <w:tcW w:w="5386" w:type="dxa"/>
            <w:vAlign w:val="center"/>
          </w:tcPr>
          <w:p>
            <w:pPr>
              <w:pStyle w:val="15"/>
            </w:pPr>
            <w:r>
              <w:t>反映道路修建解决出行人口数量</w:t>
            </w:r>
          </w:p>
        </w:tc>
        <w:tc>
          <w:tcPr>
            <w:tcW w:w="2268" w:type="dxa"/>
            <w:vAlign w:val="center"/>
          </w:tcPr>
          <w:p>
            <w:pPr>
              <w:pStyle w:val="15"/>
            </w:pPr>
            <w:r>
              <w:t>≥1061人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反映受益群众对项目工程的满意度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17、关于提前下达2024年革命老区转移支付预算的通知（冀财预[2023]61号）—凉水河乡小马坪村外环路道路硬化项目绩效目标表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13032124P00000210002G</w:t>
            </w:r>
          </w:p>
        </w:tc>
        <w:tc>
          <w:tcPr>
            <w:tcW w:w="2835" w:type="dxa"/>
            <w:vAlign w:val="center"/>
          </w:tcPr>
          <w:p>
            <w:pPr>
              <w:pStyle w:val="13"/>
            </w:pPr>
            <w:r>
              <w:t>项目名称</w:t>
            </w:r>
          </w:p>
        </w:tc>
        <w:tc>
          <w:tcPr>
            <w:tcW w:w="6094" w:type="dxa"/>
            <w:gridSpan w:val="3"/>
            <w:vAlign w:val="center"/>
          </w:tcPr>
          <w:p>
            <w:pPr>
              <w:pStyle w:val="15"/>
            </w:pPr>
            <w:r>
              <w:t>关于提前下达2024年革命老区转移支付预算的通知（冀财预[2023]61号）—凉水河乡小马坪村外环路道路硬化项目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34.00</w:t>
            </w:r>
          </w:p>
        </w:tc>
        <w:tc>
          <w:tcPr>
            <w:tcW w:w="2835" w:type="dxa"/>
            <w:vAlign w:val="center"/>
          </w:tcPr>
          <w:p>
            <w:pPr>
              <w:pStyle w:val="13"/>
            </w:pPr>
            <w:r>
              <w:t>其中：财政    资金</w:t>
            </w:r>
          </w:p>
        </w:tc>
        <w:tc>
          <w:tcPr>
            <w:tcW w:w="2551" w:type="dxa"/>
            <w:vAlign w:val="center"/>
          </w:tcPr>
          <w:p>
            <w:pPr>
              <w:pStyle w:val="15"/>
            </w:pPr>
            <w:r>
              <w:t>34.00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安排资金34万元，其中财政资金34万元，主要用于革命老区道路建设。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1.为改善小马坪村道路通行困难，农副产品运输问题。</w:t>
            </w:r>
            <w:r>
              <w:tab/>
            </w:r>
            <w:r>
              <w:tab/>
            </w:r>
            <w:r>
              <w:tab/>
            </w:r>
          </w:p>
          <w:p>
            <w:pPr>
              <w:pStyle w:val="15"/>
            </w:pPr>
          </w:p>
          <w:p>
            <w:pPr>
              <w:pStyle w:val="15"/>
            </w:pPr>
            <w:r>
              <w:t>2.通过修建道路，改善村民出行环境，保证人民群众生命财产安全。</w:t>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修建道路数量</w:t>
            </w:r>
          </w:p>
        </w:tc>
        <w:tc>
          <w:tcPr>
            <w:tcW w:w="5386" w:type="dxa"/>
            <w:vAlign w:val="center"/>
          </w:tcPr>
          <w:p>
            <w:pPr>
              <w:pStyle w:val="15"/>
            </w:pPr>
            <w:r>
              <w:t>反映修建道路的数量</w:t>
            </w:r>
          </w:p>
        </w:tc>
        <w:tc>
          <w:tcPr>
            <w:tcW w:w="2268" w:type="dxa"/>
            <w:vAlign w:val="center"/>
          </w:tcPr>
          <w:p>
            <w:pPr>
              <w:pStyle w:val="15"/>
            </w:pPr>
            <w:r>
              <w:t>1条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修建道路长度</w:t>
            </w:r>
          </w:p>
        </w:tc>
        <w:tc>
          <w:tcPr>
            <w:tcW w:w="5386" w:type="dxa"/>
            <w:vAlign w:val="center"/>
          </w:tcPr>
          <w:p>
            <w:pPr>
              <w:pStyle w:val="15"/>
            </w:pPr>
            <w:r>
              <w:t>反映修建道路长度</w:t>
            </w:r>
          </w:p>
        </w:tc>
        <w:tc>
          <w:tcPr>
            <w:tcW w:w="2268" w:type="dxa"/>
            <w:vAlign w:val="center"/>
          </w:tcPr>
          <w:p>
            <w:pPr>
              <w:pStyle w:val="15"/>
            </w:pPr>
            <w:r>
              <w:t>≥1650米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修建厚度</w:t>
            </w:r>
          </w:p>
        </w:tc>
        <w:tc>
          <w:tcPr>
            <w:tcW w:w="5386" w:type="dxa"/>
            <w:vAlign w:val="center"/>
          </w:tcPr>
          <w:p>
            <w:pPr>
              <w:pStyle w:val="15"/>
            </w:pPr>
            <w:r>
              <w:t>修建路面厚度</w:t>
            </w:r>
          </w:p>
        </w:tc>
        <w:tc>
          <w:tcPr>
            <w:tcW w:w="2268" w:type="dxa"/>
            <w:vAlign w:val="center"/>
          </w:tcPr>
          <w:p>
            <w:pPr>
              <w:pStyle w:val="15"/>
            </w:pPr>
            <w:r>
              <w:t>0.18米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反映工程质量验收合格率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采购材料合格率</w:t>
            </w:r>
          </w:p>
        </w:tc>
        <w:tc>
          <w:tcPr>
            <w:tcW w:w="5386" w:type="dxa"/>
            <w:vAlign w:val="center"/>
          </w:tcPr>
          <w:p>
            <w:pPr>
              <w:pStyle w:val="15"/>
            </w:pPr>
            <w:r>
              <w:t>反映工程材料质量合格率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工程开工及完成时间</w:t>
            </w:r>
          </w:p>
        </w:tc>
        <w:tc>
          <w:tcPr>
            <w:tcW w:w="5386" w:type="dxa"/>
            <w:vAlign w:val="center"/>
          </w:tcPr>
          <w:p>
            <w:pPr>
              <w:pStyle w:val="15"/>
            </w:pPr>
            <w:r>
              <w:t>反映工程按计划开工及完成时间</w:t>
            </w:r>
          </w:p>
        </w:tc>
        <w:tc>
          <w:tcPr>
            <w:tcW w:w="2268" w:type="dxa"/>
            <w:vAlign w:val="center"/>
          </w:tcPr>
          <w:p>
            <w:pPr>
              <w:pStyle w:val="15"/>
            </w:pPr>
            <w:r>
              <w:t>按时完工率达100%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工程总成本</w:t>
            </w:r>
          </w:p>
        </w:tc>
        <w:tc>
          <w:tcPr>
            <w:tcW w:w="5386" w:type="dxa"/>
            <w:vAlign w:val="center"/>
          </w:tcPr>
          <w:p>
            <w:pPr>
              <w:pStyle w:val="15"/>
            </w:pPr>
            <w:r>
              <w:t>反映工程总成本</w:t>
            </w:r>
          </w:p>
        </w:tc>
        <w:tc>
          <w:tcPr>
            <w:tcW w:w="2268" w:type="dxa"/>
            <w:vAlign w:val="center"/>
          </w:tcPr>
          <w:p>
            <w:pPr>
              <w:pStyle w:val="15"/>
            </w:pPr>
            <w:r>
              <w:t>≤34万元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二三类费用</w:t>
            </w:r>
          </w:p>
        </w:tc>
        <w:tc>
          <w:tcPr>
            <w:tcW w:w="5386" w:type="dxa"/>
            <w:vAlign w:val="center"/>
          </w:tcPr>
          <w:p>
            <w:pPr>
              <w:pStyle w:val="15"/>
            </w:pPr>
            <w:r>
              <w:t>反映二三类预算金额</w:t>
            </w:r>
          </w:p>
        </w:tc>
        <w:tc>
          <w:tcPr>
            <w:tcW w:w="2268" w:type="dxa"/>
            <w:vAlign w:val="center"/>
          </w:tcPr>
          <w:p>
            <w:pPr>
              <w:pStyle w:val="15"/>
            </w:pPr>
            <w:r>
              <w:t>≤3.4万元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管理费用</w:t>
            </w:r>
          </w:p>
        </w:tc>
        <w:tc>
          <w:tcPr>
            <w:tcW w:w="5386" w:type="dxa"/>
            <w:vAlign w:val="center"/>
          </w:tcPr>
          <w:p>
            <w:pPr>
              <w:pStyle w:val="15"/>
            </w:pPr>
            <w:r>
              <w:t>反映管理费用预算金额</w:t>
            </w:r>
          </w:p>
        </w:tc>
        <w:tc>
          <w:tcPr>
            <w:tcW w:w="2268" w:type="dxa"/>
            <w:vAlign w:val="center"/>
          </w:tcPr>
          <w:p>
            <w:pPr>
              <w:pStyle w:val="15"/>
            </w:pPr>
            <w:r>
              <w:t>≤1.7万元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解决群众出行问题</w:t>
            </w:r>
          </w:p>
        </w:tc>
        <w:tc>
          <w:tcPr>
            <w:tcW w:w="5386" w:type="dxa"/>
            <w:vAlign w:val="center"/>
          </w:tcPr>
          <w:p>
            <w:pPr>
              <w:pStyle w:val="15"/>
            </w:pPr>
            <w:r>
              <w:t>反映道路修建解决出行人口数量</w:t>
            </w:r>
          </w:p>
        </w:tc>
        <w:tc>
          <w:tcPr>
            <w:tcW w:w="2268" w:type="dxa"/>
            <w:vAlign w:val="center"/>
          </w:tcPr>
          <w:p>
            <w:pPr>
              <w:pStyle w:val="15"/>
            </w:pPr>
            <w:r>
              <w:t>≥1061人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方便群众出行</w:t>
            </w:r>
          </w:p>
        </w:tc>
        <w:tc>
          <w:tcPr>
            <w:tcW w:w="5386" w:type="dxa"/>
            <w:vAlign w:val="center"/>
          </w:tcPr>
          <w:p>
            <w:pPr>
              <w:pStyle w:val="15"/>
            </w:pPr>
            <w:r>
              <w:t>方便群众出行</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反映受益群众对项目工程的满意度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18、关于下达2023年革命老区转移支付预算的通知-小马坪村外环路道路硬化项目（冀财预[2023]25号）绩效目标表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13032123P00338010043J</w:t>
            </w:r>
          </w:p>
        </w:tc>
        <w:tc>
          <w:tcPr>
            <w:tcW w:w="2835" w:type="dxa"/>
            <w:vAlign w:val="center"/>
          </w:tcPr>
          <w:p>
            <w:pPr>
              <w:pStyle w:val="13"/>
            </w:pPr>
            <w:r>
              <w:t>项目名称</w:t>
            </w:r>
          </w:p>
        </w:tc>
        <w:tc>
          <w:tcPr>
            <w:tcW w:w="6094" w:type="dxa"/>
            <w:gridSpan w:val="3"/>
            <w:vAlign w:val="center"/>
          </w:tcPr>
          <w:p>
            <w:pPr>
              <w:pStyle w:val="15"/>
            </w:pPr>
            <w:r>
              <w:t>关于下达2023年革命老区转移支付预算的通知-小马坪村外环路道路硬化项目（冀财预[2023]25号）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38.00</w:t>
            </w:r>
          </w:p>
        </w:tc>
        <w:tc>
          <w:tcPr>
            <w:tcW w:w="2835" w:type="dxa"/>
            <w:vAlign w:val="center"/>
          </w:tcPr>
          <w:p>
            <w:pPr>
              <w:pStyle w:val="13"/>
            </w:pPr>
            <w:r>
              <w:t>其中：财政    资金</w:t>
            </w:r>
          </w:p>
        </w:tc>
        <w:tc>
          <w:tcPr>
            <w:tcW w:w="2551" w:type="dxa"/>
            <w:vAlign w:val="center"/>
          </w:tcPr>
          <w:p>
            <w:pPr>
              <w:pStyle w:val="15"/>
            </w:pPr>
            <w:r>
              <w:t>38.00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安排预算资金38万元，其中财政资金38万元，用于小马坪村外环路道路建设。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1.为改善小马坪村道路通行困难，农副产品运输问题。</w:t>
            </w:r>
            <w:r>
              <w:tab/>
            </w:r>
            <w:r>
              <w:tab/>
            </w:r>
            <w:r>
              <w:tab/>
            </w:r>
            <w:r>
              <w:tab/>
            </w:r>
            <w:r>
              <w:tab/>
            </w:r>
            <w:r>
              <w:tab/>
            </w:r>
          </w:p>
          <w:p>
            <w:pPr>
              <w:pStyle w:val="15"/>
            </w:pPr>
          </w:p>
          <w:p>
            <w:pPr>
              <w:pStyle w:val="15"/>
            </w:pPr>
            <w:r>
              <w:t>2.通过修建道路，改善村民出行环境，保证人民群众生命财产安全。</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修建道路数量</w:t>
            </w:r>
          </w:p>
        </w:tc>
        <w:tc>
          <w:tcPr>
            <w:tcW w:w="5386" w:type="dxa"/>
            <w:vAlign w:val="center"/>
          </w:tcPr>
          <w:p>
            <w:pPr>
              <w:pStyle w:val="15"/>
            </w:pPr>
            <w:r>
              <w:t>反映修建道路的数量</w:t>
            </w:r>
          </w:p>
        </w:tc>
        <w:tc>
          <w:tcPr>
            <w:tcW w:w="2268" w:type="dxa"/>
            <w:vAlign w:val="center"/>
          </w:tcPr>
          <w:p>
            <w:pPr>
              <w:pStyle w:val="15"/>
            </w:pPr>
            <w:r>
              <w:t>1条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修建道路长度</w:t>
            </w:r>
          </w:p>
        </w:tc>
        <w:tc>
          <w:tcPr>
            <w:tcW w:w="5386" w:type="dxa"/>
            <w:vAlign w:val="center"/>
          </w:tcPr>
          <w:p>
            <w:pPr>
              <w:pStyle w:val="15"/>
            </w:pPr>
            <w:r>
              <w:t>反映修建道路长度</w:t>
            </w:r>
          </w:p>
        </w:tc>
        <w:tc>
          <w:tcPr>
            <w:tcW w:w="2268" w:type="dxa"/>
            <w:vAlign w:val="center"/>
          </w:tcPr>
          <w:p>
            <w:pPr>
              <w:pStyle w:val="15"/>
            </w:pPr>
            <w:r>
              <w:t>≥1650米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修建厚度</w:t>
            </w:r>
          </w:p>
        </w:tc>
        <w:tc>
          <w:tcPr>
            <w:tcW w:w="5386" w:type="dxa"/>
            <w:vAlign w:val="center"/>
          </w:tcPr>
          <w:p>
            <w:pPr>
              <w:pStyle w:val="15"/>
            </w:pPr>
            <w:r>
              <w:t>修建路面厚度</w:t>
            </w:r>
          </w:p>
        </w:tc>
        <w:tc>
          <w:tcPr>
            <w:tcW w:w="2268" w:type="dxa"/>
            <w:vAlign w:val="center"/>
          </w:tcPr>
          <w:p>
            <w:pPr>
              <w:pStyle w:val="15"/>
            </w:pPr>
            <w:r>
              <w:t>0.18米</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工程验收合格率</w:t>
            </w:r>
          </w:p>
        </w:tc>
        <w:tc>
          <w:tcPr>
            <w:tcW w:w="5386" w:type="dxa"/>
            <w:vAlign w:val="center"/>
          </w:tcPr>
          <w:p>
            <w:pPr>
              <w:pStyle w:val="15"/>
            </w:pPr>
            <w:r>
              <w:t>反映工程质量验收合格率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采购材料合格率</w:t>
            </w:r>
          </w:p>
        </w:tc>
        <w:tc>
          <w:tcPr>
            <w:tcW w:w="5386" w:type="dxa"/>
            <w:vAlign w:val="center"/>
          </w:tcPr>
          <w:p>
            <w:pPr>
              <w:pStyle w:val="15"/>
            </w:pPr>
            <w:r>
              <w:t>反映工程材料质量合格率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工程开工及完成时间</w:t>
            </w:r>
          </w:p>
        </w:tc>
        <w:tc>
          <w:tcPr>
            <w:tcW w:w="5386" w:type="dxa"/>
            <w:vAlign w:val="center"/>
          </w:tcPr>
          <w:p>
            <w:pPr>
              <w:pStyle w:val="15"/>
            </w:pPr>
            <w:r>
              <w:t>反映工程按计划开工及完成时间</w:t>
            </w:r>
          </w:p>
        </w:tc>
        <w:tc>
          <w:tcPr>
            <w:tcW w:w="2268" w:type="dxa"/>
            <w:vAlign w:val="center"/>
          </w:tcPr>
          <w:p>
            <w:pPr>
              <w:pStyle w:val="15"/>
            </w:pPr>
            <w:r>
              <w:t>按时完工率达100%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工程总成本</w:t>
            </w:r>
          </w:p>
        </w:tc>
        <w:tc>
          <w:tcPr>
            <w:tcW w:w="5386" w:type="dxa"/>
            <w:vAlign w:val="center"/>
          </w:tcPr>
          <w:p>
            <w:pPr>
              <w:pStyle w:val="15"/>
            </w:pPr>
            <w:r>
              <w:t>反映工程总成</w:t>
            </w:r>
          </w:p>
        </w:tc>
        <w:tc>
          <w:tcPr>
            <w:tcW w:w="2268" w:type="dxa"/>
            <w:vAlign w:val="center"/>
          </w:tcPr>
          <w:p>
            <w:pPr>
              <w:pStyle w:val="15"/>
            </w:pPr>
            <w:r>
              <w:t>≤38万元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二三类费用</w:t>
            </w:r>
          </w:p>
        </w:tc>
        <w:tc>
          <w:tcPr>
            <w:tcW w:w="5386" w:type="dxa"/>
            <w:vAlign w:val="center"/>
          </w:tcPr>
          <w:p>
            <w:pPr>
              <w:pStyle w:val="15"/>
            </w:pPr>
            <w:r>
              <w:t>反映二三类预算金额</w:t>
            </w:r>
          </w:p>
        </w:tc>
        <w:tc>
          <w:tcPr>
            <w:tcW w:w="2268" w:type="dxa"/>
            <w:vAlign w:val="center"/>
          </w:tcPr>
          <w:p>
            <w:pPr>
              <w:pStyle w:val="15"/>
            </w:pPr>
            <w:r>
              <w:t>≤3.8万元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管理费用</w:t>
            </w:r>
          </w:p>
        </w:tc>
        <w:tc>
          <w:tcPr>
            <w:tcW w:w="5386" w:type="dxa"/>
            <w:vAlign w:val="center"/>
          </w:tcPr>
          <w:p>
            <w:pPr>
              <w:pStyle w:val="15"/>
            </w:pPr>
            <w:r>
              <w:t>反映管理费用预算金额</w:t>
            </w:r>
          </w:p>
        </w:tc>
        <w:tc>
          <w:tcPr>
            <w:tcW w:w="2268" w:type="dxa"/>
            <w:vAlign w:val="center"/>
          </w:tcPr>
          <w:p>
            <w:pPr>
              <w:pStyle w:val="15"/>
            </w:pPr>
            <w:r>
              <w:t>≤1.9万元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解决群众出行问题</w:t>
            </w:r>
          </w:p>
        </w:tc>
        <w:tc>
          <w:tcPr>
            <w:tcW w:w="5386" w:type="dxa"/>
            <w:vAlign w:val="center"/>
          </w:tcPr>
          <w:p>
            <w:pPr>
              <w:pStyle w:val="15"/>
            </w:pPr>
            <w:r>
              <w:t>反映道路修建解决出行人口数量</w:t>
            </w:r>
          </w:p>
        </w:tc>
        <w:tc>
          <w:tcPr>
            <w:tcW w:w="2268" w:type="dxa"/>
            <w:vAlign w:val="center"/>
          </w:tcPr>
          <w:p>
            <w:pPr>
              <w:pStyle w:val="15"/>
            </w:pPr>
            <w:r>
              <w:t>≥1061人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反映受益群众对项目工程的满意度</w:t>
            </w:r>
          </w:p>
        </w:tc>
        <w:tc>
          <w:tcPr>
            <w:tcW w:w="2268" w:type="dxa"/>
            <w:vAlign w:val="center"/>
          </w:tcPr>
          <w:p>
            <w:pPr>
              <w:pStyle w:val="15"/>
            </w:pPr>
            <w:r>
              <w:t>≥95%</w:t>
            </w:r>
          </w:p>
        </w:tc>
        <w:tc>
          <w:tcPr>
            <w:tcW w:w="1276" w:type="dxa"/>
            <w:vAlign w:val="center"/>
          </w:tcPr>
          <w:p>
            <w:pPr>
              <w:pStyle w:val="15"/>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19、燃煤锅炉改造及清洁能源补贴绩效目标表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13032123P003295100275</w:t>
            </w:r>
          </w:p>
        </w:tc>
        <w:tc>
          <w:tcPr>
            <w:tcW w:w="2835" w:type="dxa"/>
            <w:vAlign w:val="center"/>
          </w:tcPr>
          <w:p>
            <w:pPr>
              <w:pStyle w:val="13"/>
            </w:pPr>
            <w:r>
              <w:t>项目名称</w:t>
            </w:r>
          </w:p>
        </w:tc>
        <w:tc>
          <w:tcPr>
            <w:tcW w:w="6094" w:type="dxa"/>
            <w:gridSpan w:val="3"/>
            <w:vAlign w:val="center"/>
          </w:tcPr>
          <w:p>
            <w:pPr>
              <w:pStyle w:val="15"/>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25.00</w:t>
            </w:r>
          </w:p>
        </w:tc>
        <w:tc>
          <w:tcPr>
            <w:tcW w:w="2835" w:type="dxa"/>
            <w:vAlign w:val="center"/>
          </w:tcPr>
          <w:p>
            <w:pPr>
              <w:pStyle w:val="13"/>
            </w:pPr>
            <w:r>
              <w:t>其中：财政    资金</w:t>
            </w:r>
          </w:p>
        </w:tc>
        <w:tc>
          <w:tcPr>
            <w:tcW w:w="2551" w:type="dxa"/>
            <w:vAlign w:val="center"/>
          </w:tcPr>
          <w:p>
            <w:pPr>
              <w:pStyle w:val="15"/>
            </w:pPr>
            <w:r>
              <w:t>25.00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预算安排资金25万元，其中财政资金25万元，主要用于取暖费支出。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1."通过采取锅炉改造电取暖，确保机关正常办公，为机关工作人员和群众提供良好的工作办事环境。</w:t>
            </w:r>
            <w:r>
              <w:tab/>
            </w:r>
            <w:r>
              <w:tab/>
            </w:r>
            <w:r>
              <w:tab/>
            </w:r>
            <w:r>
              <w:t>"</w:t>
            </w:r>
            <w:r>
              <w:tab/>
            </w:r>
            <w:r>
              <w:tab/>
            </w:r>
            <w:r>
              <w:tab/>
            </w:r>
            <w:r>
              <w:tab/>
            </w:r>
            <w:r>
              <w:tab/>
            </w:r>
            <w:r>
              <w:tab/>
            </w:r>
          </w:p>
          <w:p>
            <w:pPr>
              <w:pStyle w:val="15"/>
            </w:pPr>
          </w:p>
          <w:p>
            <w:pPr>
              <w:pStyle w:val="15"/>
            </w:pPr>
            <w:r>
              <w:t>2."通过改变取暖方式，加大大气治理力度，提升大气质量，保护自然环境。</w:t>
            </w:r>
            <w:r>
              <w:tab/>
            </w:r>
            <w:r>
              <w:tab/>
            </w:r>
            <w:r>
              <w:tab/>
            </w:r>
            <w:r>
              <w:tab/>
            </w:r>
            <w:r>
              <w:tab/>
            </w:r>
            <w:r>
              <w:t>"</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冬季采暖保障面积</w:t>
            </w:r>
          </w:p>
        </w:tc>
        <w:tc>
          <w:tcPr>
            <w:tcW w:w="5386" w:type="dxa"/>
            <w:vAlign w:val="center"/>
          </w:tcPr>
          <w:p>
            <w:pPr>
              <w:pStyle w:val="15"/>
            </w:pPr>
            <w:r>
              <w:t>用于冬季采暖的办公场所面积数量</w:t>
            </w:r>
          </w:p>
        </w:tc>
        <w:tc>
          <w:tcPr>
            <w:tcW w:w="2268" w:type="dxa"/>
            <w:vAlign w:val="center"/>
          </w:tcPr>
          <w:p>
            <w:pPr>
              <w:pStyle w:val="15"/>
            </w:pPr>
            <w:r>
              <w:t>≥3000㎡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二氧化硫削排放减率</w:t>
            </w:r>
          </w:p>
        </w:tc>
        <w:tc>
          <w:tcPr>
            <w:tcW w:w="5386" w:type="dxa"/>
            <w:vAlign w:val="center"/>
          </w:tcPr>
          <w:p>
            <w:pPr>
              <w:pStyle w:val="15"/>
            </w:pPr>
            <w:r>
              <w:t>当年实际二氧化硫排放削减率</w:t>
            </w:r>
          </w:p>
        </w:tc>
        <w:tc>
          <w:tcPr>
            <w:tcW w:w="2268" w:type="dxa"/>
            <w:vAlign w:val="center"/>
          </w:tcPr>
          <w:p>
            <w:pPr>
              <w:pStyle w:val="15"/>
            </w:pPr>
            <w:r>
              <w:t>≥5%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细颗粒物排放削减率</w:t>
            </w:r>
          </w:p>
        </w:tc>
        <w:tc>
          <w:tcPr>
            <w:tcW w:w="5386" w:type="dxa"/>
            <w:vAlign w:val="center"/>
          </w:tcPr>
          <w:p>
            <w:pPr>
              <w:pStyle w:val="15"/>
            </w:pPr>
            <w:r>
              <w:t>当年实际细颗粒物排放削减率</w:t>
            </w:r>
          </w:p>
        </w:tc>
        <w:tc>
          <w:tcPr>
            <w:tcW w:w="2268" w:type="dxa"/>
            <w:vAlign w:val="center"/>
          </w:tcPr>
          <w:p>
            <w:pPr>
              <w:pStyle w:val="15"/>
            </w:pPr>
            <w:r>
              <w:t>≥8%</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资金支付时效性</w:t>
            </w:r>
          </w:p>
        </w:tc>
        <w:tc>
          <w:tcPr>
            <w:tcW w:w="5386" w:type="dxa"/>
            <w:vAlign w:val="center"/>
          </w:tcPr>
          <w:p>
            <w:pPr>
              <w:pStyle w:val="15"/>
            </w:pPr>
            <w:r>
              <w:t>燃煤锅炉改造及清洁能源补贴在采暖期内及时拨付</w:t>
            </w:r>
          </w:p>
        </w:tc>
        <w:tc>
          <w:tcPr>
            <w:tcW w:w="2268" w:type="dxa"/>
            <w:vAlign w:val="center"/>
          </w:tcPr>
          <w:p>
            <w:pPr>
              <w:pStyle w:val="15"/>
            </w:pPr>
            <w:r>
              <w:t>2024年12月底</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供暖设施维修支出</w:t>
            </w:r>
          </w:p>
        </w:tc>
        <w:tc>
          <w:tcPr>
            <w:tcW w:w="5386" w:type="dxa"/>
            <w:vAlign w:val="center"/>
          </w:tcPr>
          <w:p>
            <w:pPr>
              <w:pStyle w:val="15"/>
            </w:pPr>
            <w:r>
              <w:t>供暖管道设施维修费用支出</w:t>
            </w:r>
          </w:p>
        </w:tc>
        <w:tc>
          <w:tcPr>
            <w:tcW w:w="2268" w:type="dxa"/>
            <w:vAlign w:val="center"/>
          </w:tcPr>
          <w:p>
            <w:pPr>
              <w:pStyle w:val="15"/>
            </w:pPr>
            <w:r>
              <w:t>≤5万元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采暖费用支出</w:t>
            </w:r>
          </w:p>
        </w:tc>
        <w:tc>
          <w:tcPr>
            <w:tcW w:w="5386" w:type="dxa"/>
            <w:vAlign w:val="center"/>
          </w:tcPr>
          <w:p>
            <w:pPr>
              <w:pStyle w:val="15"/>
            </w:pPr>
            <w:r>
              <w:t>办公场所采暖费用支出</w:t>
            </w:r>
          </w:p>
        </w:tc>
        <w:tc>
          <w:tcPr>
            <w:tcW w:w="2268" w:type="dxa"/>
            <w:vAlign w:val="center"/>
          </w:tcPr>
          <w:p>
            <w:pPr>
              <w:pStyle w:val="15"/>
            </w:pPr>
            <w:r>
              <w:t>≤20万元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全年空气优良天数增长率（%）</w:t>
            </w:r>
          </w:p>
        </w:tc>
        <w:tc>
          <w:tcPr>
            <w:tcW w:w="5386" w:type="dxa"/>
            <w:vAlign w:val="center"/>
          </w:tcPr>
          <w:p>
            <w:pPr>
              <w:pStyle w:val="15"/>
            </w:pPr>
            <w:r>
              <w:t>全年空气优良天数同比增长率</w:t>
            </w:r>
          </w:p>
        </w:tc>
        <w:tc>
          <w:tcPr>
            <w:tcW w:w="2268" w:type="dxa"/>
            <w:vAlign w:val="center"/>
          </w:tcPr>
          <w:p>
            <w:pPr>
              <w:pStyle w:val="15"/>
            </w:pPr>
            <w:r>
              <w:t>≥5%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生态效益指标</w:t>
            </w:r>
          </w:p>
        </w:tc>
        <w:tc>
          <w:tcPr>
            <w:tcW w:w="2835" w:type="dxa"/>
            <w:vAlign w:val="center"/>
          </w:tcPr>
          <w:p>
            <w:pPr>
              <w:pStyle w:val="15"/>
            </w:pPr>
            <w:r>
              <w:t>大气环境质量改善</w:t>
            </w:r>
          </w:p>
        </w:tc>
        <w:tc>
          <w:tcPr>
            <w:tcW w:w="5386" w:type="dxa"/>
            <w:vAlign w:val="center"/>
          </w:tcPr>
          <w:p>
            <w:pPr>
              <w:pStyle w:val="15"/>
            </w:pPr>
            <w:r>
              <w:t>大气环境质量改善提升</w:t>
            </w:r>
          </w:p>
        </w:tc>
        <w:tc>
          <w:tcPr>
            <w:tcW w:w="2268" w:type="dxa"/>
            <w:vAlign w:val="center"/>
          </w:tcPr>
          <w:p>
            <w:pPr>
              <w:pStyle w:val="15"/>
            </w:pPr>
            <w:r>
              <w:t>≥10%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公众满意度（%）</w:t>
            </w:r>
          </w:p>
        </w:tc>
        <w:tc>
          <w:tcPr>
            <w:tcW w:w="5386" w:type="dxa"/>
            <w:vAlign w:val="center"/>
          </w:tcPr>
          <w:p>
            <w:pPr>
              <w:pStyle w:val="15"/>
            </w:pPr>
            <w:r>
              <w:t>调查中满意和较满意的公众人数占全部调查人数的比率</w:t>
            </w:r>
          </w:p>
        </w:tc>
        <w:tc>
          <w:tcPr>
            <w:tcW w:w="2268" w:type="dxa"/>
            <w:vAlign w:val="center"/>
          </w:tcPr>
          <w:p>
            <w:pPr>
              <w:pStyle w:val="15"/>
            </w:pPr>
            <w:r>
              <w:t>≥90%</w:t>
            </w:r>
          </w:p>
        </w:tc>
        <w:tc>
          <w:tcPr>
            <w:tcW w:w="1276" w:type="dxa"/>
            <w:vAlign w:val="center"/>
          </w:tcPr>
          <w:p>
            <w:pPr>
              <w:pStyle w:val="15"/>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20、人居环境整治工作经费绩效目标表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13032123P00329910035G</w:t>
            </w:r>
          </w:p>
        </w:tc>
        <w:tc>
          <w:tcPr>
            <w:tcW w:w="2835" w:type="dxa"/>
            <w:vAlign w:val="center"/>
          </w:tcPr>
          <w:p>
            <w:pPr>
              <w:pStyle w:val="13"/>
            </w:pPr>
            <w:r>
              <w:t>项目名称</w:t>
            </w:r>
          </w:p>
        </w:tc>
        <w:tc>
          <w:tcPr>
            <w:tcW w:w="6094" w:type="dxa"/>
            <w:gridSpan w:val="3"/>
            <w:vAlign w:val="center"/>
          </w:tcPr>
          <w:p>
            <w:pPr>
              <w:pStyle w:val="15"/>
            </w:pPr>
            <w:r>
              <w:t>人居环境整治工作经费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3.90</w:t>
            </w:r>
          </w:p>
        </w:tc>
        <w:tc>
          <w:tcPr>
            <w:tcW w:w="2835" w:type="dxa"/>
            <w:vAlign w:val="center"/>
          </w:tcPr>
          <w:p>
            <w:pPr>
              <w:pStyle w:val="13"/>
            </w:pPr>
            <w:r>
              <w:t>其中：财政    资金</w:t>
            </w:r>
          </w:p>
        </w:tc>
        <w:tc>
          <w:tcPr>
            <w:tcW w:w="2551" w:type="dxa"/>
            <w:vAlign w:val="center"/>
          </w:tcPr>
          <w:p>
            <w:pPr>
              <w:pStyle w:val="15"/>
            </w:pPr>
            <w:r>
              <w:t>3.90</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安排资金3.9万元，其中财政资金3.9万元，用于人居环境整治费用。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1.通过开展生活垃圾清理工作，改善人居环境卫生，维护农村环境。</w:t>
            </w:r>
          </w:p>
          <w:p>
            <w:pPr>
              <w:pStyle w:val="15"/>
            </w:pPr>
            <w:r>
              <w:t>2.通过保持村容村貌整洁，提高居民生活幸福感。</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时效指标</w:t>
            </w:r>
          </w:p>
        </w:tc>
        <w:tc>
          <w:tcPr>
            <w:tcW w:w="2835" w:type="dxa"/>
            <w:vAlign w:val="center"/>
          </w:tcPr>
          <w:p>
            <w:pPr>
              <w:pStyle w:val="15"/>
            </w:pPr>
            <w:r>
              <w:t>工作及时率</w:t>
            </w:r>
          </w:p>
        </w:tc>
        <w:tc>
          <w:tcPr>
            <w:tcW w:w="5386" w:type="dxa"/>
            <w:vAlign w:val="center"/>
          </w:tcPr>
          <w:p>
            <w:pPr>
              <w:pStyle w:val="15"/>
            </w:pPr>
            <w:r>
              <w:t>计划工作完成及时率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劳务费</w:t>
            </w:r>
          </w:p>
        </w:tc>
        <w:tc>
          <w:tcPr>
            <w:tcW w:w="5386" w:type="dxa"/>
            <w:vAlign w:val="center"/>
          </w:tcPr>
          <w:p>
            <w:pPr>
              <w:pStyle w:val="15"/>
            </w:pPr>
            <w:r>
              <w:t>用于人居环境整治工作的劳务费支出</w:t>
            </w:r>
          </w:p>
        </w:tc>
        <w:tc>
          <w:tcPr>
            <w:tcW w:w="2268" w:type="dxa"/>
            <w:vAlign w:val="center"/>
          </w:tcPr>
          <w:p>
            <w:pPr>
              <w:pStyle w:val="15"/>
            </w:pPr>
            <w:r>
              <w:t>≤1.8万元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租赁费</w:t>
            </w:r>
          </w:p>
        </w:tc>
        <w:tc>
          <w:tcPr>
            <w:tcW w:w="5386" w:type="dxa"/>
            <w:vAlign w:val="center"/>
          </w:tcPr>
          <w:p>
            <w:pPr>
              <w:pStyle w:val="15"/>
            </w:pPr>
            <w:r>
              <w:t>用于垃圾清理租赁设备方面的支出</w:t>
            </w:r>
          </w:p>
        </w:tc>
        <w:tc>
          <w:tcPr>
            <w:tcW w:w="2268" w:type="dxa"/>
            <w:vAlign w:val="center"/>
          </w:tcPr>
          <w:p>
            <w:pPr>
              <w:pStyle w:val="15"/>
            </w:pPr>
            <w:r>
              <w:t>≤2.1万元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人居环境治理村个数</w:t>
            </w:r>
          </w:p>
        </w:tc>
        <w:tc>
          <w:tcPr>
            <w:tcW w:w="5386" w:type="dxa"/>
            <w:vAlign w:val="center"/>
          </w:tcPr>
          <w:p>
            <w:pPr>
              <w:pStyle w:val="15"/>
            </w:pPr>
            <w:r>
              <w:t>人居环境整治镇辖区范围内</w:t>
            </w:r>
          </w:p>
        </w:tc>
        <w:tc>
          <w:tcPr>
            <w:tcW w:w="2268" w:type="dxa"/>
            <w:vAlign w:val="center"/>
          </w:tcPr>
          <w:p>
            <w:pPr>
              <w:pStyle w:val="15"/>
            </w:pPr>
            <w:r>
              <w:t>22个</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生活垃圾定点存放数量</w:t>
            </w:r>
          </w:p>
        </w:tc>
        <w:tc>
          <w:tcPr>
            <w:tcW w:w="5386" w:type="dxa"/>
            <w:vAlign w:val="center"/>
          </w:tcPr>
          <w:p>
            <w:pPr>
              <w:pStyle w:val="15"/>
            </w:pPr>
            <w:r>
              <w:t>乡域范围内生活垃圾定点存放数量</w:t>
            </w:r>
          </w:p>
        </w:tc>
        <w:tc>
          <w:tcPr>
            <w:tcW w:w="2268" w:type="dxa"/>
            <w:vAlign w:val="center"/>
          </w:tcPr>
          <w:p>
            <w:pPr>
              <w:pStyle w:val="15"/>
            </w:pPr>
            <w:r>
              <w:t>≥100处</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生活垃圾整治率</w:t>
            </w:r>
          </w:p>
        </w:tc>
        <w:tc>
          <w:tcPr>
            <w:tcW w:w="5386" w:type="dxa"/>
            <w:vAlign w:val="center"/>
          </w:tcPr>
          <w:p>
            <w:pPr>
              <w:pStyle w:val="15"/>
            </w:pPr>
            <w:r>
              <w:t>整治生活垃圾占发现的比率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项目实施覆盖率</w:t>
            </w:r>
          </w:p>
        </w:tc>
        <w:tc>
          <w:tcPr>
            <w:tcW w:w="5386" w:type="dxa"/>
            <w:vAlign w:val="center"/>
          </w:tcPr>
          <w:p>
            <w:pPr>
              <w:pStyle w:val="15"/>
            </w:pPr>
            <w:r>
              <w:t>实施该项目的面积占整体面积的比率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受益人口数量</w:t>
            </w:r>
          </w:p>
        </w:tc>
        <w:tc>
          <w:tcPr>
            <w:tcW w:w="5386" w:type="dxa"/>
            <w:vAlign w:val="center"/>
          </w:tcPr>
          <w:p>
            <w:pPr>
              <w:pStyle w:val="15"/>
            </w:pPr>
            <w:r>
              <w:t>通过项目实施改善人居环境卫生，清理民居环境卫生，维护农村环境。受益人数</w:t>
            </w:r>
          </w:p>
        </w:tc>
        <w:tc>
          <w:tcPr>
            <w:tcW w:w="2268" w:type="dxa"/>
            <w:vAlign w:val="center"/>
          </w:tcPr>
          <w:p>
            <w:pPr>
              <w:pStyle w:val="15"/>
            </w:pPr>
            <w:r>
              <w:t>≥20000人</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受益群众满意度</w:t>
            </w:r>
          </w:p>
        </w:tc>
        <w:tc>
          <w:tcPr>
            <w:tcW w:w="5386" w:type="dxa"/>
            <w:vAlign w:val="center"/>
          </w:tcPr>
          <w:p>
            <w:pPr>
              <w:pStyle w:val="15"/>
            </w:pPr>
            <w:r>
              <w:t>问卷调查中，满意和较满意的救助对象数量占调研对象总数的比率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21、矽肺病人员生活困难补助绩效目标表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13032123P00329510026H</w:t>
            </w:r>
          </w:p>
        </w:tc>
        <w:tc>
          <w:tcPr>
            <w:tcW w:w="2835" w:type="dxa"/>
            <w:vAlign w:val="center"/>
          </w:tcPr>
          <w:p>
            <w:pPr>
              <w:pStyle w:val="13"/>
            </w:pPr>
            <w:r>
              <w:t>项目名称</w:t>
            </w:r>
          </w:p>
        </w:tc>
        <w:tc>
          <w:tcPr>
            <w:tcW w:w="6094" w:type="dxa"/>
            <w:gridSpan w:val="3"/>
            <w:vAlign w:val="center"/>
          </w:tcPr>
          <w:p>
            <w:pPr>
              <w:pStyle w:val="15"/>
            </w:pPr>
            <w:r>
              <w:t>矽肺病人员生活困难补助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3.89</w:t>
            </w:r>
          </w:p>
        </w:tc>
        <w:tc>
          <w:tcPr>
            <w:tcW w:w="2835" w:type="dxa"/>
            <w:vAlign w:val="center"/>
          </w:tcPr>
          <w:p>
            <w:pPr>
              <w:pStyle w:val="13"/>
            </w:pPr>
            <w:r>
              <w:t>其中：财政    资金</w:t>
            </w:r>
          </w:p>
        </w:tc>
        <w:tc>
          <w:tcPr>
            <w:tcW w:w="2551" w:type="dxa"/>
            <w:vAlign w:val="center"/>
          </w:tcPr>
          <w:p>
            <w:pPr>
              <w:pStyle w:val="15"/>
            </w:pPr>
            <w:r>
              <w:t>3.89</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预算安排资金3.888万元，其中财政资金3.888万元。主要用于矽肺病人员生活补助支出。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1.通过对矽肺病人发放生活补助，保障病人基本生活。</w:t>
            </w:r>
            <w:r>
              <w:tab/>
            </w:r>
            <w:r>
              <w:tab/>
            </w:r>
            <w:r>
              <w:tab/>
            </w:r>
            <w:r>
              <w:tab/>
            </w:r>
            <w:r>
              <w:tab/>
            </w:r>
            <w:r>
              <w:tab/>
            </w:r>
          </w:p>
          <w:p>
            <w:pPr>
              <w:pStyle w:val="15"/>
            </w:pPr>
          </w:p>
          <w:p>
            <w:pPr>
              <w:pStyle w:val="15"/>
            </w:pPr>
            <w:r>
              <w:t>2.通过稳控不稳定群体，确保基层社会稳定。</w:t>
            </w:r>
            <w:r>
              <w:tab/>
            </w:r>
            <w:r>
              <w:tab/>
            </w:r>
            <w:r>
              <w:tab/>
            </w:r>
            <w:r>
              <w:tab/>
            </w:r>
            <w:r>
              <w:tab/>
            </w:r>
            <w:r>
              <w:tab/>
            </w:r>
          </w:p>
          <w:p>
            <w:pPr>
              <w:pStyle w:val="15"/>
            </w:pP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补助人数</w:t>
            </w:r>
          </w:p>
        </w:tc>
        <w:tc>
          <w:tcPr>
            <w:tcW w:w="5386" w:type="dxa"/>
            <w:vAlign w:val="center"/>
          </w:tcPr>
          <w:p>
            <w:pPr>
              <w:pStyle w:val="15"/>
            </w:pPr>
            <w:r>
              <w:t>已认定伤残等级待遇矽肺病人数</w:t>
            </w:r>
          </w:p>
        </w:tc>
        <w:tc>
          <w:tcPr>
            <w:tcW w:w="2268" w:type="dxa"/>
            <w:vAlign w:val="center"/>
          </w:tcPr>
          <w:p>
            <w:pPr>
              <w:pStyle w:val="15"/>
            </w:pPr>
            <w:r>
              <w:t>8人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补助金额</w:t>
            </w:r>
          </w:p>
        </w:tc>
        <w:tc>
          <w:tcPr>
            <w:tcW w:w="5386" w:type="dxa"/>
            <w:vAlign w:val="center"/>
          </w:tcPr>
          <w:p>
            <w:pPr>
              <w:pStyle w:val="15"/>
            </w:pPr>
            <w:r>
              <w:t>享受生活补助的金额</w:t>
            </w:r>
          </w:p>
        </w:tc>
        <w:tc>
          <w:tcPr>
            <w:tcW w:w="2268" w:type="dxa"/>
            <w:vAlign w:val="center"/>
          </w:tcPr>
          <w:p>
            <w:pPr>
              <w:pStyle w:val="15"/>
            </w:pPr>
            <w:r>
              <w:t>360元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资金发放到位率（%）</w:t>
            </w:r>
          </w:p>
        </w:tc>
        <w:tc>
          <w:tcPr>
            <w:tcW w:w="5386" w:type="dxa"/>
            <w:vAlign w:val="center"/>
          </w:tcPr>
          <w:p>
            <w:pPr>
              <w:pStyle w:val="15"/>
            </w:pPr>
            <w:r>
              <w:t>资金待遇按时足额发放人数占应发放人数的比率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认定准确率</w:t>
            </w:r>
          </w:p>
        </w:tc>
        <w:tc>
          <w:tcPr>
            <w:tcW w:w="5386" w:type="dxa"/>
            <w:vAlign w:val="center"/>
          </w:tcPr>
          <w:p>
            <w:pPr>
              <w:pStyle w:val="15"/>
            </w:pPr>
            <w:r>
              <w:t>认定伤残待遇矽肺病人员准确率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发放标准准确率</w:t>
            </w:r>
          </w:p>
        </w:tc>
        <w:tc>
          <w:tcPr>
            <w:tcW w:w="5386" w:type="dxa"/>
            <w:vAlign w:val="center"/>
          </w:tcPr>
          <w:p>
            <w:pPr>
              <w:pStyle w:val="15"/>
            </w:pPr>
            <w:r>
              <w:t>按照相关文件标准发放标准准确率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资金发放及时性</w:t>
            </w:r>
          </w:p>
        </w:tc>
        <w:tc>
          <w:tcPr>
            <w:tcW w:w="5386" w:type="dxa"/>
            <w:vAlign w:val="center"/>
          </w:tcPr>
          <w:p>
            <w:pPr>
              <w:pStyle w:val="15"/>
            </w:pPr>
            <w:r>
              <w:t>收到专项资金后拨付到救助对象手中的时效</w:t>
            </w:r>
          </w:p>
        </w:tc>
        <w:tc>
          <w:tcPr>
            <w:tcW w:w="2268" w:type="dxa"/>
            <w:vAlign w:val="center"/>
          </w:tcPr>
          <w:p>
            <w:pPr>
              <w:pStyle w:val="15"/>
            </w:pPr>
            <w:r>
              <w:t>≤30天</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每人每年发放标准</w:t>
            </w:r>
          </w:p>
        </w:tc>
        <w:tc>
          <w:tcPr>
            <w:tcW w:w="5386" w:type="dxa"/>
            <w:vAlign w:val="center"/>
          </w:tcPr>
          <w:p>
            <w:pPr>
              <w:pStyle w:val="15"/>
            </w:pPr>
            <w:r>
              <w:t>支付已认定伤残等级待遇矽肺病的生活补助</w:t>
            </w:r>
          </w:p>
        </w:tc>
        <w:tc>
          <w:tcPr>
            <w:tcW w:w="2268" w:type="dxa"/>
            <w:vAlign w:val="center"/>
          </w:tcPr>
          <w:p>
            <w:pPr>
              <w:pStyle w:val="15"/>
            </w:pPr>
            <w:r>
              <w:t>≤0.43万元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提升生活质量提升，维护社会稳定</w:t>
            </w:r>
          </w:p>
        </w:tc>
        <w:tc>
          <w:tcPr>
            <w:tcW w:w="5386" w:type="dxa"/>
            <w:vAlign w:val="center"/>
          </w:tcPr>
          <w:p>
            <w:pPr>
              <w:pStyle w:val="15"/>
            </w:pPr>
            <w:r>
              <w:t>保障、提升矽肺病人家庭生活水平，维护社会稳定</w:t>
            </w:r>
          </w:p>
        </w:tc>
        <w:tc>
          <w:tcPr>
            <w:tcW w:w="2268" w:type="dxa"/>
            <w:vAlign w:val="center"/>
          </w:tcPr>
          <w:p>
            <w:pPr>
              <w:pStyle w:val="15"/>
            </w:pPr>
            <w:r>
              <w:t>≥8人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救助对象满意度（%）</w:t>
            </w:r>
          </w:p>
        </w:tc>
        <w:tc>
          <w:tcPr>
            <w:tcW w:w="5386" w:type="dxa"/>
            <w:vAlign w:val="center"/>
          </w:tcPr>
          <w:p>
            <w:pPr>
              <w:pStyle w:val="15"/>
            </w:pPr>
            <w:r>
              <w:t>问卷调查中，满意和较满意的救助对象数量占调研对象总数的比率</w:t>
            </w:r>
          </w:p>
        </w:tc>
        <w:tc>
          <w:tcPr>
            <w:tcW w:w="2268" w:type="dxa"/>
            <w:vAlign w:val="center"/>
          </w:tcPr>
          <w:p>
            <w:pPr>
              <w:pStyle w:val="15"/>
            </w:pPr>
            <w:r>
              <w:t>≥90%</w:t>
            </w:r>
          </w:p>
        </w:tc>
        <w:tc>
          <w:tcPr>
            <w:tcW w:w="1276" w:type="dxa"/>
            <w:vAlign w:val="center"/>
          </w:tcPr>
          <w:p>
            <w:pPr>
              <w:pStyle w:val="15"/>
            </w:pPr>
            <w:r>
              <w:t>年初计划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22、严重精神障碍患者监护人责任险绩效目标表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13032123P00329510025X</w:t>
            </w:r>
          </w:p>
        </w:tc>
        <w:tc>
          <w:tcPr>
            <w:tcW w:w="2835" w:type="dxa"/>
            <w:vAlign w:val="center"/>
          </w:tcPr>
          <w:p>
            <w:pPr>
              <w:pStyle w:val="13"/>
            </w:pPr>
            <w:r>
              <w:t>项目名称</w:t>
            </w:r>
          </w:p>
        </w:tc>
        <w:tc>
          <w:tcPr>
            <w:tcW w:w="6094" w:type="dxa"/>
            <w:gridSpan w:val="3"/>
            <w:vAlign w:val="center"/>
          </w:tcPr>
          <w:p>
            <w:pPr>
              <w:pStyle w:val="15"/>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1.09</w:t>
            </w:r>
          </w:p>
        </w:tc>
        <w:tc>
          <w:tcPr>
            <w:tcW w:w="2835" w:type="dxa"/>
            <w:vAlign w:val="center"/>
          </w:tcPr>
          <w:p>
            <w:pPr>
              <w:pStyle w:val="13"/>
            </w:pPr>
            <w:r>
              <w:t>其中：财政    资金</w:t>
            </w:r>
          </w:p>
        </w:tc>
        <w:tc>
          <w:tcPr>
            <w:tcW w:w="2551" w:type="dxa"/>
            <w:vAlign w:val="center"/>
          </w:tcPr>
          <w:p>
            <w:pPr>
              <w:pStyle w:val="15"/>
            </w:pPr>
            <w:r>
              <w:t>1.09</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预算安排资金1.09万元，其中财政资金1.09万元。主要用于严重精神病患者责任险支出。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1.通过为严重精神障碍患者监护人办理相关保险业，预防严重精神障碍患者伤及人身、损坏财物事件发生。</w:t>
            </w:r>
            <w:r>
              <w:tab/>
            </w:r>
          </w:p>
          <w:p>
            <w:pPr>
              <w:pStyle w:val="15"/>
            </w:pPr>
            <w:r>
              <w:t>2."通过以政府出资投保的方式，减少监护人损失、增强监护人、当事人社会保障，从而化解事后风险。</w:t>
            </w:r>
            <w:r>
              <w:tab/>
            </w:r>
            <w:r>
              <w:t>"</w:t>
            </w:r>
            <w:r>
              <w:tab/>
            </w:r>
            <w:r>
              <w:tab/>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享受保险人数(人)</w:t>
            </w:r>
          </w:p>
        </w:tc>
        <w:tc>
          <w:tcPr>
            <w:tcW w:w="5386" w:type="dxa"/>
            <w:vAlign w:val="center"/>
          </w:tcPr>
          <w:p>
            <w:pPr>
              <w:pStyle w:val="15"/>
            </w:pPr>
            <w:r>
              <w:t>享受严重精神障碍患者监护人责任险的人数</w:t>
            </w:r>
          </w:p>
        </w:tc>
        <w:tc>
          <w:tcPr>
            <w:tcW w:w="2268" w:type="dxa"/>
            <w:vAlign w:val="center"/>
          </w:tcPr>
          <w:p>
            <w:pPr>
              <w:pStyle w:val="15"/>
            </w:pPr>
            <w:r>
              <w:t>115人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严重精神障碍患者</w:t>
            </w:r>
          </w:p>
        </w:tc>
        <w:tc>
          <w:tcPr>
            <w:tcW w:w="5386" w:type="dxa"/>
            <w:vAlign w:val="center"/>
          </w:tcPr>
          <w:p>
            <w:pPr>
              <w:pStyle w:val="15"/>
            </w:pPr>
            <w:r>
              <w:t>反映严重精神障碍患者人数</w:t>
            </w:r>
          </w:p>
        </w:tc>
        <w:tc>
          <w:tcPr>
            <w:tcW w:w="2268" w:type="dxa"/>
            <w:vAlign w:val="center"/>
          </w:tcPr>
          <w:p>
            <w:pPr>
              <w:pStyle w:val="15"/>
            </w:pPr>
            <w:r>
              <w:t>≤115人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参保率</w:t>
            </w:r>
          </w:p>
        </w:tc>
        <w:tc>
          <w:tcPr>
            <w:tcW w:w="5386" w:type="dxa"/>
            <w:vAlign w:val="center"/>
          </w:tcPr>
          <w:p>
            <w:pPr>
              <w:pStyle w:val="15"/>
            </w:pPr>
            <w:r>
              <w:t>已参保人数占应参保人数的比率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审核准确率</w:t>
            </w:r>
          </w:p>
        </w:tc>
        <w:tc>
          <w:tcPr>
            <w:tcW w:w="5386" w:type="dxa"/>
            <w:vAlign w:val="center"/>
          </w:tcPr>
          <w:p>
            <w:pPr>
              <w:pStyle w:val="15"/>
            </w:pPr>
            <w:r>
              <w:t>责任险报销事项审核准确率</w:t>
            </w:r>
          </w:p>
        </w:tc>
        <w:tc>
          <w:tcPr>
            <w:tcW w:w="2268" w:type="dxa"/>
            <w:vAlign w:val="center"/>
          </w:tcPr>
          <w:p>
            <w:pPr>
              <w:pStyle w:val="15"/>
            </w:pPr>
            <w:r>
              <w:t>100%</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办结率</w:t>
            </w:r>
          </w:p>
        </w:tc>
        <w:tc>
          <w:tcPr>
            <w:tcW w:w="5386" w:type="dxa"/>
            <w:vAlign w:val="center"/>
          </w:tcPr>
          <w:p>
            <w:pPr>
              <w:pStyle w:val="15"/>
            </w:pPr>
            <w:r>
              <w:t>责任险报销事项实际在规定时间内及时办结的件数占应在规定时间内及时办结的件数的比率</w:t>
            </w:r>
          </w:p>
        </w:tc>
        <w:tc>
          <w:tcPr>
            <w:tcW w:w="2268" w:type="dxa"/>
            <w:vAlign w:val="center"/>
          </w:tcPr>
          <w:p>
            <w:pPr>
              <w:pStyle w:val="15"/>
            </w:pPr>
            <w:r>
              <w:t>≥95%</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缴纳保险及时率</w:t>
            </w:r>
          </w:p>
        </w:tc>
        <w:tc>
          <w:tcPr>
            <w:tcW w:w="5386" w:type="dxa"/>
            <w:vAlign w:val="center"/>
          </w:tcPr>
          <w:p>
            <w:pPr>
              <w:pStyle w:val="15"/>
            </w:pPr>
            <w:r>
              <w:t>反映及时足额缴纳保险时间</w:t>
            </w:r>
          </w:p>
        </w:tc>
        <w:tc>
          <w:tcPr>
            <w:tcW w:w="2268" w:type="dxa"/>
            <w:vAlign w:val="center"/>
          </w:tcPr>
          <w:p>
            <w:pPr>
              <w:pStyle w:val="15"/>
            </w:pPr>
            <w:r>
              <w:t>10月前</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补助标准</w:t>
            </w:r>
          </w:p>
        </w:tc>
        <w:tc>
          <w:tcPr>
            <w:tcW w:w="5386" w:type="dxa"/>
            <w:vAlign w:val="center"/>
          </w:tcPr>
          <w:p>
            <w:pPr>
              <w:pStyle w:val="15"/>
            </w:pPr>
            <w:r>
              <w:t>给予严重精神障碍患者监护人每人每年支付保险的费用</w:t>
            </w:r>
          </w:p>
        </w:tc>
        <w:tc>
          <w:tcPr>
            <w:tcW w:w="2268" w:type="dxa"/>
            <w:vAlign w:val="center"/>
          </w:tcPr>
          <w:p>
            <w:pPr>
              <w:pStyle w:val="15"/>
            </w:pPr>
            <w:r>
              <w:t>100元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提高监护人保障</w:t>
            </w:r>
          </w:p>
        </w:tc>
        <w:tc>
          <w:tcPr>
            <w:tcW w:w="5386" w:type="dxa"/>
            <w:vAlign w:val="center"/>
          </w:tcPr>
          <w:p>
            <w:pPr>
              <w:pStyle w:val="15"/>
            </w:pPr>
            <w:r>
              <w:t>减少监护人损失、增强监护人、当事人社会保障，从而化解事后风险</w:t>
            </w:r>
          </w:p>
        </w:tc>
        <w:tc>
          <w:tcPr>
            <w:tcW w:w="2268" w:type="dxa"/>
            <w:vAlign w:val="center"/>
          </w:tcPr>
          <w:p>
            <w:pPr>
              <w:pStyle w:val="15"/>
            </w:pPr>
            <w:r>
              <w:t>≤115人</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被保险人满意度（%）</w:t>
            </w:r>
          </w:p>
        </w:tc>
        <w:tc>
          <w:tcPr>
            <w:tcW w:w="5386" w:type="dxa"/>
            <w:vAlign w:val="center"/>
          </w:tcPr>
          <w:p>
            <w:pPr>
              <w:pStyle w:val="15"/>
            </w:pPr>
            <w:r>
              <w:t>被保险监护人对保险服务的满意程度</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23、综治工作经费绩效目标表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13032123P003299100460</w:t>
            </w:r>
          </w:p>
        </w:tc>
        <w:tc>
          <w:tcPr>
            <w:tcW w:w="2835" w:type="dxa"/>
            <w:vAlign w:val="center"/>
          </w:tcPr>
          <w:p>
            <w:pPr>
              <w:pStyle w:val="13"/>
            </w:pPr>
            <w:r>
              <w:t>项目名称</w:t>
            </w:r>
          </w:p>
        </w:tc>
        <w:tc>
          <w:tcPr>
            <w:tcW w:w="6094" w:type="dxa"/>
            <w:gridSpan w:val="3"/>
            <w:vAlign w:val="center"/>
          </w:tcPr>
          <w:p>
            <w:pPr>
              <w:pStyle w:val="15"/>
            </w:pPr>
            <w:r>
              <w:t>综治工作经费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1.72</w:t>
            </w:r>
          </w:p>
        </w:tc>
        <w:tc>
          <w:tcPr>
            <w:tcW w:w="2835" w:type="dxa"/>
            <w:vAlign w:val="center"/>
          </w:tcPr>
          <w:p>
            <w:pPr>
              <w:pStyle w:val="13"/>
            </w:pPr>
            <w:r>
              <w:t>其中：财政    资金</w:t>
            </w:r>
          </w:p>
        </w:tc>
        <w:tc>
          <w:tcPr>
            <w:tcW w:w="2551" w:type="dxa"/>
            <w:vAlign w:val="center"/>
          </w:tcPr>
          <w:p>
            <w:pPr>
              <w:pStyle w:val="15"/>
            </w:pPr>
            <w:r>
              <w:t>1.72</w:t>
            </w:r>
          </w:p>
        </w:tc>
        <w:tc>
          <w:tcPr>
            <w:tcW w:w="2268" w:type="dxa"/>
            <w:vAlign w:val="center"/>
          </w:tcPr>
          <w:p>
            <w:pPr>
              <w:pStyle w:val="13"/>
            </w:pPr>
            <w:r>
              <w:t>其他资金</w:t>
            </w:r>
          </w:p>
        </w:tc>
        <w:tc>
          <w:tcPr>
            <w:tcW w:w="1276" w:type="dxa"/>
            <w:vAlign w:val="center"/>
          </w:tcPr>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安排资金1.72万元，其中财政资金1.72万元。主要用于综治下乡交通费支出。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bookmarkStart w:id="20" w:name="_GoBack" w:colFirst="1" w:colLast="6"/>
          </w:p>
        </w:tc>
        <w:tc>
          <w:tcPr>
            <w:tcW w:w="5102" w:type="dxa"/>
            <w:gridSpan w:val="2"/>
            <w:vAlign w:val="center"/>
          </w:tcPr>
          <w:p>
            <w:pPr>
              <w:pStyle w:val="16"/>
            </w:pPr>
            <w:r>
              <w:rPr>
                <w:rFonts w:hint="eastAsia"/>
                <w:lang w:val="en-US" w:eastAsia="zh-CN"/>
              </w:rPr>
              <w:t>25</w:t>
            </w:r>
          </w:p>
        </w:tc>
        <w:tc>
          <w:tcPr>
            <w:tcW w:w="2835" w:type="dxa"/>
            <w:vAlign w:val="center"/>
          </w:tcPr>
          <w:p>
            <w:pPr>
              <w:pStyle w:val="16"/>
            </w:pPr>
            <w:r>
              <w:rPr>
                <w:rFonts w:hint="eastAsia"/>
                <w:lang w:val="en-US" w:eastAsia="zh-CN"/>
              </w:rPr>
              <w:t>50</w:t>
            </w:r>
          </w:p>
        </w:tc>
        <w:tc>
          <w:tcPr>
            <w:tcW w:w="2551" w:type="dxa"/>
            <w:vAlign w:val="center"/>
          </w:tcPr>
          <w:p>
            <w:pPr>
              <w:pStyle w:val="16"/>
            </w:pPr>
            <w:r>
              <w:rPr>
                <w:rFonts w:hint="eastAsia"/>
                <w:lang w:val="en-US" w:eastAsia="zh-CN"/>
              </w:rPr>
              <w:t>75</w:t>
            </w:r>
          </w:p>
        </w:tc>
        <w:tc>
          <w:tcPr>
            <w:tcW w:w="3543" w:type="dxa"/>
            <w:gridSpan w:val="2"/>
            <w:vAlign w:val="center"/>
          </w:tcPr>
          <w:p>
            <w:pPr>
              <w:pStyle w:val="16"/>
            </w:pPr>
            <w:r>
              <w:rPr>
                <w:rFonts w:hint="eastAsia"/>
                <w:lang w:val="en-US" w:eastAsia="zh-CN"/>
              </w:rPr>
              <w:t>100</w:t>
            </w:r>
          </w:p>
        </w:tc>
      </w:tr>
      <w:bookmarkEnd w:id="20"/>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1.通过加强法制宣传教育、提高公民的法律意识和素质，教育群众知法、懂法和守法。</w:t>
            </w:r>
          </w:p>
          <w:p>
            <w:pPr>
              <w:pStyle w:val="15"/>
            </w:pPr>
            <w:r>
              <w:t>2.通过妥善处理突发性、群体性事件；搞好村级治安工作，深化农村平安创建工作。</w:t>
            </w:r>
          </w:p>
        </w:tc>
      </w:tr>
    </w:tbl>
    <w:p>
      <w:pPr>
        <w:spacing w:line="2" w:lineRule="exact"/>
        <w:jc w:val="center"/>
      </w:pP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印刷宣传单</w:t>
            </w:r>
          </w:p>
        </w:tc>
        <w:tc>
          <w:tcPr>
            <w:tcW w:w="5386" w:type="dxa"/>
            <w:vAlign w:val="center"/>
          </w:tcPr>
          <w:p>
            <w:pPr>
              <w:pStyle w:val="15"/>
            </w:pPr>
            <w:r>
              <w:t>反映印刷宣传单数量</w:t>
            </w:r>
          </w:p>
        </w:tc>
        <w:tc>
          <w:tcPr>
            <w:tcW w:w="2268" w:type="dxa"/>
            <w:vAlign w:val="center"/>
          </w:tcPr>
          <w:p>
            <w:pPr>
              <w:pStyle w:val="15"/>
            </w:pPr>
            <w:r>
              <w:t>≥2500份</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维稳次数</w:t>
            </w:r>
          </w:p>
        </w:tc>
        <w:tc>
          <w:tcPr>
            <w:tcW w:w="5386" w:type="dxa"/>
            <w:vAlign w:val="center"/>
          </w:tcPr>
          <w:p>
            <w:pPr>
              <w:pStyle w:val="15"/>
            </w:pPr>
            <w:r>
              <w:t>反映下乡维稳的次数</w:t>
            </w:r>
          </w:p>
        </w:tc>
        <w:tc>
          <w:tcPr>
            <w:tcW w:w="2268" w:type="dxa"/>
            <w:vAlign w:val="center"/>
          </w:tcPr>
          <w:p>
            <w:pPr>
              <w:pStyle w:val="15"/>
            </w:pPr>
            <w:r>
              <w:t>≥50次</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协调督导事项化解率</w:t>
            </w:r>
          </w:p>
        </w:tc>
        <w:tc>
          <w:tcPr>
            <w:tcW w:w="5386" w:type="dxa"/>
            <w:vAlign w:val="center"/>
          </w:tcPr>
          <w:p>
            <w:pPr>
              <w:pStyle w:val="15"/>
            </w:pPr>
            <w:r>
              <w:t>化解事项占督导事项总数的比率</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工作完成时间</w:t>
            </w:r>
          </w:p>
        </w:tc>
        <w:tc>
          <w:tcPr>
            <w:tcW w:w="5386" w:type="dxa"/>
            <w:vAlign w:val="center"/>
          </w:tcPr>
          <w:p>
            <w:pPr>
              <w:pStyle w:val="15"/>
            </w:pPr>
            <w:r>
              <w:t>各项工作按年度计划完成</w:t>
            </w:r>
          </w:p>
        </w:tc>
        <w:tc>
          <w:tcPr>
            <w:tcW w:w="2268" w:type="dxa"/>
            <w:vAlign w:val="center"/>
          </w:tcPr>
          <w:p>
            <w:pPr>
              <w:pStyle w:val="15"/>
            </w:pPr>
            <w:r>
              <w:t>≤12月</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交通费支出</w:t>
            </w:r>
          </w:p>
        </w:tc>
        <w:tc>
          <w:tcPr>
            <w:tcW w:w="5386" w:type="dxa"/>
            <w:vAlign w:val="center"/>
          </w:tcPr>
          <w:p>
            <w:pPr>
              <w:pStyle w:val="15"/>
            </w:pPr>
            <w:r>
              <w:t>用于下乡的交通费</w:t>
            </w:r>
          </w:p>
        </w:tc>
        <w:tc>
          <w:tcPr>
            <w:tcW w:w="2268" w:type="dxa"/>
            <w:vAlign w:val="center"/>
          </w:tcPr>
          <w:p>
            <w:pPr>
              <w:pStyle w:val="15"/>
            </w:pPr>
            <w:r>
              <w:t>≤1.72万元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支付救济费</w:t>
            </w:r>
          </w:p>
        </w:tc>
        <w:tc>
          <w:tcPr>
            <w:tcW w:w="5386" w:type="dxa"/>
            <w:vAlign w:val="center"/>
          </w:tcPr>
          <w:p>
            <w:pPr>
              <w:pStyle w:val="15"/>
            </w:pPr>
            <w:r>
              <w:t>用于生活困难的信访人员支出</w:t>
            </w:r>
          </w:p>
        </w:tc>
        <w:tc>
          <w:tcPr>
            <w:tcW w:w="2268" w:type="dxa"/>
            <w:vAlign w:val="center"/>
          </w:tcPr>
          <w:p>
            <w:pPr>
              <w:pStyle w:val="15"/>
            </w:pPr>
            <w:r>
              <w:t>≤0.5万元</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“民转刑”命案减少率(%)</w:t>
            </w:r>
          </w:p>
        </w:tc>
        <w:tc>
          <w:tcPr>
            <w:tcW w:w="5386" w:type="dxa"/>
            <w:vAlign w:val="center"/>
          </w:tcPr>
          <w:p>
            <w:pPr>
              <w:pStyle w:val="15"/>
            </w:pPr>
            <w:r>
              <w:t>“民转刑”命案发生数量的减少比率</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可持续影响指标</w:t>
            </w:r>
          </w:p>
        </w:tc>
        <w:tc>
          <w:tcPr>
            <w:tcW w:w="2835" w:type="dxa"/>
            <w:vAlign w:val="center"/>
          </w:tcPr>
          <w:p>
            <w:pPr>
              <w:pStyle w:val="15"/>
            </w:pPr>
            <w:r>
              <w:t>立体化社会治安防控体系覆盖率(%)</w:t>
            </w:r>
          </w:p>
        </w:tc>
        <w:tc>
          <w:tcPr>
            <w:tcW w:w="5386" w:type="dxa"/>
            <w:vAlign w:val="center"/>
          </w:tcPr>
          <w:p>
            <w:pPr>
              <w:pStyle w:val="15"/>
            </w:pPr>
            <w:r>
              <w:t>立体化社会治安防控体系在乡村两级的覆盖情况</w:t>
            </w:r>
          </w:p>
        </w:tc>
        <w:tc>
          <w:tcPr>
            <w:tcW w:w="2268" w:type="dxa"/>
            <w:vAlign w:val="center"/>
          </w:tcPr>
          <w:p>
            <w:pPr>
              <w:pStyle w:val="15"/>
            </w:pPr>
            <w:r>
              <w:t>≥90%</w:t>
            </w:r>
          </w:p>
        </w:tc>
        <w:tc>
          <w:tcPr>
            <w:tcW w:w="1276" w:type="dxa"/>
            <w:vAlign w:val="center"/>
          </w:tcPr>
          <w:p>
            <w:pPr>
              <w:pStyle w:val="15"/>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群众对综治工作满意率</w:t>
            </w:r>
          </w:p>
        </w:tc>
        <w:tc>
          <w:tcPr>
            <w:tcW w:w="2268" w:type="dxa"/>
            <w:vAlign w:val="center"/>
          </w:tcPr>
          <w:p>
            <w:pPr>
              <w:pStyle w:val="15"/>
            </w:pPr>
            <w:r>
              <w:t>≥95%</w:t>
            </w:r>
          </w:p>
        </w:tc>
        <w:tc>
          <w:tcPr>
            <w:tcW w:w="1276" w:type="dxa"/>
            <w:vAlign w:val="center"/>
          </w:tcPr>
          <w:p>
            <w:pPr>
              <w:pStyle w:val="15"/>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w:t>
            </w:r>
            <w:r>
              <w:rPr>
                <w:rFonts w:hint="eastAsia"/>
                <w:lang w:eastAsia="zh-CN"/>
              </w:rPr>
              <w:t>单位</w:t>
            </w:r>
            <w:r>
              <w:t>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rPr>
          <w:rFonts w:eastAsia="方正仿宋_GBK"/>
          <w:lang w:eastAsia="zh-CN"/>
        </w:rPr>
      </w:pPr>
      <w:r>
        <w:rPr>
          <w:rFonts w:eastAsia="方正仿宋_GBK" w:cs="Times New Roman"/>
          <w:color w:val="000000"/>
          <w:sz w:val="28"/>
        </w:rPr>
        <w:t>青龙满族自治县凉水河乡人民政府（含所属单位）上年末固定资产金额为508.60万元（详见下表）。本年度拟购置固定资产总额为0.00万元</w:t>
      </w:r>
      <w:r>
        <w:rPr>
          <w:rFonts w:hint="eastAsia" w:eastAsia="方正仿宋_GBK" w:cs="Times New Roman"/>
          <w:color w:val="000000"/>
          <w:sz w:val="28"/>
          <w:lang w:eastAsia="zh-CN"/>
        </w:rPr>
        <w:t>。</w:t>
      </w:r>
    </w:p>
    <w:p>
      <w:pPr>
        <w:jc w:val="center"/>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924青龙满族自治县凉水河乡人民政府</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508.60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r>
              <w:t>2880</w:t>
            </w:r>
          </w:p>
        </w:tc>
        <w:tc>
          <w:tcPr>
            <w:tcW w:w="2835" w:type="dxa"/>
            <w:vAlign w:val="center"/>
          </w:tcPr>
          <w:p>
            <w:pPr>
              <w:pStyle w:val="14"/>
            </w:pPr>
            <w:r>
              <w:t>434.43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24.78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131</w:t>
            </w:r>
          </w:p>
        </w:tc>
        <w:tc>
          <w:tcPr>
            <w:tcW w:w="2835" w:type="dxa"/>
            <w:vAlign w:val="center"/>
          </w:tcPr>
          <w:p>
            <w:pPr>
              <w:pStyle w:val="14"/>
            </w:pPr>
            <w:r>
              <w:t>49.39</w:t>
            </w:r>
          </w:p>
        </w:tc>
      </w:tr>
    </w:tbl>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pPr>
        <w:spacing w:line="500" w:lineRule="exact"/>
        <w:ind w:firstLine="560"/>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pPr>
        <w:spacing w:line="500" w:lineRule="exact"/>
        <w:ind w:firstLine="560"/>
      </w:pPr>
      <w:r>
        <w:rPr>
          <w:rFonts w:eastAsia="方正仿宋_GBK" w:cs="Times New Roman"/>
          <w:color w:val="000000"/>
          <w:sz w:val="28"/>
        </w:rPr>
        <w:t>7、</w:t>
      </w:r>
      <w:r>
        <w:rPr>
          <w:rFonts w:hint="eastAsia" w:eastAsia="方正仿宋_GBK" w:cs="Times New Roman"/>
          <w:b/>
          <w:color w:val="000000"/>
          <w:sz w:val="28"/>
          <w:lang w:eastAsia="zh-CN"/>
        </w:rPr>
        <w:t>单位</w:t>
      </w:r>
      <w:r>
        <w:rPr>
          <w:rFonts w:eastAsia="方正仿宋_GBK" w:cs="Times New Roman"/>
          <w:b/>
          <w:color w:val="000000"/>
          <w:sz w:val="28"/>
        </w:rPr>
        <w:t>预算支出：</w:t>
      </w:r>
      <w:r>
        <w:rPr>
          <w:rFonts w:eastAsia="方正仿宋_GBK" w:cs="Times New Roman"/>
          <w:color w:val="000000"/>
          <w:sz w:val="28"/>
        </w:rPr>
        <w:t>包括人员类项目支出、运转类项目支出和特定目标类项目支出。其中：人员类项目支出和运转类项目中的公用经费项目支出对应</w:t>
      </w:r>
      <w:r>
        <w:rPr>
          <w:rFonts w:hint="eastAsia" w:eastAsia="方正仿宋_GBK" w:cs="Times New Roman"/>
          <w:color w:val="000000"/>
          <w:sz w:val="28"/>
          <w:lang w:eastAsia="zh-CN"/>
        </w:rPr>
        <w:t>单位</w:t>
      </w:r>
      <w:r>
        <w:rPr>
          <w:rFonts w:eastAsia="方正仿宋_GBK" w:cs="Times New Roman"/>
          <w:color w:val="000000"/>
          <w:sz w:val="28"/>
        </w:rPr>
        <w:t>预算中的基本支出；运转类项目中的其他运转类项目支出和特定目标类项目支出对应</w:t>
      </w:r>
      <w:r>
        <w:rPr>
          <w:rFonts w:hint="eastAsia" w:eastAsia="方正仿宋_GBK" w:cs="Times New Roman"/>
          <w:color w:val="000000"/>
          <w:sz w:val="28"/>
          <w:lang w:eastAsia="zh-CN"/>
        </w:rPr>
        <w:t>单位</w:t>
      </w:r>
      <w:r>
        <w:rPr>
          <w:rFonts w:eastAsia="方正仿宋_GBK" w:cs="Times New Roman"/>
          <w:color w:val="000000"/>
          <w:sz w:val="28"/>
        </w:rPr>
        <w:t>预算中的项目支出，以及经营支出和往来支出。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w:t>
      </w:r>
      <w:r>
        <w:rPr>
          <w:rFonts w:hint="eastAsia" w:eastAsia="方正仿宋_GBK" w:cs="Times New Roman"/>
          <w:color w:val="000000"/>
          <w:sz w:val="28"/>
          <w:lang w:eastAsia="zh-CN"/>
        </w:rPr>
        <w:t>单位</w:t>
      </w:r>
      <w:r>
        <w:rPr>
          <w:rFonts w:eastAsia="方正仿宋_GBK" w:cs="Times New Roman"/>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w:t>
      </w:r>
      <w:r>
        <w:rPr>
          <w:rFonts w:hint="eastAsia" w:eastAsia="方正仿宋_GBK" w:cs="Times New Roman"/>
          <w:color w:val="000000"/>
          <w:sz w:val="28"/>
          <w:lang w:eastAsia="zh-CN"/>
        </w:rPr>
        <w:t>单位</w:t>
      </w:r>
      <w:r>
        <w:rPr>
          <w:rFonts w:eastAsia="方正仿宋_GBK" w:cs="Times New Roman"/>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s="Times New Roman"/>
          <w:color w:val="000000"/>
          <w:sz w:val="28"/>
        </w:rPr>
        <w:t>我</w:t>
      </w:r>
      <w:r>
        <w:rPr>
          <w:rFonts w:hint="eastAsia" w:eastAsia="方正仿宋_GBK" w:cs="Times New Roman"/>
          <w:color w:val="000000"/>
          <w:sz w:val="28"/>
          <w:lang w:eastAsia="zh-CN"/>
        </w:rPr>
        <w:t>单位</w:t>
      </w:r>
      <w:r>
        <w:rPr>
          <w:rFonts w:eastAsia="方正仿宋_GBK" w:cs="Times New Roman"/>
          <w:color w:val="000000"/>
          <w:sz w:val="28"/>
        </w:rPr>
        <w:t>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A97C0"/>
    <w:multiLevelType w:val="singleLevel"/>
    <w:tmpl w:val="FE0A97C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RjN2Y2NWE5MTY3ZTIxZTI1ZTUyZjA0M2JjZDg1NzkifQ=="/>
  </w:docVars>
  <w:rsids>
    <w:rsidRoot w:val="0077559A"/>
    <w:rsid w:val="00266331"/>
    <w:rsid w:val="00750A7F"/>
    <w:rsid w:val="0077451D"/>
    <w:rsid w:val="0077559A"/>
    <w:rsid w:val="00B451A9"/>
    <w:rsid w:val="00DB1955"/>
    <w:rsid w:val="01802448"/>
    <w:rsid w:val="0B1D7795"/>
    <w:rsid w:val="0BB03317"/>
    <w:rsid w:val="0D782A7C"/>
    <w:rsid w:val="0F7A0392"/>
    <w:rsid w:val="119A0D13"/>
    <w:rsid w:val="1C0C0F5F"/>
    <w:rsid w:val="1F687028"/>
    <w:rsid w:val="23A368D1"/>
    <w:rsid w:val="259D0A58"/>
    <w:rsid w:val="2E7F1A64"/>
    <w:rsid w:val="40C33A32"/>
    <w:rsid w:val="40DA53A6"/>
    <w:rsid w:val="57FE0741"/>
    <w:rsid w:val="58EF1411"/>
    <w:rsid w:val="6D6C2BD8"/>
    <w:rsid w:val="76E802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29"/>
    <w:semiHidden/>
    <w:unhideWhenUsed/>
    <w:uiPriority w:val="99"/>
    <w:pPr>
      <w:tabs>
        <w:tab w:val="center" w:pos="4153"/>
        <w:tab w:val="right" w:pos="8306"/>
      </w:tabs>
      <w:snapToGrid w:val="0"/>
    </w:pPr>
    <w:rPr>
      <w:sz w:val="18"/>
      <w:szCs w:val="18"/>
    </w:rPr>
  </w:style>
  <w:style w:type="paragraph" w:styleId="4">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cs="Times New Roman"/>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cs="Times New Roman"/>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cs="Times New Roman"/>
      <w:sz w:val="28"/>
    </w:rPr>
  </w:style>
  <w:style w:type="paragraph" w:customStyle="1" w:styleId="24">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Char"/>
    <w:basedOn w:val="9"/>
    <w:link w:val="4"/>
    <w:semiHidden/>
    <w:uiPriority w:val="99"/>
    <w:rPr>
      <w:rFonts w:ascii="Times New Roman" w:hAnsi="Times New Roman" w:eastAsia="Times New Roman"/>
      <w:sz w:val="18"/>
      <w:szCs w:val="18"/>
      <w:lang w:eastAsia="uk-UA"/>
    </w:rPr>
  </w:style>
  <w:style w:type="character" w:customStyle="1" w:styleId="29">
    <w:name w:val="页脚 Char"/>
    <w:basedOn w:val="9"/>
    <w:link w:val="3"/>
    <w:semiHidden/>
    <w:uiPriority w:val="99"/>
    <w:rPr>
      <w:rFonts w:ascii="Times New Roman" w:hAnsi="Times New Roman"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1" Type="http://schemas.openxmlformats.org/officeDocument/2006/relationships/fontTable" Target="fontTable.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2024-02-19T10:07:30Z</dcterms:created>
  <dcterms:modified xsi:type="dcterms:W3CDTF">2024-02-19T02:07:30Z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2024-02-19T10:07:20Z</dcterms:created>
  <dcterms:modified xsi:type="dcterms:W3CDTF">2024-02-19T02:07:20Z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2024-02-19T10:07:27Z</dcterms:created>
  <dcterms:modified xsi:type="dcterms:W3CDTF">2024-02-19T02:07:27Z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2024-02-19T10:07:28Z</dcterms:created>
  <dcterms:modified xsi:type="dcterms:W3CDTF">2024-02-19T02:07:28Z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2024-02-19T10:07:26Z</dcterms:created>
  <dcterms:modified xsi:type="dcterms:W3CDTF">2024-02-19T02:07:26Z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2024-02-19T10:07:31Z</dcterms:created>
  <dcterms:modified xsi:type="dcterms:W3CDTF">2024-02-19T02:07:31Z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2024-02-19T10:07:27Z</dcterms:created>
  <dcterms:modified xsi:type="dcterms:W3CDTF">2024-02-19T02:07:27Z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2024-02-19T10:07:25Z</dcterms:created>
  <dcterms:modified xsi:type="dcterms:W3CDTF">2024-02-19T02:07:25Z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2024-02-19T10:07:27Z</dcterms:created>
  <dcterms:modified xsi:type="dcterms:W3CDTF">2024-02-19T02:07:27Z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2024-02-19T10:07:30Z</dcterms:created>
  <dcterms:modified xsi:type="dcterms:W3CDTF">2024-02-19T02:07:30Z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2024-02-19T10:07:29Z</dcterms:created>
  <dcterms:modified xsi:type="dcterms:W3CDTF">2024-02-19T02:07:29Z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2024-02-19T10:07:24Z</dcterms:created>
  <dcterms:modified xsi:type="dcterms:W3CDTF">2024-02-19T02:07:24Z</dcterms:modified>
</cp:coreProperties>
</file>

<file path=customXml/itemProps1.xml><?xml version="1.0" encoding="utf-8"?>
<ds:datastoreItem xmlns:ds="http://schemas.openxmlformats.org/officeDocument/2006/customXml" ds:itemID="{3796E1D6-A463-4796-84AA-AD2A2CD144DA}">
  <ds:schemaRefs/>
</ds:datastoreItem>
</file>

<file path=customXml/itemProps10.xml><?xml version="1.0" encoding="utf-8"?>
<ds:datastoreItem xmlns:ds="http://schemas.openxmlformats.org/officeDocument/2006/customXml" ds:itemID="{6E3AB7F8-0CFA-4316-9F92-C4F9DFD61251}">
  <ds:schemaRefs/>
</ds:datastoreItem>
</file>

<file path=customXml/itemProps11.xml><?xml version="1.0" encoding="utf-8"?>
<ds:datastoreItem xmlns:ds="http://schemas.openxmlformats.org/officeDocument/2006/customXml" ds:itemID="{A1BA5AB6-5F47-4D78-88E4-7A3A7638CE07}">
  <ds:schemaRefs/>
</ds:datastoreItem>
</file>

<file path=customXml/itemProps12.xml><?xml version="1.0" encoding="utf-8"?>
<ds:datastoreItem xmlns:ds="http://schemas.openxmlformats.org/officeDocument/2006/customXml" ds:itemID="{5B7C6C9B-1BB6-4D97-AB1E-BAE5C84ED1E0}">
  <ds:schemaRefs/>
</ds:datastoreItem>
</file>

<file path=customXml/itemProps13.xml><?xml version="1.0" encoding="utf-8"?>
<ds:datastoreItem xmlns:ds="http://schemas.openxmlformats.org/officeDocument/2006/customXml" ds:itemID="{021CBD4F-591A-4898-B7CF-1B2B206ED8B6}">
  <ds:schemaRefs/>
</ds:datastoreItem>
</file>

<file path=customXml/itemProps14.xml><?xml version="1.0" encoding="utf-8"?>
<ds:datastoreItem xmlns:ds="http://schemas.openxmlformats.org/officeDocument/2006/customXml" ds:itemID="{659E0E4B-A763-4F8C-B737-99EB118EA002}">
  <ds:schemaRefs/>
</ds:datastoreItem>
</file>

<file path=customXml/itemProps15.xml><?xml version="1.0" encoding="utf-8"?>
<ds:datastoreItem xmlns:ds="http://schemas.openxmlformats.org/officeDocument/2006/customXml" ds:itemID="{178197F2-D946-4FE1-90CE-103449F953CA}">
  <ds:schemaRefs/>
</ds:datastoreItem>
</file>

<file path=customXml/itemProps16.xml><?xml version="1.0" encoding="utf-8"?>
<ds:datastoreItem xmlns:ds="http://schemas.openxmlformats.org/officeDocument/2006/customXml" ds:itemID="{DB16DFCF-3266-46E8-B99C-C34318964107}">
  <ds:schemaRefs/>
</ds:datastoreItem>
</file>

<file path=customXml/itemProps17.xml><?xml version="1.0" encoding="utf-8"?>
<ds:datastoreItem xmlns:ds="http://schemas.openxmlformats.org/officeDocument/2006/customXml" ds:itemID="{E13D4CAB-572D-49B9-91CB-22F1101F6487}">
  <ds:schemaRefs/>
</ds:datastoreItem>
</file>

<file path=customXml/itemProps18.xml><?xml version="1.0" encoding="utf-8"?>
<ds:datastoreItem xmlns:ds="http://schemas.openxmlformats.org/officeDocument/2006/customXml" ds:itemID="{B91F1950-C11E-45B7-9E51-3E8FF339781A}">
  <ds:schemaRefs/>
</ds:datastoreItem>
</file>

<file path=customXml/itemProps19.xml><?xml version="1.0" encoding="utf-8"?>
<ds:datastoreItem xmlns:ds="http://schemas.openxmlformats.org/officeDocument/2006/customXml" ds:itemID="{2BECB8F0-8ABD-48FA-AB36-4129C9C12176}">
  <ds:schemaRefs/>
</ds:datastoreItem>
</file>

<file path=customXml/itemProps2.xml><?xml version="1.0" encoding="utf-8"?>
<ds:datastoreItem xmlns:ds="http://schemas.openxmlformats.org/officeDocument/2006/customXml" ds:itemID="{DD164649-5F81-4EFE-AF24-E005F260F8CD}">
  <ds:schemaRefs/>
</ds:datastoreItem>
</file>

<file path=customXml/itemProps20.xml><?xml version="1.0" encoding="utf-8"?>
<ds:datastoreItem xmlns:ds="http://schemas.openxmlformats.org/officeDocument/2006/customXml" ds:itemID="{103C43DB-EB9E-4BB1-A0D3-5E2636FE1645}">
  <ds:schemaRefs/>
</ds:datastoreItem>
</file>

<file path=customXml/itemProps21.xml><?xml version="1.0" encoding="utf-8"?>
<ds:datastoreItem xmlns:ds="http://schemas.openxmlformats.org/officeDocument/2006/customXml" ds:itemID="{C547542A-3F44-4841-B8E0-2F6CC91DB87A}">
  <ds:schemaRefs/>
</ds:datastoreItem>
</file>

<file path=customXml/itemProps22.xml><?xml version="1.0" encoding="utf-8"?>
<ds:datastoreItem xmlns:ds="http://schemas.openxmlformats.org/officeDocument/2006/customXml" ds:itemID="{BAD55F3B-560D-4E4F-8BD7-3C9E595DADBA}">
  <ds:schemaRefs/>
</ds:datastoreItem>
</file>

<file path=customXml/itemProps23.xml><?xml version="1.0" encoding="utf-8"?>
<ds:datastoreItem xmlns:ds="http://schemas.openxmlformats.org/officeDocument/2006/customXml" ds:itemID="{317BA1F6-46A3-4ABF-AE4C-81BE879B001E}">
  <ds:schemaRefs/>
</ds:datastoreItem>
</file>

<file path=customXml/itemProps24.xml><?xml version="1.0" encoding="utf-8"?>
<ds:datastoreItem xmlns:ds="http://schemas.openxmlformats.org/officeDocument/2006/customXml" ds:itemID="{8231C478-0292-48BD-8ACA-689FD2C01117}">
  <ds:schemaRefs/>
</ds:datastoreItem>
</file>

<file path=customXml/itemProps25.xml><?xml version="1.0" encoding="utf-8"?>
<ds:datastoreItem xmlns:ds="http://schemas.openxmlformats.org/officeDocument/2006/customXml" ds:itemID="{C16A77F3-BAB0-40B6-BA9C-9A8582D1B34C}">
  <ds:schemaRefs/>
</ds:datastoreItem>
</file>

<file path=customXml/itemProps26.xml><?xml version="1.0" encoding="utf-8"?>
<ds:datastoreItem xmlns:ds="http://schemas.openxmlformats.org/officeDocument/2006/customXml" ds:itemID="{0CD6B55C-4720-4B6C-8F7A-E8F56ACE0425}">
  <ds:schemaRefs/>
</ds:datastoreItem>
</file>

<file path=customXml/itemProps27.xml><?xml version="1.0" encoding="utf-8"?>
<ds:datastoreItem xmlns:ds="http://schemas.openxmlformats.org/officeDocument/2006/customXml" ds:itemID="{5243D449-6D1B-40C0-A953-64BF8FF00E8C}">
  <ds:schemaRefs/>
</ds:datastoreItem>
</file>

<file path=customXml/itemProps28.xml><?xml version="1.0" encoding="utf-8"?>
<ds:datastoreItem xmlns:ds="http://schemas.openxmlformats.org/officeDocument/2006/customXml" ds:itemID="{4E2ABA1E-026D-41AD-8E0B-A6936B5FB117}">
  <ds:schemaRefs/>
</ds:datastoreItem>
</file>

<file path=customXml/itemProps29.xml><?xml version="1.0" encoding="utf-8"?>
<ds:datastoreItem xmlns:ds="http://schemas.openxmlformats.org/officeDocument/2006/customXml" ds:itemID="{253DA362-1588-4D7B-99CC-611D64C8369E}">
  <ds:schemaRefs/>
</ds:datastoreItem>
</file>

<file path=customXml/itemProps3.xml><?xml version="1.0" encoding="utf-8"?>
<ds:datastoreItem xmlns:ds="http://schemas.openxmlformats.org/officeDocument/2006/customXml" ds:itemID="{A93317D7-3A4E-4B48-AE68-F63BB0FF0366}">
  <ds:schemaRefs/>
</ds:datastoreItem>
</file>

<file path=customXml/itemProps30.xml><?xml version="1.0" encoding="utf-8"?>
<ds:datastoreItem xmlns:ds="http://schemas.openxmlformats.org/officeDocument/2006/customXml" ds:itemID="{B4FE04DC-1CE5-4375-83C3-5AB67DDB7A05}">
  <ds:schemaRefs/>
</ds:datastoreItem>
</file>

<file path=customXml/itemProps31.xml><?xml version="1.0" encoding="utf-8"?>
<ds:datastoreItem xmlns:ds="http://schemas.openxmlformats.org/officeDocument/2006/customXml" ds:itemID="{4B656F7B-B14C-47B0-8F4E-3B48F63324A9}">
  <ds:schemaRefs/>
</ds:datastoreItem>
</file>

<file path=customXml/itemProps32.xml><?xml version="1.0" encoding="utf-8"?>
<ds:datastoreItem xmlns:ds="http://schemas.openxmlformats.org/officeDocument/2006/customXml" ds:itemID="{CD4299A0-8BF5-46DE-8913-64EDB9C0C309}">
  <ds:schemaRefs/>
</ds:datastoreItem>
</file>

<file path=customXml/itemProps33.xml><?xml version="1.0" encoding="utf-8"?>
<ds:datastoreItem xmlns:ds="http://schemas.openxmlformats.org/officeDocument/2006/customXml" ds:itemID="{C64178B9-2A88-49F9-91FD-E96DC4AC1C06}">
  <ds:schemaRefs/>
</ds:datastoreItem>
</file>

<file path=customXml/itemProps34.xml><?xml version="1.0" encoding="utf-8"?>
<ds:datastoreItem xmlns:ds="http://schemas.openxmlformats.org/officeDocument/2006/customXml" ds:itemID="{2CD4DAB7-E789-449A-BC6F-64EEB48EAE82}">
  <ds:schemaRefs/>
</ds:datastoreItem>
</file>

<file path=customXml/itemProps35.xml><?xml version="1.0" encoding="utf-8"?>
<ds:datastoreItem xmlns:ds="http://schemas.openxmlformats.org/officeDocument/2006/customXml" ds:itemID="{A0A35AB8-0885-4848-9E38-96CA9C991825}">
  <ds:schemaRefs/>
</ds:datastoreItem>
</file>

<file path=customXml/itemProps36.xml><?xml version="1.0" encoding="utf-8"?>
<ds:datastoreItem xmlns:ds="http://schemas.openxmlformats.org/officeDocument/2006/customXml" ds:itemID="{4BC0652E-A2E0-4327-8B2B-F6B7B63C0E92}">
  <ds:schemaRefs/>
</ds:datastoreItem>
</file>

<file path=customXml/itemProps37.xml><?xml version="1.0" encoding="utf-8"?>
<ds:datastoreItem xmlns:ds="http://schemas.openxmlformats.org/officeDocument/2006/customXml" ds:itemID="{637AE9DA-B46B-4D37-A181-D373B892D701}">
  <ds:schemaRefs/>
</ds:datastoreItem>
</file>

<file path=customXml/itemProps38.xml><?xml version="1.0" encoding="utf-8"?>
<ds:datastoreItem xmlns:ds="http://schemas.openxmlformats.org/officeDocument/2006/customXml" ds:itemID="{0B9B11A3-3EE5-4523-94C5-9FA50DA06C17}">
  <ds:schemaRefs/>
</ds:datastoreItem>
</file>

<file path=customXml/itemProps39.xml><?xml version="1.0" encoding="utf-8"?>
<ds:datastoreItem xmlns:ds="http://schemas.openxmlformats.org/officeDocument/2006/customXml" ds:itemID="{ED146F90-62A0-4AC6-BBB5-B22A409CE8CF}">
  <ds:schemaRefs/>
</ds:datastoreItem>
</file>

<file path=customXml/itemProps4.xml><?xml version="1.0" encoding="utf-8"?>
<ds:datastoreItem xmlns:ds="http://schemas.openxmlformats.org/officeDocument/2006/customXml" ds:itemID="{65354CDE-C619-486E-8CEA-3EA0BC3FFA6D}">
  <ds:schemaRefs/>
</ds:datastoreItem>
</file>

<file path=customXml/itemProps40.xml><?xml version="1.0" encoding="utf-8"?>
<ds:datastoreItem xmlns:ds="http://schemas.openxmlformats.org/officeDocument/2006/customXml" ds:itemID="{3B9B39EE-62BA-4162-BA22-4D44FBE9392C}">
  <ds:schemaRefs/>
</ds:datastoreItem>
</file>

<file path=customXml/itemProps41.xml><?xml version="1.0" encoding="utf-8"?>
<ds:datastoreItem xmlns:ds="http://schemas.openxmlformats.org/officeDocument/2006/customXml" ds:itemID="{1D0BBD7B-1035-4BE2-A347-9FBFB102D69A}">
  <ds:schemaRefs/>
</ds:datastoreItem>
</file>

<file path=customXml/itemProps42.xml><?xml version="1.0" encoding="utf-8"?>
<ds:datastoreItem xmlns:ds="http://schemas.openxmlformats.org/officeDocument/2006/customXml" ds:itemID="{75683013-74C8-4C4E-B014-CECDFF6554D8}">
  <ds:schemaRefs/>
</ds:datastoreItem>
</file>

<file path=customXml/itemProps43.xml><?xml version="1.0" encoding="utf-8"?>
<ds:datastoreItem xmlns:ds="http://schemas.openxmlformats.org/officeDocument/2006/customXml" ds:itemID="{E0681726-DEF8-43A4-8317-7F3DDF6D87FC}">
  <ds:schemaRefs/>
</ds:datastoreItem>
</file>

<file path=customXml/itemProps44.xml><?xml version="1.0" encoding="utf-8"?>
<ds:datastoreItem xmlns:ds="http://schemas.openxmlformats.org/officeDocument/2006/customXml" ds:itemID="{60528DD0-DB6C-4DDD-8320-6CBD16EBE8F0}">
  <ds:schemaRefs/>
</ds:datastoreItem>
</file>

<file path=customXml/itemProps45.xml><?xml version="1.0" encoding="utf-8"?>
<ds:datastoreItem xmlns:ds="http://schemas.openxmlformats.org/officeDocument/2006/customXml" ds:itemID="{A598B688-5DC2-4528-88B9-08B6452A8A5B}">
  <ds:schemaRefs/>
</ds:datastoreItem>
</file>

<file path=customXml/itemProps46.xml><?xml version="1.0" encoding="utf-8"?>
<ds:datastoreItem xmlns:ds="http://schemas.openxmlformats.org/officeDocument/2006/customXml" ds:itemID="{8CB1AA04-9B55-411D-B87D-386DA4F65168}">
  <ds:schemaRefs/>
</ds:datastoreItem>
</file>

<file path=customXml/itemProps47.xml><?xml version="1.0" encoding="utf-8"?>
<ds:datastoreItem xmlns:ds="http://schemas.openxmlformats.org/officeDocument/2006/customXml" ds:itemID="{B4547C8D-A67B-4A02-9F72-8FEADFEA2851}">
  <ds:schemaRefs/>
</ds:datastoreItem>
</file>

<file path=customXml/itemProps48.xml><?xml version="1.0" encoding="utf-8"?>
<ds:datastoreItem xmlns:ds="http://schemas.openxmlformats.org/officeDocument/2006/customXml" ds:itemID="{EDFB4411-4CD6-4B00-815E-AA745A931133}">
  <ds:schemaRefs/>
</ds:datastoreItem>
</file>

<file path=customXml/itemProps49.xml><?xml version="1.0" encoding="utf-8"?>
<ds:datastoreItem xmlns:ds="http://schemas.openxmlformats.org/officeDocument/2006/customXml" ds:itemID="{E93F57A9-5BA7-408C-A1B4-95FE5A94A403}">
  <ds:schemaRefs/>
</ds:datastoreItem>
</file>

<file path=customXml/itemProps5.xml><?xml version="1.0" encoding="utf-8"?>
<ds:datastoreItem xmlns:ds="http://schemas.openxmlformats.org/officeDocument/2006/customXml" ds:itemID="{0F09288C-6231-4F61-B83E-9708C8D4511E}">
  <ds:schemaRefs/>
</ds:datastoreItem>
</file>

<file path=customXml/itemProps50.xml><?xml version="1.0" encoding="utf-8"?>
<ds:datastoreItem xmlns:ds="http://schemas.openxmlformats.org/officeDocument/2006/customXml" ds:itemID="{2E7C9DD1-A497-4D9A-8813-98DF8BFEF844}">
  <ds:schemaRefs/>
</ds:datastoreItem>
</file>

<file path=customXml/itemProps51.xml><?xml version="1.0" encoding="utf-8"?>
<ds:datastoreItem xmlns:ds="http://schemas.openxmlformats.org/officeDocument/2006/customXml" ds:itemID="{A3B461B7-7CAF-4FF5-B7C8-263BE92D529F}">
  <ds:schemaRefs/>
</ds:datastoreItem>
</file>

<file path=customXml/itemProps52.xml><?xml version="1.0" encoding="utf-8"?>
<ds:datastoreItem xmlns:ds="http://schemas.openxmlformats.org/officeDocument/2006/customXml" ds:itemID="{23DB5979-A572-4373-9D0C-2C688189BA27}">
  <ds:schemaRefs/>
</ds:datastoreItem>
</file>

<file path=customXml/itemProps53.xml><?xml version="1.0" encoding="utf-8"?>
<ds:datastoreItem xmlns:ds="http://schemas.openxmlformats.org/officeDocument/2006/customXml" ds:itemID="{2ACC93E2-FC69-4C6A-BEBA-4A454CF26376}">
  <ds:schemaRefs/>
</ds:datastoreItem>
</file>

<file path=customXml/itemProps54.xml><?xml version="1.0" encoding="utf-8"?>
<ds:datastoreItem xmlns:ds="http://schemas.openxmlformats.org/officeDocument/2006/customXml" ds:itemID="{9BEAA7D4-15B8-4E7A-BF8D-F001C06F0299}">
  <ds:schemaRefs/>
</ds:datastoreItem>
</file>

<file path=customXml/itemProps6.xml><?xml version="1.0" encoding="utf-8"?>
<ds:datastoreItem xmlns:ds="http://schemas.openxmlformats.org/officeDocument/2006/customXml" ds:itemID="{C0F22C87-9EFC-4078-B3C7-895236060834}">
  <ds:schemaRefs/>
</ds:datastoreItem>
</file>

<file path=customXml/itemProps7.xml><?xml version="1.0" encoding="utf-8"?>
<ds:datastoreItem xmlns:ds="http://schemas.openxmlformats.org/officeDocument/2006/customXml" ds:itemID="{3E7462FD-2443-4643-95FF-E713D5C87480}">
  <ds:schemaRefs/>
</ds:datastoreItem>
</file>

<file path=customXml/itemProps8.xml><?xml version="1.0" encoding="utf-8"?>
<ds:datastoreItem xmlns:ds="http://schemas.openxmlformats.org/officeDocument/2006/customXml" ds:itemID="{1223607B-3395-4D4E-96BC-C9326B9D8053}">
  <ds:schemaRefs/>
</ds:datastoreItem>
</file>

<file path=customXml/itemProps9.xml><?xml version="1.0" encoding="utf-8"?>
<ds:datastoreItem xmlns:ds="http://schemas.openxmlformats.org/officeDocument/2006/customXml" ds:itemID="{90D73E47-7018-4C92-85C9-32CF90183E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66</Pages>
  <Words>5219</Words>
  <Characters>29749</Characters>
  <Lines>247</Lines>
  <Paragraphs>69</Paragraphs>
  <TotalTime>0</TotalTime>
  <ScaleCrop>false</ScaleCrop>
  <LinksUpToDate>false</LinksUpToDate>
  <CharactersWithSpaces>34899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2024-02-19T10:07:00Z</dcterms:created>
  <dc:creator>hp</dc:creator>
  <cp:lastModifiedBy>Administrator</cp:lastModifiedBy>
  <dcterms:modified xsi:type="dcterms:W3CDTF">2025-11-21T03:54:17Z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AE4061F92ECF4E6E9CFF65F77999BD76_12</vt:lpwstr>
  </property>
</Properties>
</file>