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25"/>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3</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5</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7</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8</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0</w:t>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val="en-US" w:eastAsia="zh-CN"/>
        </w:rPr>
        <w:t>2</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4</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4</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4</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4</w:t>
      </w:r>
      <w:r>
        <w:fldChar w:fldCharType="end"/>
      </w:r>
      <w:r>
        <w:fldChar w:fldCharType="end"/>
      </w:r>
    </w:p>
    <w:p>
      <w:pPr>
        <w:pStyle w:val="2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0</w:t>
      </w:r>
    </w:p>
    <w:p>
      <w:pPr>
        <w:pStyle w:val="2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w:t>
      </w:r>
      <w:r>
        <w:rPr>
          <w:rFonts w:hint="eastAsia"/>
          <w:lang w:val="en-US" w:eastAsia="zh-CN"/>
        </w:rPr>
        <w:t>8</w:t>
      </w:r>
      <w:r>
        <w:fldChar w:fldCharType="end"/>
      </w:r>
      <w:r>
        <w:fldChar w:fldCharType="end"/>
      </w:r>
      <w:r>
        <w:rPr>
          <w:rFonts w:hint="eastAsia"/>
          <w:lang w:val="en-US" w:eastAsia="zh-CN"/>
        </w:rPr>
        <w:t>8</w:t>
      </w:r>
    </w:p>
    <w:p>
      <w:pPr>
        <w:pStyle w:val="2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w:t>
      </w:r>
      <w:r>
        <w:rPr>
          <w:rFonts w:hint="eastAsia"/>
          <w:lang w:val="en-US" w:eastAsia="zh-CN"/>
        </w:rPr>
        <w:t>9</w:t>
      </w:r>
      <w:r>
        <w:fldChar w:fldCharType="end"/>
      </w:r>
      <w:r>
        <w:fldChar w:fldCharType="end"/>
      </w:r>
      <w:r>
        <w:rPr>
          <w:rFonts w:hint="eastAsia"/>
          <w:lang w:val="en-US" w:eastAsia="zh-CN"/>
        </w:rPr>
        <w:t>6</w:t>
      </w:r>
    </w:p>
    <w:p>
      <w:pPr>
        <w:pStyle w:val="25"/>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w:t>
      </w:r>
      <w:r>
        <w:rPr>
          <w:rFonts w:hint="eastAsia"/>
          <w:lang w:val="en-US" w:eastAsia="zh-CN"/>
        </w:rPr>
        <w:t>9</w:t>
      </w:r>
      <w:r>
        <w:fldChar w:fldCharType="end"/>
      </w:r>
      <w:r>
        <w:fldChar w:fldCharType="end"/>
      </w:r>
      <w:r>
        <w:rPr>
          <w:rFonts w:hint="eastAsia"/>
          <w:lang w:val="en-US" w:eastAsia="zh-CN"/>
        </w:rPr>
        <w:t>7</w:t>
      </w:r>
    </w:p>
    <w:p>
      <w:pPr>
        <w:pStyle w:val="25"/>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w:t>
      </w:r>
      <w:r>
        <w:rPr>
          <w:rFonts w:hint="eastAsia"/>
          <w:lang w:val="en-US" w:eastAsia="zh-CN"/>
        </w:rPr>
        <w:t>9</w:t>
      </w:r>
      <w:r>
        <w:fldChar w:fldCharType="end"/>
      </w:r>
      <w:r>
        <w:fldChar w:fldCharType="end"/>
      </w:r>
      <w:r>
        <w:rPr>
          <w:rFonts w:hint="eastAsia"/>
          <w:lang w:val="en-US" w:eastAsia="zh-CN"/>
        </w:rPr>
        <w:t>8</w:t>
      </w:r>
      <w:bookmarkStart w:id="20" w:name="_GoBack"/>
      <w:bookmarkEnd w:id="20"/>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5134.46</w:t>
            </w:r>
          </w:p>
        </w:tc>
        <w:tc>
          <w:tcPr>
            <w:tcW w:w="4535" w:type="dxa"/>
            <w:vAlign w:val="center"/>
          </w:tcPr>
          <w:p>
            <w:pPr>
              <w:pStyle w:val="10"/>
            </w:pPr>
            <w:r>
              <w:t>一、一般公共服务支出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10179.86</w:t>
            </w: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249.32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10381.07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r>
              <w:t>1985.02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82.69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r>
              <w:t>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r>
              <w:t>3224.00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15314.32</w:t>
            </w:r>
          </w:p>
        </w:tc>
        <w:tc>
          <w:tcPr>
            <w:tcW w:w="4535" w:type="dxa"/>
            <w:vAlign w:val="center"/>
          </w:tcPr>
          <w:p>
            <w:pPr>
              <w:pStyle w:val="12"/>
            </w:pPr>
            <w:r>
              <w:t>本年支出合计</w:t>
            </w:r>
          </w:p>
        </w:tc>
        <w:tc>
          <w:tcPr>
            <w:tcW w:w="2126" w:type="dxa"/>
            <w:vAlign w:val="center"/>
          </w:tcPr>
          <w:p>
            <w:pPr>
              <w:pStyle w:val="13"/>
            </w:pPr>
            <w:r>
              <w:t>16019.82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r>
              <w:t>705.50</w:t>
            </w: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16019.82</w:t>
            </w:r>
          </w:p>
        </w:tc>
        <w:tc>
          <w:tcPr>
            <w:tcW w:w="4535" w:type="dxa"/>
            <w:vAlign w:val="center"/>
          </w:tcPr>
          <w:p>
            <w:pPr>
              <w:pStyle w:val="12"/>
            </w:pPr>
            <w:r>
              <w:t>支出总计</w:t>
            </w:r>
          </w:p>
        </w:tc>
        <w:tc>
          <w:tcPr>
            <w:tcW w:w="2126" w:type="dxa"/>
            <w:vAlign w:val="center"/>
          </w:tcPr>
          <w:p>
            <w:pPr>
              <w:pStyle w:val="13"/>
            </w:pPr>
            <w:r>
              <w:t>16019.82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16019.82</w:t>
            </w:r>
          </w:p>
        </w:tc>
        <w:tc>
          <w:tcPr>
            <w:tcW w:w="1134" w:type="dxa"/>
            <w:vAlign w:val="center"/>
          </w:tcPr>
          <w:p>
            <w:pPr>
              <w:pStyle w:val="13"/>
            </w:pPr>
            <w:r>
              <w:t>15314.32</w:t>
            </w:r>
          </w:p>
        </w:tc>
        <w:tc>
          <w:tcPr>
            <w:tcW w:w="1134" w:type="dxa"/>
            <w:vAlign w:val="center"/>
          </w:tcPr>
          <w:p>
            <w:pPr>
              <w:pStyle w:val="13"/>
            </w:pPr>
            <w:r>
              <w:t>15314.32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705.50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249.32</w:t>
            </w:r>
          </w:p>
        </w:tc>
        <w:tc>
          <w:tcPr>
            <w:tcW w:w="1134" w:type="dxa"/>
            <w:vAlign w:val="center"/>
          </w:tcPr>
          <w:p>
            <w:pPr>
              <w:pStyle w:val="9"/>
            </w:pPr>
            <w:r>
              <w:t>239.28</w:t>
            </w:r>
          </w:p>
        </w:tc>
        <w:tc>
          <w:tcPr>
            <w:tcW w:w="1134" w:type="dxa"/>
            <w:vAlign w:val="center"/>
          </w:tcPr>
          <w:p>
            <w:pPr>
              <w:pStyle w:val="9"/>
            </w:pPr>
            <w:r>
              <w:t>239.28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245.24</w:t>
            </w:r>
          </w:p>
        </w:tc>
        <w:tc>
          <w:tcPr>
            <w:tcW w:w="1134" w:type="dxa"/>
            <w:vAlign w:val="center"/>
          </w:tcPr>
          <w:p>
            <w:pPr>
              <w:pStyle w:val="9"/>
            </w:pPr>
            <w:r>
              <w:t>235.42</w:t>
            </w:r>
          </w:p>
        </w:tc>
        <w:tc>
          <w:tcPr>
            <w:tcW w:w="1134" w:type="dxa"/>
            <w:vAlign w:val="center"/>
          </w:tcPr>
          <w:p>
            <w:pPr>
              <w:pStyle w:val="9"/>
            </w:pPr>
            <w:r>
              <w:t>235.42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9.82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23.69</w:t>
            </w:r>
          </w:p>
        </w:tc>
        <w:tc>
          <w:tcPr>
            <w:tcW w:w="1134" w:type="dxa"/>
            <w:vAlign w:val="center"/>
          </w:tcPr>
          <w:p>
            <w:pPr>
              <w:pStyle w:val="9"/>
            </w:pPr>
            <w:r>
              <w:t>23.69</w:t>
            </w:r>
          </w:p>
        </w:tc>
        <w:tc>
          <w:tcPr>
            <w:tcW w:w="1134" w:type="dxa"/>
            <w:vAlign w:val="center"/>
          </w:tcPr>
          <w:p>
            <w:pPr>
              <w:pStyle w:val="9"/>
            </w:pPr>
            <w:r>
              <w:t>23.69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2080502</w:t>
            </w:r>
          </w:p>
        </w:tc>
        <w:tc>
          <w:tcPr>
            <w:tcW w:w="1559" w:type="dxa"/>
            <w:vAlign w:val="center"/>
          </w:tcPr>
          <w:p>
            <w:pPr>
              <w:pStyle w:val="10"/>
            </w:pPr>
            <w:r>
              <w:t>事业单位离退休</w:t>
            </w:r>
          </w:p>
        </w:tc>
        <w:tc>
          <w:tcPr>
            <w:tcW w:w="1134" w:type="dxa"/>
            <w:vAlign w:val="center"/>
          </w:tcPr>
          <w:p>
            <w:pPr>
              <w:pStyle w:val="9"/>
            </w:pPr>
            <w:r>
              <w:t>14.93</w:t>
            </w:r>
          </w:p>
        </w:tc>
        <w:tc>
          <w:tcPr>
            <w:tcW w:w="1134" w:type="dxa"/>
            <w:vAlign w:val="center"/>
          </w:tcPr>
          <w:p>
            <w:pPr>
              <w:pStyle w:val="9"/>
            </w:pPr>
            <w:r>
              <w:t>11.91</w:t>
            </w:r>
          </w:p>
        </w:tc>
        <w:tc>
          <w:tcPr>
            <w:tcW w:w="1134" w:type="dxa"/>
            <w:vAlign w:val="center"/>
          </w:tcPr>
          <w:p>
            <w:pPr>
              <w:pStyle w:val="9"/>
            </w:pPr>
            <w:r>
              <w:t>11.91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158.00</w:t>
            </w:r>
          </w:p>
        </w:tc>
        <w:tc>
          <w:tcPr>
            <w:tcW w:w="1134" w:type="dxa"/>
            <w:vAlign w:val="center"/>
          </w:tcPr>
          <w:p>
            <w:pPr>
              <w:pStyle w:val="9"/>
            </w:pPr>
            <w:r>
              <w:t>153.47</w:t>
            </w:r>
          </w:p>
        </w:tc>
        <w:tc>
          <w:tcPr>
            <w:tcW w:w="1134" w:type="dxa"/>
            <w:vAlign w:val="center"/>
          </w:tcPr>
          <w:p>
            <w:pPr>
              <w:pStyle w:val="9"/>
            </w:pPr>
            <w:r>
              <w:t>153.47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48.63</w:t>
            </w:r>
          </w:p>
        </w:tc>
        <w:tc>
          <w:tcPr>
            <w:tcW w:w="1134" w:type="dxa"/>
            <w:vAlign w:val="center"/>
          </w:tcPr>
          <w:p>
            <w:pPr>
              <w:pStyle w:val="9"/>
            </w:pPr>
            <w:r>
              <w:t>46.35</w:t>
            </w:r>
          </w:p>
        </w:tc>
        <w:tc>
          <w:tcPr>
            <w:tcW w:w="1134" w:type="dxa"/>
            <w:vAlign w:val="center"/>
          </w:tcPr>
          <w:p>
            <w:pPr>
              <w:pStyle w:val="9"/>
            </w:pPr>
            <w:r>
              <w:t>46.35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4.09</w:t>
            </w:r>
          </w:p>
        </w:tc>
        <w:tc>
          <w:tcPr>
            <w:tcW w:w="1134" w:type="dxa"/>
            <w:vAlign w:val="center"/>
          </w:tcPr>
          <w:p>
            <w:pPr>
              <w:pStyle w:val="9"/>
            </w:pPr>
            <w:r>
              <w:t>3.86</w:t>
            </w:r>
          </w:p>
        </w:tc>
        <w:tc>
          <w:tcPr>
            <w:tcW w:w="1134" w:type="dxa"/>
            <w:vAlign w:val="center"/>
          </w:tcPr>
          <w:p>
            <w:pPr>
              <w:pStyle w:val="9"/>
            </w:pPr>
            <w:r>
              <w:t>3.86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4.09</w:t>
            </w:r>
          </w:p>
        </w:tc>
        <w:tc>
          <w:tcPr>
            <w:tcW w:w="1134" w:type="dxa"/>
            <w:vAlign w:val="center"/>
          </w:tcPr>
          <w:p>
            <w:pPr>
              <w:pStyle w:val="9"/>
            </w:pPr>
            <w:r>
              <w:t>3.86</w:t>
            </w:r>
          </w:p>
        </w:tc>
        <w:tc>
          <w:tcPr>
            <w:tcW w:w="1134" w:type="dxa"/>
            <w:vAlign w:val="center"/>
          </w:tcPr>
          <w:p>
            <w:pPr>
              <w:pStyle w:val="9"/>
            </w:pPr>
            <w:r>
              <w:t>3.86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94.08</w:t>
            </w:r>
          </w:p>
        </w:tc>
        <w:tc>
          <w:tcPr>
            <w:tcW w:w="1134" w:type="dxa"/>
            <w:vAlign w:val="center"/>
          </w:tcPr>
          <w:p>
            <w:pPr>
              <w:pStyle w:val="9"/>
            </w:pPr>
            <w:r>
              <w:t>89.41</w:t>
            </w:r>
          </w:p>
        </w:tc>
        <w:tc>
          <w:tcPr>
            <w:tcW w:w="1134" w:type="dxa"/>
            <w:vAlign w:val="center"/>
          </w:tcPr>
          <w:p>
            <w:pPr>
              <w:pStyle w:val="9"/>
            </w:pPr>
            <w:r>
              <w:t>89.41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94.08</w:t>
            </w:r>
          </w:p>
        </w:tc>
        <w:tc>
          <w:tcPr>
            <w:tcW w:w="1134" w:type="dxa"/>
            <w:vAlign w:val="center"/>
          </w:tcPr>
          <w:p>
            <w:pPr>
              <w:pStyle w:val="9"/>
            </w:pPr>
            <w:r>
              <w:t>89.41</w:t>
            </w:r>
          </w:p>
        </w:tc>
        <w:tc>
          <w:tcPr>
            <w:tcW w:w="1134" w:type="dxa"/>
            <w:vAlign w:val="center"/>
          </w:tcPr>
          <w:p>
            <w:pPr>
              <w:pStyle w:val="9"/>
            </w:pPr>
            <w:r>
              <w:t>89.41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13.61</w:t>
            </w:r>
          </w:p>
        </w:tc>
        <w:tc>
          <w:tcPr>
            <w:tcW w:w="1134" w:type="dxa"/>
            <w:vAlign w:val="center"/>
          </w:tcPr>
          <w:p>
            <w:pPr>
              <w:pStyle w:val="9"/>
            </w:pPr>
            <w:r>
              <w:t>13.61</w:t>
            </w:r>
          </w:p>
        </w:tc>
        <w:tc>
          <w:tcPr>
            <w:tcW w:w="1134" w:type="dxa"/>
            <w:vAlign w:val="center"/>
          </w:tcPr>
          <w:p>
            <w:pPr>
              <w:pStyle w:val="9"/>
            </w:pPr>
            <w:r>
              <w:t>13.61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80.47</w:t>
            </w:r>
          </w:p>
        </w:tc>
        <w:tc>
          <w:tcPr>
            <w:tcW w:w="1134" w:type="dxa"/>
            <w:vAlign w:val="center"/>
          </w:tcPr>
          <w:p>
            <w:pPr>
              <w:pStyle w:val="9"/>
            </w:pPr>
            <w:r>
              <w:t>75.80</w:t>
            </w:r>
          </w:p>
        </w:tc>
        <w:tc>
          <w:tcPr>
            <w:tcW w:w="1134" w:type="dxa"/>
            <w:vAlign w:val="center"/>
          </w:tcPr>
          <w:p>
            <w:pPr>
              <w:pStyle w:val="9"/>
            </w:pPr>
            <w:r>
              <w:t>75.80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10381.07</w:t>
            </w:r>
          </w:p>
        </w:tc>
        <w:tc>
          <w:tcPr>
            <w:tcW w:w="1134" w:type="dxa"/>
            <w:vAlign w:val="center"/>
          </w:tcPr>
          <w:p>
            <w:pPr>
              <w:pStyle w:val="9"/>
            </w:pPr>
            <w:r>
              <w:t>10179.86</w:t>
            </w:r>
          </w:p>
        </w:tc>
        <w:tc>
          <w:tcPr>
            <w:tcW w:w="1134" w:type="dxa"/>
            <w:vAlign w:val="center"/>
          </w:tcPr>
          <w:p>
            <w:pPr>
              <w:pStyle w:val="9"/>
            </w:pPr>
            <w:r>
              <w:t>10179.86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201.21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21202</w:t>
            </w:r>
          </w:p>
        </w:tc>
        <w:tc>
          <w:tcPr>
            <w:tcW w:w="1559" w:type="dxa"/>
            <w:vAlign w:val="center"/>
          </w:tcPr>
          <w:p>
            <w:pPr>
              <w:pStyle w:val="10"/>
            </w:pPr>
            <w:r>
              <w:t>城乡社区规划与管理</w:t>
            </w:r>
          </w:p>
        </w:tc>
        <w:tc>
          <w:tcPr>
            <w:tcW w:w="1134" w:type="dxa"/>
            <w:vAlign w:val="center"/>
          </w:tcPr>
          <w:p>
            <w:pPr>
              <w:pStyle w:val="9"/>
            </w:pPr>
            <w:r>
              <w:t>27.25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2120201</w:t>
            </w:r>
          </w:p>
        </w:tc>
        <w:tc>
          <w:tcPr>
            <w:tcW w:w="1559" w:type="dxa"/>
            <w:vAlign w:val="center"/>
          </w:tcPr>
          <w:p>
            <w:pPr>
              <w:pStyle w:val="10"/>
            </w:pPr>
            <w:r>
              <w:t>城乡社区规划与管理</w:t>
            </w:r>
          </w:p>
        </w:tc>
        <w:tc>
          <w:tcPr>
            <w:tcW w:w="1134" w:type="dxa"/>
            <w:vAlign w:val="center"/>
          </w:tcPr>
          <w:p>
            <w:pPr>
              <w:pStyle w:val="9"/>
            </w:pPr>
            <w:r>
              <w:t>27.25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9753.82</w:t>
            </w:r>
          </w:p>
        </w:tc>
        <w:tc>
          <w:tcPr>
            <w:tcW w:w="1134" w:type="dxa"/>
            <w:vAlign w:val="center"/>
          </w:tcPr>
          <w:p>
            <w:pPr>
              <w:pStyle w:val="9"/>
            </w:pPr>
            <w:r>
              <w:t>9679.86</w:t>
            </w:r>
          </w:p>
        </w:tc>
        <w:tc>
          <w:tcPr>
            <w:tcW w:w="1134" w:type="dxa"/>
            <w:vAlign w:val="center"/>
          </w:tcPr>
          <w:p>
            <w:pPr>
              <w:pStyle w:val="9"/>
            </w:pPr>
            <w:r>
              <w:t>9679.86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2120801</w:t>
            </w:r>
          </w:p>
        </w:tc>
        <w:tc>
          <w:tcPr>
            <w:tcW w:w="1559" w:type="dxa"/>
            <w:vAlign w:val="center"/>
          </w:tcPr>
          <w:p>
            <w:pPr>
              <w:pStyle w:val="10"/>
            </w:pPr>
            <w:r>
              <w:t>征地和拆迁补偿支出</w:t>
            </w:r>
          </w:p>
        </w:tc>
        <w:tc>
          <w:tcPr>
            <w:tcW w:w="1134" w:type="dxa"/>
            <w:vAlign w:val="center"/>
          </w:tcPr>
          <w:p>
            <w:pPr>
              <w:pStyle w:val="9"/>
            </w:pPr>
            <w:r>
              <w:t>6000.00</w:t>
            </w:r>
          </w:p>
        </w:tc>
        <w:tc>
          <w:tcPr>
            <w:tcW w:w="1134" w:type="dxa"/>
            <w:vAlign w:val="center"/>
          </w:tcPr>
          <w:p>
            <w:pPr>
              <w:pStyle w:val="9"/>
            </w:pPr>
            <w:r>
              <w:t>6000.00</w:t>
            </w:r>
          </w:p>
        </w:tc>
        <w:tc>
          <w:tcPr>
            <w:tcW w:w="1134" w:type="dxa"/>
            <w:vAlign w:val="center"/>
          </w:tcPr>
          <w:p>
            <w:pPr>
              <w:pStyle w:val="9"/>
            </w:pPr>
            <w:r>
              <w:t>6000.00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2120805</w:t>
            </w:r>
          </w:p>
        </w:tc>
        <w:tc>
          <w:tcPr>
            <w:tcW w:w="1559" w:type="dxa"/>
            <w:vAlign w:val="center"/>
          </w:tcPr>
          <w:p>
            <w:pPr>
              <w:pStyle w:val="10"/>
            </w:pPr>
            <w:r>
              <w:t>补助被征地农民支出</w:t>
            </w:r>
          </w:p>
        </w:tc>
        <w:tc>
          <w:tcPr>
            <w:tcW w:w="1134" w:type="dxa"/>
            <w:vAlign w:val="center"/>
          </w:tcPr>
          <w:p>
            <w:pPr>
              <w:pStyle w:val="9"/>
            </w:pPr>
            <w:r>
              <w:t>73.96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2120814</w:t>
            </w:r>
          </w:p>
        </w:tc>
        <w:tc>
          <w:tcPr>
            <w:tcW w:w="1559" w:type="dxa"/>
            <w:vAlign w:val="center"/>
          </w:tcPr>
          <w:p>
            <w:pPr>
              <w:pStyle w:val="10"/>
            </w:pPr>
            <w:r>
              <w:t>农业生产发展支出</w:t>
            </w:r>
          </w:p>
        </w:tc>
        <w:tc>
          <w:tcPr>
            <w:tcW w:w="1134" w:type="dxa"/>
            <w:vAlign w:val="center"/>
          </w:tcPr>
          <w:p>
            <w:pPr>
              <w:pStyle w:val="9"/>
            </w:pPr>
            <w:r>
              <w:t>301.50</w:t>
            </w:r>
          </w:p>
        </w:tc>
        <w:tc>
          <w:tcPr>
            <w:tcW w:w="1134" w:type="dxa"/>
            <w:vAlign w:val="center"/>
          </w:tcPr>
          <w:p>
            <w:pPr>
              <w:pStyle w:val="9"/>
            </w:pPr>
            <w:r>
              <w:t>301.50</w:t>
            </w:r>
          </w:p>
        </w:tc>
        <w:tc>
          <w:tcPr>
            <w:tcW w:w="1134" w:type="dxa"/>
            <w:vAlign w:val="center"/>
          </w:tcPr>
          <w:p>
            <w:pPr>
              <w:pStyle w:val="9"/>
            </w:pPr>
            <w:r>
              <w:t>301.50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2120815</w:t>
            </w:r>
          </w:p>
        </w:tc>
        <w:tc>
          <w:tcPr>
            <w:tcW w:w="1559" w:type="dxa"/>
            <w:vAlign w:val="center"/>
          </w:tcPr>
          <w:p>
            <w:pPr>
              <w:pStyle w:val="10"/>
            </w:pPr>
            <w:r>
              <w:t>农村社会事业支出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2120816</w:t>
            </w:r>
          </w:p>
        </w:tc>
        <w:tc>
          <w:tcPr>
            <w:tcW w:w="1559" w:type="dxa"/>
            <w:vAlign w:val="center"/>
          </w:tcPr>
          <w:p>
            <w:pPr>
              <w:pStyle w:val="10"/>
            </w:pPr>
            <w:r>
              <w:t>农业农村生态环境支出</w:t>
            </w:r>
          </w:p>
        </w:tc>
        <w:tc>
          <w:tcPr>
            <w:tcW w:w="1134" w:type="dxa"/>
            <w:vAlign w:val="center"/>
          </w:tcPr>
          <w:p>
            <w:pPr>
              <w:pStyle w:val="9"/>
            </w:pPr>
            <w:r>
              <w:t>109.88</w:t>
            </w:r>
          </w:p>
        </w:tc>
        <w:tc>
          <w:tcPr>
            <w:tcW w:w="1134" w:type="dxa"/>
            <w:vAlign w:val="center"/>
          </w:tcPr>
          <w:p>
            <w:pPr>
              <w:pStyle w:val="9"/>
            </w:pPr>
            <w:r>
              <w:t>109.88</w:t>
            </w:r>
          </w:p>
        </w:tc>
        <w:tc>
          <w:tcPr>
            <w:tcW w:w="1134" w:type="dxa"/>
            <w:vAlign w:val="center"/>
          </w:tcPr>
          <w:p>
            <w:pPr>
              <w:pStyle w:val="9"/>
            </w:pPr>
            <w:r>
              <w:t>109.88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2120899</w:t>
            </w:r>
          </w:p>
        </w:tc>
        <w:tc>
          <w:tcPr>
            <w:tcW w:w="1559" w:type="dxa"/>
            <w:vAlign w:val="center"/>
          </w:tcPr>
          <w:p>
            <w:pPr>
              <w:pStyle w:val="10"/>
            </w:pPr>
            <w:r>
              <w:t>其他国有土地使用权出让收入安排的支出</w:t>
            </w:r>
          </w:p>
        </w:tc>
        <w:tc>
          <w:tcPr>
            <w:tcW w:w="1134" w:type="dxa"/>
            <w:vAlign w:val="center"/>
          </w:tcPr>
          <w:p>
            <w:pPr>
              <w:pStyle w:val="9"/>
            </w:pPr>
            <w:r>
              <w:t>3263.48</w:t>
            </w:r>
          </w:p>
        </w:tc>
        <w:tc>
          <w:tcPr>
            <w:tcW w:w="1134" w:type="dxa"/>
            <w:vAlign w:val="center"/>
          </w:tcPr>
          <w:p>
            <w:pPr>
              <w:pStyle w:val="9"/>
            </w:pPr>
            <w:r>
              <w:t>3263.48</w:t>
            </w:r>
          </w:p>
        </w:tc>
        <w:tc>
          <w:tcPr>
            <w:tcW w:w="1134" w:type="dxa"/>
            <w:vAlign w:val="center"/>
          </w:tcPr>
          <w:p>
            <w:pPr>
              <w:pStyle w:val="9"/>
            </w:pPr>
            <w:r>
              <w:t>3263.48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21213</w:t>
            </w:r>
          </w:p>
        </w:tc>
        <w:tc>
          <w:tcPr>
            <w:tcW w:w="1559" w:type="dxa"/>
            <w:vAlign w:val="center"/>
          </w:tcPr>
          <w:p>
            <w:pPr>
              <w:pStyle w:val="10"/>
            </w:pPr>
            <w:r>
              <w:t>城市基础设施配套费安排的支出</w:t>
            </w:r>
          </w:p>
        </w:tc>
        <w:tc>
          <w:tcPr>
            <w:tcW w:w="1134" w:type="dxa"/>
            <w:vAlign w:val="center"/>
          </w:tcPr>
          <w:p>
            <w:pPr>
              <w:pStyle w:val="9"/>
            </w:pPr>
            <w:r>
              <w:t>600.00</w:t>
            </w:r>
          </w:p>
        </w:tc>
        <w:tc>
          <w:tcPr>
            <w:tcW w:w="1134" w:type="dxa"/>
            <w:vAlign w:val="center"/>
          </w:tcPr>
          <w:p>
            <w:pPr>
              <w:pStyle w:val="9"/>
            </w:pPr>
            <w:r>
              <w:t>500.00</w:t>
            </w:r>
          </w:p>
        </w:tc>
        <w:tc>
          <w:tcPr>
            <w:tcW w:w="1134" w:type="dxa"/>
            <w:vAlign w:val="center"/>
          </w:tcPr>
          <w:p>
            <w:pPr>
              <w:pStyle w:val="9"/>
            </w:pPr>
            <w:r>
              <w:t>500.00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2121399</w:t>
            </w:r>
          </w:p>
        </w:tc>
        <w:tc>
          <w:tcPr>
            <w:tcW w:w="1559" w:type="dxa"/>
            <w:vAlign w:val="center"/>
          </w:tcPr>
          <w:p>
            <w:pPr>
              <w:pStyle w:val="10"/>
            </w:pPr>
            <w:r>
              <w:t>其他城市基础设施配套费安排的支出</w:t>
            </w:r>
          </w:p>
        </w:tc>
        <w:tc>
          <w:tcPr>
            <w:tcW w:w="1134" w:type="dxa"/>
            <w:vAlign w:val="center"/>
          </w:tcPr>
          <w:p>
            <w:pPr>
              <w:pStyle w:val="9"/>
            </w:pPr>
            <w:r>
              <w:t>600.00</w:t>
            </w:r>
          </w:p>
        </w:tc>
        <w:tc>
          <w:tcPr>
            <w:tcW w:w="1134" w:type="dxa"/>
            <w:vAlign w:val="center"/>
          </w:tcPr>
          <w:p>
            <w:pPr>
              <w:pStyle w:val="9"/>
            </w:pPr>
            <w:r>
              <w:t>500.00</w:t>
            </w:r>
          </w:p>
        </w:tc>
        <w:tc>
          <w:tcPr>
            <w:tcW w:w="1134" w:type="dxa"/>
            <w:vAlign w:val="center"/>
          </w:tcPr>
          <w:p>
            <w:pPr>
              <w:pStyle w:val="9"/>
            </w:pPr>
            <w:r>
              <w:t>500.00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0"/>
            </w:pPr>
            <w:r>
              <w:t>220</w:t>
            </w:r>
          </w:p>
        </w:tc>
        <w:tc>
          <w:tcPr>
            <w:tcW w:w="1559" w:type="dxa"/>
            <w:vAlign w:val="center"/>
          </w:tcPr>
          <w:p>
            <w:pPr>
              <w:pStyle w:val="10"/>
            </w:pPr>
            <w:r>
              <w:t>自然资源海洋气象等支出</w:t>
            </w:r>
          </w:p>
        </w:tc>
        <w:tc>
          <w:tcPr>
            <w:tcW w:w="1134" w:type="dxa"/>
            <w:vAlign w:val="center"/>
          </w:tcPr>
          <w:p>
            <w:pPr>
              <w:pStyle w:val="9"/>
            </w:pPr>
            <w:r>
              <w:t>1985.02</w:t>
            </w:r>
          </w:p>
        </w:tc>
        <w:tc>
          <w:tcPr>
            <w:tcW w:w="1134" w:type="dxa"/>
            <w:vAlign w:val="center"/>
          </w:tcPr>
          <w:p>
            <w:pPr>
              <w:pStyle w:val="9"/>
            </w:pPr>
            <w:r>
              <w:t>1499.25</w:t>
            </w:r>
          </w:p>
        </w:tc>
        <w:tc>
          <w:tcPr>
            <w:tcW w:w="1134" w:type="dxa"/>
            <w:vAlign w:val="center"/>
          </w:tcPr>
          <w:p>
            <w:pPr>
              <w:pStyle w:val="9"/>
            </w:pPr>
            <w:r>
              <w:t>1499.25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485.77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0"/>
            </w:pPr>
            <w:r>
              <w:t>22001</w:t>
            </w:r>
          </w:p>
        </w:tc>
        <w:tc>
          <w:tcPr>
            <w:tcW w:w="1559" w:type="dxa"/>
            <w:vAlign w:val="center"/>
          </w:tcPr>
          <w:p>
            <w:pPr>
              <w:pStyle w:val="10"/>
            </w:pPr>
            <w:r>
              <w:t>自然资源事务</w:t>
            </w:r>
          </w:p>
        </w:tc>
        <w:tc>
          <w:tcPr>
            <w:tcW w:w="1134" w:type="dxa"/>
            <w:vAlign w:val="center"/>
          </w:tcPr>
          <w:p>
            <w:pPr>
              <w:pStyle w:val="9"/>
            </w:pPr>
            <w:r>
              <w:t>1985.02</w:t>
            </w:r>
          </w:p>
        </w:tc>
        <w:tc>
          <w:tcPr>
            <w:tcW w:w="1134" w:type="dxa"/>
            <w:vAlign w:val="center"/>
          </w:tcPr>
          <w:p>
            <w:pPr>
              <w:pStyle w:val="9"/>
            </w:pPr>
            <w:r>
              <w:t>1499.25</w:t>
            </w:r>
          </w:p>
        </w:tc>
        <w:tc>
          <w:tcPr>
            <w:tcW w:w="1134" w:type="dxa"/>
            <w:vAlign w:val="center"/>
          </w:tcPr>
          <w:p>
            <w:pPr>
              <w:pStyle w:val="9"/>
            </w:pPr>
            <w:r>
              <w:t>1499.25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485.77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0"/>
            </w:pPr>
            <w:r>
              <w:t>2200101</w:t>
            </w:r>
          </w:p>
        </w:tc>
        <w:tc>
          <w:tcPr>
            <w:tcW w:w="1559" w:type="dxa"/>
            <w:vAlign w:val="center"/>
          </w:tcPr>
          <w:p>
            <w:pPr>
              <w:pStyle w:val="10"/>
            </w:pPr>
            <w:r>
              <w:t>行政运行</w:t>
            </w:r>
          </w:p>
        </w:tc>
        <w:tc>
          <w:tcPr>
            <w:tcW w:w="1134" w:type="dxa"/>
            <w:vAlign w:val="center"/>
          </w:tcPr>
          <w:p>
            <w:pPr>
              <w:pStyle w:val="9"/>
            </w:pPr>
            <w:r>
              <w:t>554.77</w:t>
            </w:r>
          </w:p>
        </w:tc>
        <w:tc>
          <w:tcPr>
            <w:tcW w:w="1134" w:type="dxa"/>
            <w:vAlign w:val="center"/>
          </w:tcPr>
          <w:p>
            <w:pPr>
              <w:pStyle w:val="9"/>
            </w:pPr>
            <w:r>
              <w:t>397.11</w:t>
            </w:r>
          </w:p>
        </w:tc>
        <w:tc>
          <w:tcPr>
            <w:tcW w:w="1134" w:type="dxa"/>
            <w:vAlign w:val="center"/>
          </w:tcPr>
          <w:p>
            <w:pPr>
              <w:pStyle w:val="9"/>
            </w:pPr>
            <w:r>
              <w:t>397.11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157.66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0"/>
            </w:pPr>
            <w:r>
              <w:t>2200106</w:t>
            </w:r>
          </w:p>
        </w:tc>
        <w:tc>
          <w:tcPr>
            <w:tcW w:w="1559" w:type="dxa"/>
            <w:vAlign w:val="center"/>
          </w:tcPr>
          <w:p>
            <w:pPr>
              <w:pStyle w:val="10"/>
            </w:pPr>
            <w:r>
              <w:t>自然资源利用与保护</w:t>
            </w:r>
          </w:p>
        </w:tc>
        <w:tc>
          <w:tcPr>
            <w:tcW w:w="1134" w:type="dxa"/>
            <w:vAlign w:val="center"/>
          </w:tcPr>
          <w:p>
            <w:pPr>
              <w:pStyle w:val="9"/>
            </w:pPr>
            <w:r>
              <w:t>97.00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0"/>
            </w:pPr>
            <w:r>
              <w:t>2200112</w:t>
            </w:r>
          </w:p>
        </w:tc>
        <w:tc>
          <w:tcPr>
            <w:tcW w:w="1559" w:type="dxa"/>
            <w:vAlign w:val="center"/>
          </w:tcPr>
          <w:p>
            <w:pPr>
              <w:pStyle w:val="10"/>
            </w:pPr>
            <w:r>
              <w:t>土地资源储备支出</w:t>
            </w:r>
          </w:p>
        </w:tc>
        <w:tc>
          <w:tcPr>
            <w:tcW w:w="1134" w:type="dxa"/>
            <w:vAlign w:val="center"/>
          </w:tcPr>
          <w:p>
            <w:pPr>
              <w:pStyle w:val="9"/>
            </w:pPr>
            <w:r>
              <w:t>25.38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0"/>
            </w:pPr>
            <w:r>
              <w:t>2200150</w:t>
            </w:r>
          </w:p>
        </w:tc>
        <w:tc>
          <w:tcPr>
            <w:tcW w:w="1559" w:type="dxa"/>
            <w:vAlign w:val="center"/>
          </w:tcPr>
          <w:p>
            <w:pPr>
              <w:pStyle w:val="10"/>
            </w:pPr>
            <w:r>
              <w:t>事业运行</w:t>
            </w:r>
          </w:p>
        </w:tc>
        <w:tc>
          <w:tcPr>
            <w:tcW w:w="1134" w:type="dxa"/>
            <w:vAlign w:val="center"/>
          </w:tcPr>
          <w:p>
            <w:pPr>
              <w:pStyle w:val="9"/>
            </w:pPr>
            <w:r>
              <w:t>1095.75</w:t>
            </w:r>
          </w:p>
        </w:tc>
        <w:tc>
          <w:tcPr>
            <w:tcW w:w="1134" w:type="dxa"/>
            <w:vAlign w:val="center"/>
          </w:tcPr>
          <w:p>
            <w:pPr>
              <w:pStyle w:val="9"/>
            </w:pPr>
            <w:r>
              <w:t>902.14</w:t>
            </w:r>
          </w:p>
        </w:tc>
        <w:tc>
          <w:tcPr>
            <w:tcW w:w="1134" w:type="dxa"/>
            <w:vAlign w:val="center"/>
          </w:tcPr>
          <w:p>
            <w:pPr>
              <w:pStyle w:val="9"/>
            </w:pPr>
            <w:r>
              <w:t>902.14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193.61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0"/>
            </w:pPr>
            <w:r>
              <w:t>2200199</w:t>
            </w:r>
          </w:p>
        </w:tc>
        <w:tc>
          <w:tcPr>
            <w:tcW w:w="1559" w:type="dxa"/>
            <w:vAlign w:val="center"/>
          </w:tcPr>
          <w:p>
            <w:pPr>
              <w:pStyle w:val="10"/>
            </w:pPr>
            <w:r>
              <w:t>其他自然资源事务支出</w:t>
            </w:r>
          </w:p>
        </w:tc>
        <w:tc>
          <w:tcPr>
            <w:tcW w:w="1134" w:type="dxa"/>
            <w:vAlign w:val="center"/>
          </w:tcPr>
          <w:p>
            <w:pPr>
              <w:pStyle w:val="9"/>
            </w:pPr>
            <w:r>
              <w:t>212.12</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82.69</w:t>
            </w:r>
          </w:p>
        </w:tc>
        <w:tc>
          <w:tcPr>
            <w:tcW w:w="1134" w:type="dxa"/>
            <w:vAlign w:val="center"/>
          </w:tcPr>
          <w:p>
            <w:pPr>
              <w:pStyle w:val="9"/>
            </w:pPr>
            <w:r>
              <w:t>78.89</w:t>
            </w:r>
          </w:p>
        </w:tc>
        <w:tc>
          <w:tcPr>
            <w:tcW w:w="1134" w:type="dxa"/>
            <w:vAlign w:val="center"/>
          </w:tcPr>
          <w:p>
            <w:pPr>
              <w:pStyle w:val="9"/>
            </w:pPr>
            <w:r>
              <w:t>78.89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82.69</w:t>
            </w:r>
          </w:p>
        </w:tc>
        <w:tc>
          <w:tcPr>
            <w:tcW w:w="1134" w:type="dxa"/>
            <w:vAlign w:val="center"/>
          </w:tcPr>
          <w:p>
            <w:pPr>
              <w:pStyle w:val="9"/>
            </w:pPr>
            <w:r>
              <w:t>78.89</w:t>
            </w:r>
          </w:p>
        </w:tc>
        <w:tc>
          <w:tcPr>
            <w:tcW w:w="1134" w:type="dxa"/>
            <w:vAlign w:val="center"/>
          </w:tcPr>
          <w:p>
            <w:pPr>
              <w:pStyle w:val="9"/>
            </w:pPr>
            <w:r>
              <w:t>78.89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82.69</w:t>
            </w:r>
          </w:p>
        </w:tc>
        <w:tc>
          <w:tcPr>
            <w:tcW w:w="1134" w:type="dxa"/>
            <w:vAlign w:val="center"/>
          </w:tcPr>
          <w:p>
            <w:pPr>
              <w:pStyle w:val="9"/>
            </w:pPr>
            <w:r>
              <w:t>78.89</w:t>
            </w:r>
          </w:p>
        </w:tc>
        <w:tc>
          <w:tcPr>
            <w:tcW w:w="1134" w:type="dxa"/>
            <w:vAlign w:val="center"/>
          </w:tcPr>
          <w:p>
            <w:pPr>
              <w:pStyle w:val="9"/>
            </w:pPr>
            <w:r>
              <w:t>78.89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0"/>
            </w:pPr>
            <w:r>
              <w:t>222</w:t>
            </w:r>
          </w:p>
        </w:tc>
        <w:tc>
          <w:tcPr>
            <w:tcW w:w="1559" w:type="dxa"/>
            <w:vAlign w:val="center"/>
          </w:tcPr>
          <w:p>
            <w:pPr>
              <w:pStyle w:val="10"/>
            </w:pPr>
            <w:r>
              <w:t>粮油物资储备支出</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37</w:t>
            </w:r>
          </w:p>
        </w:tc>
        <w:tc>
          <w:tcPr>
            <w:tcW w:w="992" w:type="dxa"/>
            <w:vAlign w:val="center"/>
          </w:tcPr>
          <w:p>
            <w:pPr>
              <w:pStyle w:val="10"/>
            </w:pPr>
            <w:r>
              <w:t>22201</w:t>
            </w:r>
          </w:p>
        </w:tc>
        <w:tc>
          <w:tcPr>
            <w:tcW w:w="1559" w:type="dxa"/>
            <w:vAlign w:val="center"/>
          </w:tcPr>
          <w:p>
            <w:pPr>
              <w:pStyle w:val="10"/>
            </w:pPr>
            <w:r>
              <w:t>粮油物资事务</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38</w:t>
            </w:r>
          </w:p>
        </w:tc>
        <w:tc>
          <w:tcPr>
            <w:tcW w:w="992" w:type="dxa"/>
            <w:vAlign w:val="center"/>
          </w:tcPr>
          <w:p>
            <w:pPr>
              <w:pStyle w:val="10"/>
            </w:pPr>
            <w:r>
              <w:t>2220150</w:t>
            </w:r>
          </w:p>
        </w:tc>
        <w:tc>
          <w:tcPr>
            <w:tcW w:w="1559" w:type="dxa"/>
            <w:vAlign w:val="center"/>
          </w:tcPr>
          <w:p>
            <w:pPr>
              <w:pStyle w:val="10"/>
            </w:pPr>
            <w:r>
              <w:t>事业运行</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39</w:t>
            </w:r>
          </w:p>
        </w:tc>
        <w:tc>
          <w:tcPr>
            <w:tcW w:w="992" w:type="dxa"/>
            <w:vAlign w:val="center"/>
          </w:tcPr>
          <w:p>
            <w:pPr>
              <w:pStyle w:val="10"/>
            </w:pPr>
            <w:r>
              <w:t>224</w:t>
            </w:r>
          </w:p>
        </w:tc>
        <w:tc>
          <w:tcPr>
            <w:tcW w:w="1559" w:type="dxa"/>
            <w:vAlign w:val="center"/>
          </w:tcPr>
          <w:p>
            <w:pPr>
              <w:pStyle w:val="10"/>
            </w:pPr>
            <w:r>
              <w:t>灾害防治及应急管理支出</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40</w:t>
            </w:r>
          </w:p>
        </w:tc>
        <w:tc>
          <w:tcPr>
            <w:tcW w:w="992" w:type="dxa"/>
            <w:vAlign w:val="center"/>
          </w:tcPr>
          <w:p>
            <w:pPr>
              <w:pStyle w:val="10"/>
            </w:pPr>
            <w:r>
              <w:t>22401</w:t>
            </w:r>
          </w:p>
        </w:tc>
        <w:tc>
          <w:tcPr>
            <w:tcW w:w="1559" w:type="dxa"/>
            <w:vAlign w:val="center"/>
          </w:tcPr>
          <w:p>
            <w:pPr>
              <w:pStyle w:val="10"/>
            </w:pPr>
            <w:r>
              <w:t>应急管理事务</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41</w:t>
            </w:r>
          </w:p>
        </w:tc>
        <w:tc>
          <w:tcPr>
            <w:tcW w:w="992" w:type="dxa"/>
            <w:vAlign w:val="center"/>
          </w:tcPr>
          <w:p>
            <w:pPr>
              <w:pStyle w:val="10"/>
            </w:pPr>
            <w:r>
              <w:t>2240104</w:t>
            </w:r>
          </w:p>
        </w:tc>
        <w:tc>
          <w:tcPr>
            <w:tcW w:w="1559" w:type="dxa"/>
            <w:vAlign w:val="center"/>
          </w:tcPr>
          <w:p>
            <w:pPr>
              <w:pStyle w:val="10"/>
            </w:pPr>
            <w:r>
              <w:t>灾害风险防治</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16019.82</w:t>
            </w:r>
          </w:p>
        </w:tc>
        <w:tc>
          <w:tcPr>
            <w:tcW w:w="1361" w:type="dxa"/>
            <w:vAlign w:val="center"/>
          </w:tcPr>
          <w:p>
            <w:pPr>
              <w:pStyle w:val="13"/>
            </w:pPr>
            <w:r>
              <w:t>2107.51</w:t>
            </w:r>
          </w:p>
        </w:tc>
        <w:tc>
          <w:tcPr>
            <w:tcW w:w="1361" w:type="dxa"/>
            <w:vAlign w:val="center"/>
          </w:tcPr>
          <w:p>
            <w:pPr>
              <w:pStyle w:val="13"/>
            </w:pPr>
            <w:r>
              <w:t>13912.31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249.32</w:t>
            </w:r>
          </w:p>
        </w:tc>
        <w:tc>
          <w:tcPr>
            <w:tcW w:w="1361" w:type="dxa"/>
            <w:vAlign w:val="center"/>
          </w:tcPr>
          <w:p>
            <w:pPr>
              <w:pStyle w:val="9"/>
            </w:pPr>
            <w:r>
              <w:t>249.32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245.24</w:t>
            </w:r>
          </w:p>
        </w:tc>
        <w:tc>
          <w:tcPr>
            <w:tcW w:w="1361" w:type="dxa"/>
            <w:vAlign w:val="center"/>
          </w:tcPr>
          <w:p>
            <w:pPr>
              <w:pStyle w:val="9"/>
            </w:pPr>
            <w:r>
              <w:t>245.24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23.69</w:t>
            </w:r>
          </w:p>
        </w:tc>
        <w:tc>
          <w:tcPr>
            <w:tcW w:w="1361" w:type="dxa"/>
            <w:vAlign w:val="center"/>
          </w:tcPr>
          <w:p>
            <w:pPr>
              <w:pStyle w:val="9"/>
            </w:pPr>
            <w:r>
              <w:t>23.69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9"/>
            </w:pPr>
            <w:r>
              <w:t>14.93</w:t>
            </w:r>
          </w:p>
        </w:tc>
        <w:tc>
          <w:tcPr>
            <w:tcW w:w="1361" w:type="dxa"/>
            <w:vAlign w:val="center"/>
          </w:tcPr>
          <w:p>
            <w:pPr>
              <w:pStyle w:val="9"/>
            </w:pPr>
            <w:r>
              <w:t>14.93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158.00</w:t>
            </w:r>
          </w:p>
        </w:tc>
        <w:tc>
          <w:tcPr>
            <w:tcW w:w="1361" w:type="dxa"/>
            <w:vAlign w:val="center"/>
          </w:tcPr>
          <w:p>
            <w:pPr>
              <w:pStyle w:val="9"/>
            </w:pPr>
            <w:r>
              <w:t>158.00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48.63</w:t>
            </w:r>
          </w:p>
        </w:tc>
        <w:tc>
          <w:tcPr>
            <w:tcW w:w="1361" w:type="dxa"/>
            <w:vAlign w:val="center"/>
          </w:tcPr>
          <w:p>
            <w:pPr>
              <w:pStyle w:val="9"/>
            </w:pPr>
            <w:r>
              <w:t>48.63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4.09</w:t>
            </w:r>
          </w:p>
        </w:tc>
        <w:tc>
          <w:tcPr>
            <w:tcW w:w="1361" w:type="dxa"/>
            <w:vAlign w:val="center"/>
          </w:tcPr>
          <w:p>
            <w:pPr>
              <w:pStyle w:val="9"/>
            </w:pPr>
            <w:r>
              <w:t>4.09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4.09</w:t>
            </w:r>
          </w:p>
        </w:tc>
        <w:tc>
          <w:tcPr>
            <w:tcW w:w="1361" w:type="dxa"/>
            <w:vAlign w:val="center"/>
          </w:tcPr>
          <w:p>
            <w:pPr>
              <w:pStyle w:val="9"/>
            </w:pPr>
            <w:r>
              <w:t>4.09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94.08</w:t>
            </w:r>
          </w:p>
        </w:tc>
        <w:tc>
          <w:tcPr>
            <w:tcW w:w="1361" w:type="dxa"/>
            <w:vAlign w:val="center"/>
          </w:tcPr>
          <w:p>
            <w:pPr>
              <w:pStyle w:val="9"/>
            </w:pPr>
            <w:r>
              <w:t>94.08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94.08</w:t>
            </w:r>
          </w:p>
        </w:tc>
        <w:tc>
          <w:tcPr>
            <w:tcW w:w="1361" w:type="dxa"/>
            <w:vAlign w:val="center"/>
          </w:tcPr>
          <w:p>
            <w:pPr>
              <w:pStyle w:val="9"/>
            </w:pPr>
            <w:r>
              <w:t>94.08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13.61</w:t>
            </w:r>
          </w:p>
        </w:tc>
        <w:tc>
          <w:tcPr>
            <w:tcW w:w="1361" w:type="dxa"/>
            <w:vAlign w:val="center"/>
          </w:tcPr>
          <w:p>
            <w:pPr>
              <w:pStyle w:val="9"/>
            </w:pPr>
            <w:r>
              <w:t>13.61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80.47</w:t>
            </w:r>
          </w:p>
        </w:tc>
        <w:tc>
          <w:tcPr>
            <w:tcW w:w="1361" w:type="dxa"/>
            <w:vAlign w:val="center"/>
          </w:tcPr>
          <w:p>
            <w:pPr>
              <w:pStyle w:val="9"/>
            </w:pPr>
            <w:r>
              <w:t>80.47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10381.07</w:t>
            </w:r>
          </w:p>
        </w:tc>
        <w:tc>
          <w:tcPr>
            <w:tcW w:w="1361" w:type="dxa"/>
            <w:vAlign w:val="center"/>
          </w:tcPr>
          <w:p>
            <w:pPr>
              <w:pStyle w:val="9"/>
            </w:pPr>
            <w:r>
              <w:t>27.25</w:t>
            </w:r>
          </w:p>
        </w:tc>
        <w:tc>
          <w:tcPr>
            <w:tcW w:w="1361" w:type="dxa"/>
            <w:vAlign w:val="center"/>
          </w:tcPr>
          <w:p>
            <w:pPr>
              <w:pStyle w:val="9"/>
            </w:pPr>
            <w:r>
              <w:t>10353.82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21202</w:t>
            </w:r>
          </w:p>
        </w:tc>
        <w:tc>
          <w:tcPr>
            <w:tcW w:w="4535" w:type="dxa"/>
            <w:vAlign w:val="center"/>
          </w:tcPr>
          <w:p>
            <w:pPr>
              <w:pStyle w:val="10"/>
            </w:pPr>
            <w:r>
              <w:t>城乡社区规划与管理</w:t>
            </w:r>
          </w:p>
        </w:tc>
        <w:tc>
          <w:tcPr>
            <w:tcW w:w="1361" w:type="dxa"/>
            <w:vAlign w:val="center"/>
          </w:tcPr>
          <w:p>
            <w:pPr>
              <w:pStyle w:val="9"/>
            </w:pPr>
            <w:r>
              <w:t>27.25</w:t>
            </w:r>
          </w:p>
        </w:tc>
        <w:tc>
          <w:tcPr>
            <w:tcW w:w="1361" w:type="dxa"/>
            <w:vAlign w:val="center"/>
          </w:tcPr>
          <w:p>
            <w:pPr>
              <w:pStyle w:val="9"/>
            </w:pPr>
            <w:r>
              <w:t>27.25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2120201</w:t>
            </w:r>
          </w:p>
        </w:tc>
        <w:tc>
          <w:tcPr>
            <w:tcW w:w="4535" w:type="dxa"/>
            <w:vAlign w:val="center"/>
          </w:tcPr>
          <w:p>
            <w:pPr>
              <w:pStyle w:val="10"/>
            </w:pPr>
            <w:r>
              <w:t>城乡社区规划与管理</w:t>
            </w:r>
          </w:p>
        </w:tc>
        <w:tc>
          <w:tcPr>
            <w:tcW w:w="1361" w:type="dxa"/>
            <w:vAlign w:val="center"/>
          </w:tcPr>
          <w:p>
            <w:pPr>
              <w:pStyle w:val="9"/>
            </w:pPr>
            <w:r>
              <w:t>27.25</w:t>
            </w:r>
          </w:p>
        </w:tc>
        <w:tc>
          <w:tcPr>
            <w:tcW w:w="1361" w:type="dxa"/>
            <w:vAlign w:val="center"/>
          </w:tcPr>
          <w:p>
            <w:pPr>
              <w:pStyle w:val="9"/>
            </w:pPr>
            <w:r>
              <w:t>27.25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9753.82</w:t>
            </w:r>
          </w:p>
        </w:tc>
        <w:tc>
          <w:tcPr>
            <w:tcW w:w="1361" w:type="dxa"/>
            <w:vAlign w:val="center"/>
          </w:tcPr>
          <w:p>
            <w:pPr>
              <w:pStyle w:val="9"/>
            </w:pPr>
          </w:p>
        </w:tc>
        <w:tc>
          <w:tcPr>
            <w:tcW w:w="1361" w:type="dxa"/>
            <w:vAlign w:val="center"/>
          </w:tcPr>
          <w:p>
            <w:pPr>
              <w:pStyle w:val="9"/>
            </w:pPr>
            <w:r>
              <w:t>9753.82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2120801</w:t>
            </w:r>
          </w:p>
        </w:tc>
        <w:tc>
          <w:tcPr>
            <w:tcW w:w="4535" w:type="dxa"/>
            <w:vAlign w:val="center"/>
          </w:tcPr>
          <w:p>
            <w:pPr>
              <w:pStyle w:val="10"/>
            </w:pPr>
            <w:r>
              <w:t>征地和拆迁补偿支出</w:t>
            </w:r>
          </w:p>
        </w:tc>
        <w:tc>
          <w:tcPr>
            <w:tcW w:w="1361" w:type="dxa"/>
            <w:vAlign w:val="center"/>
          </w:tcPr>
          <w:p>
            <w:pPr>
              <w:pStyle w:val="9"/>
            </w:pPr>
            <w:r>
              <w:t>6000.00</w:t>
            </w:r>
          </w:p>
        </w:tc>
        <w:tc>
          <w:tcPr>
            <w:tcW w:w="1361" w:type="dxa"/>
            <w:vAlign w:val="center"/>
          </w:tcPr>
          <w:p>
            <w:pPr>
              <w:pStyle w:val="9"/>
            </w:pPr>
          </w:p>
        </w:tc>
        <w:tc>
          <w:tcPr>
            <w:tcW w:w="1361" w:type="dxa"/>
            <w:vAlign w:val="center"/>
          </w:tcPr>
          <w:p>
            <w:pPr>
              <w:pStyle w:val="9"/>
            </w:pPr>
            <w:r>
              <w:t>6000.00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2120805</w:t>
            </w:r>
          </w:p>
        </w:tc>
        <w:tc>
          <w:tcPr>
            <w:tcW w:w="4535" w:type="dxa"/>
            <w:vAlign w:val="center"/>
          </w:tcPr>
          <w:p>
            <w:pPr>
              <w:pStyle w:val="10"/>
            </w:pPr>
            <w:r>
              <w:t>补助被征地农民支出</w:t>
            </w:r>
          </w:p>
        </w:tc>
        <w:tc>
          <w:tcPr>
            <w:tcW w:w="1361" w:type="dxa"/>
            <w:vAlign w:val="center"/>
          </w:tcPr>
          <w:p>
            <w:pPr>
              <w:pStyle w:val="9"/>
            </w:pPr>
            <w:r>
              <w:t>73.96</w:t>
            </w:r>
          </w:p>
        </w:tc>
        <w:tc>
          <w:tcPr>
            <w:tcW w:w="1361" w:type="dxa"/>
            <w:vAlign w:val="center"/>
          </w:tcPr>
          <w:p>
            <w:pPr>
              <w:pStyle w:val="9"/>
            </w:pPr>
          </w:p>
        </w:tc>
        <w:tc>
          <w:tcPr>
            <w:tcW w:w="1361" w:type="dxa"/>
            <w:vAlign w:val="center"/>
          </w:tcPr>
          <w:p>
            <w:pPr>
              <w:pStyle w:val="9"/>
            </w:pPr>
            <w:r>
              <w:t>73.96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2120814</w:t>
            </w:r>
          </w:p>
        </w:tc>
        <w:tc>
          <w:tcPr>
            <w:tcW w:w="4535" w:type="dxa"/>
            <w:vAlign w:val="center"/>
          </w:tcPr>
          <w:p>
            <w:pPr>
              <w:pStyle w:val="10"/>
            </w:pPr>
            <w:r>
              <w:t>农业生产发展支出</w:t>
            </w:r>
          </w:p>
        </w:tc>
        <w:tc>
          <w:tcPr>
            <w:tcW w:w="1361" w:type="dxa"/>
            <w:vAlign w:val="center"/>
          </w:tcPr>
          <w:p>
            <w:pPr>
              <w:pStyle w:val="9"/>
            </w:pPr>
            <w:r>
              <w:t>301.50</w:t>
            </w:r>
          </w:p>
        </w:tc>
        <w:tc>
          <w:tcPr>
            <w:tcW w:w="1361" w:type="dxa"/>
            <w:vAlign w:val="center"/>
          </w:tcPr>
          <w:p>
            <w:pPr>
              <w:pStyle w:val="9"/>
            </w:pPr>
          </w:p>
        </w:tc>
        <w:tc>
          <w:tcPr>
            <w:tcW w:w="1361" w:type="dxa"/>
            <w:vAlign w:val="center"/>
          </w:tcPr>
          <w:p>
            <w:pPr>
              <w:pStyle w:val="9"/>
            </w:pPr>
            <w:r>
              <w:t>301.50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2120815</w:t>
            </w:r>
          </w:p>
        </w:tc>
        <w:tc>
          <w:tcPr>
            <w:tcW w:w="4535" w:type="dxa"/>
            <w:vAlign w:val="center"/>
          </w:tcPr>
          <w:p>
            <w:pPr>
              <w:pStyle w:val="10"/>
            </w:pPr>
            <w:r>
              <w:t>农村社会事业支出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2120816</w:t>
            </w:r>
          </w:p>
        </w:tc>
        <w:tc>
          <w:tcPr>
            <w:tcW w:w="4535" w:type="dxa"/>
            <w:vAlign w:val="center"/>
          </w:tcPr>
          <w:p>
            <w:pPr>
              <w:pStyle w:val="10"/>
            </w:pPr>
            <w:r>
              <w:t>农业农村生态环境支出</w:t>
            </w:r>
          </w:p>
        </w:tc>
        <w:tc>
          <w:tcPr>
            <w:tcW w:w="1361" w:type="dxa"/>
            <w:vAlign w:val="center"/>
          </w:tcPr>
          <w:p>
            <w:pPr>
              <w:pStyle w:val="9"/>
            </w:pPr>
            <w:r>
              <w:t>109.88</w:t>
            </w:r>
          </w:p>
        </w:tc>
        <w:tc>
          <w:tcPr>
            <w:tcW w:w="1361" w:type="dxa"/>
            <w:vAlign w:val="center"/>
          </w:tcPr>
          <w:p>
            <w:pPr>
              <w:pStyle w:val="9"/>
            </w:pPr>
          </w:p>
        </w:tc>
        <w:tc>
          <w:tcPr>
            <w:tcW w:w="1361" w:type="dxa"/>
            <w:vAlign w:val="center"/>
          </w:tcPr>
          <w:p>
            <w:pPr>
              <w:pStyle w:val="9"/>
            </w:pPr>
            <w:r>
              <w:t>109.88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2120899</w:t>
            </w:r>
          </w:p>
        </w:tc>
        <w:tc>
          <w:tcPr>
            <w:tcW w:w="4535" w:type="dxa"/>
            <w:vAlign w:val="center"/>
          </w:tcPr>
          <w:p>
            <w:pPr>
              <w:pStyle w:val="10"/>
            </w:pPr>
            <w:r>
              <w:t>其他国有土地使用权出让收入安排的支出</w:t>
            </w:r>
          </w:p>
        </w:tc>
        <w:tc>
          <w:tcPr>
            <w:tcW w:w="1361" w:type="dxa"/>
            <w:vAlign w:val="center"/>
          </w:tcPr>
          <w:p>
            <w:pPr>
              <w:pStyle w:val="9"/>
            </w:pPr>
            <w:r>
              <w:t>3263.48</w:t>
            </w:r>
          </w:p>
        </w:tc>
        <w:tc>
          <w:tcPr>
            <w:tcW w:w="1361" w:type="dxa"/>
            <w:vAlign w:val="center"/>
          </w:tcPr>
          <w:p>
            <w:pPr>
              <w:pStyle w:val="9"/>
            </w:pPr>
          </w:p>
        </w:tc>
        <w:tc>
          <w:tcPr>
            <w:tcW w:w="1361" w:type="dxa"/>
            <w:vAlign w:val="center"/>
          </w:tcPr>
          <w:p>
            <w:pPr>
              <w:pStyle w:val="9"/>
            </w:pPr>
            <w:r>
              <w:t>3263.48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21213</w:t>
            </w:r>
          </w:p>
        </w:tc>
        <w:tc>
          <w:tcPr>
            <w:tcW w:w="4535" w:type="dxa"/>
            <w:vAlign w:val="center"/>
          </w:tcPr>
          <w:p>
            <w:pPr>
              <w:pStyle w:val="10"/>
            </w:pPr>
            <w:r>
              <w:t>城市基础设施配套费安排的支出</w:t>
            </w:r>
          </w:p>
        </w:tc>
        <w:tc>
          <w:tcPr>
            <w:tcW w:w="1361" w:type="dxa"/>
            <w:vAlign w:val="center"/>
          </w:tcPr>
          <w:p>
            <w:pPr>
              <w:pStyle w:val="9"/>
            </w:pPr>
            <w:r>
              <w:t>600.00</w:t>
            </w:r>
          </w:p>
        </w:tc>
        <w:tc>
          <w:tcPr>
            <w:tcW w:w="1361" w:type="dxa"/>
            <w:vAlign w:val="center"/>
          </w:tcPr>
          <w:p>
            <w:pPr>
              <w:pStyle w:val="9"/>
            </w:pPr>
          </w:p>
        </w:tc>
        <w:tc>
          <w:tcPr>
            <w:tcW w:w="1361" w:type="dxa"/>
            <w:vAlign w:val="center"/>
          </w:tcPr>
          <w:p>
            <w:pPr>
              <w:pStyle w:val="9"/>
            </w:pPr>
            <w:r>
              <w:t>600.00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2121399</w:t>
            </w:r>
          </w:p>
        </w:tc>
        <w:tc>
          <w:tcPr>
            <w:tcW w:w="4535" w:type="dxa"/>
            <w:vAlign w:val="center"/>
          </w:tcPr>
          <w:p>
            <w:pPr>
              <w:pStyle w:val="10"/>
            </w:pPr>
            <w:r>
              <w:t>其他城市基础设施配套费安排的支出</w:t>
            </w:r>
          </w:p>
        </w:tc>
        <w:tc>
          <w:tcPr>
            <w:tcW w:w="1361" w:type="dxa"/>
            <w:vAlign w:val="center"/>
          </w:tcPr>
          <w:p>
            <w:pPr>
              <w:pStyle w:val="9"/>
            </w:pPr>
            <w:r>
              <w:t>600.00</w:t>
            </w:r>
          </w:p>
        </w:tc>
        <w:tc>
          <w:tcPr>
            <w:tcW w:w="1361" w:type="dxa"/>
            <w:vAlign w:val="center"/>
          </w:tcPr>
          <w:p>
            <w:pPr>
              <w:pStyle w:val="9"/>
            </w:pPr>
          </w:p>
        </w:tc>
        <w:tc>
          <w:tcPr>
            <w:tcW w:w="1361" w:type="dxa"/>
            <w:vAlign w:val="center"/>
          </w:tcPr>
          <w:p>
            <w:pPr>
              <w:pStyle w:val="9"/>
            </w:pPr>
            <w:r>
              <w:t>600.00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1"/>
            </w:pPr>
            <w:r>
              <w:t>26</w:t>
            </w:r>
          </w:p>
        </w:tc>
        <w:tc>
          <w:tcPr>
            <w:tcW w:w="992" w:type="dxa"/>
            <w:vAlign w:val="center"/>
          </w:tcPr>
          <w:p>
            <w:pPr>
              <w:pStyle w:val="10"/>
            </w:pPr>
            <w:r>
              <w:t>220</w:t>
            </w:r>
          </w:p>
        </w:tc>
        <w:tc>
          <w:tcPr>
            <w:tcW w:w="4535" w:type="dxa"/>
            <w:vAlign w:val="center"/>
          </w:tcPr>
          <w:p>
            <w:pPr>
              <w:pStyle w:val="10"/>
            </w:pPr>
            <w:r>
              <w:t>自然资源海洋气象等支出</w:t>
            </w:r>
          </w:p>
        </w:tc>
        <w:tc>
          <w:tcPr>
            <w:tcW w:w="1361" w:type="dxa"/>
            <w:vAlign w:val="center"/>
          </w:tcPr>
          <w:p>
            <w:pPr>
              <w:pStyle w:val="9"/>
            </w:pPr>
            <w:r>
              <w:t>1985.02</w:t>
            </w:r>
          </w:p>
        </w:tc>
        <w:tc>
          <w:tcPr>
            <w:tcW w:w="1361" w:type="dxa"/>
            <w:vAlign w:val="center"/>
          </w:tcPr>
          <w:p>
            <w:pPr>
              <w:pStyle w:val="9"/>
            </w:pPr>
            <w:r>
              <w:t>1650.52</w:t>
            </w:r>
          </w:p>
        </w:tc>
        <w:tc>
          <w:tcPr>
            <w:tcW w:w="1361" w:type="dxa"/>
            <w:vAlign w:val="center"/>
          </w:tcPr>
          <w:p>
            <w:pPr>
              <w:pStyle w:val="9"/>
            </w:pPr>
            <w:r>
              <w:t>334.50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0"/>
            </w:pPr>
            <w:r>
              <w:t>22001</w:t>
            </w:r>
          </w:p>
        </w:tc>
        <w:tc>
          <w:tcPr>
            <w:tcW w:w="4535" w:type="dxa"/>
            <w:vAlign w:val="center"/>
          </w:tcPr>
          <w:p>
            <w:pPr>
              <w:pStyle w:val="10"/>
            </w:pPr>
            <w:r>
              <w:t>自然资源事务</w:t>
            </w:r>
          </w:p>
        </w:tc>
        <w:tc>
          <w:tcPr>
            <w:tcW w:w="1361" w:type="dxa"/>
            <w:vAlign w:val="center"/>
          </w:tcPr>
          <w:p>
            <w:pPr>
              <w:pStyle w:val="9"/>
            </w:pPr>
            <w:r>
              <w:t>1985.02</w:t>
            </w:r>
          </w:p>
        </w:tc>
        <w:tc>
          <w:tcPr>
            <w:tcW w:w="1361" w:type="dxa"/>
            <w:vAlign w:val="center"/>
          </w:tcPr>
          <w:p>
            <w:pPr>
              <w:pStyle w:val="9"/>
            </w:pPr>
            <w:r>
              <w:t>1650.52</w:t>
            </w:r>
          </w:p>
        </w:tc>
        <w:tc>
          <w:tcPr>
            <w:tcW w:w="1361" w:type="dxa"/>
            <w:vAlign w:val="center"/>
          </w:tcPr>
          <w:p>
            <w:pPr>
              <w:pStyle w:val="9"/>
            </w:pPr>
            <w:r>
              <w:t>334.50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0"/>
            </w:pPr>
            <w:r>
              <w:t>2200101</w:t>
            </w:r>
          </w:p>
        </w:tc>
        <w:tc>
          <w:tcPr>
            <w:tcW w:w="4535" w:type="dxa"/>
            <w:vAlign w:val="center"/>
          </w:tcPr>
          <w:p>
            <w:pPr>
              <w:pStyle w:val="10"/>
            </w:pPr>
            <w:r>
              <w:t>行政运行</w:t>
            </w:r>
          </w:p>
        </w:tc>
        <w:tc>
          <w:tcPr>
            <w:tcW w:w="1361" w:type="dxa"/>
            <w:vAlign w:val="center"/>
          </w:tcPr>
          <w:p>
            <w:pPr>
              <w:pStyle w:val="9"/>
            </w:pPr>
            <w:r>
              <w:t>554.77</w:t>
            </w:r>
          </w:p>
        </w:tc>
        <w:tc>
          <w:tcPr>
            <w:tcW w:w="1361" w:type="dxa"/>
            <w:vAlign w:val="center"/>
          </w:tcPr>
          <w:p>
            <w:pPr>
              <w:pStyle w:val="9"/>
            </w:pPr>
            <w:r>
              <w:t>554.77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0"/>
            </w:pPr>
            <w:r>
              <w:t>2200106</w:t>
            </w:r>
          </w:p>
        </w:tc>
        <w:tc>
          <w:tcPr>
            <w:tcW w:w="4535" w:type="dxa"/>
            <w:vAlign w:val="center"/>
          </w:tcPr>
          <w:p>
            <w:pPr>
              <w:pStyle w:val="10"/>
            </w:pPr>
            <w:r>
              <w:t>自然资源利用与保护</w:t>
            </w:r>
          </w:p>
        </w:tc>
        <w:tc>
          <w:tcPr>
            <w:tcW w:w="1361" w:type="dxa"/>
            <w:vAlign w:val="center"/>
          </w:tcPr>
          <w:p>
            <w:pPr>
              <w:pStyle w:val="9"/>
            </w:pPr>
            <w:r>
              <w:t>97.00</w:t>
            </w:r>
          </w:p>
        </w:tc>
        <w:tc>
          <w:tcPr>
            <w:tcW w:w="1361" w:type="dxa"/>
            <w:vAlign w:val="center"/>
          </w:tcPr>
          <w:p>
            <w:pPr>
              <w:pStyle w:val="9"/>
            </w:pPr>
          </w:p>
        </w:tc>
        <w:tc>
          <w:tcPr>
            <w:tcW w:w="1361" w:type="dxa"/>
            <w:vAlign w:val="center"/>
          </w:tcPr>
          <w:p>
            <w:pPr>
              <w:pStyle w:val="9"/>
            </w:pPr>
            <w:r>
              <w:t>97.00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0"/>
            </w:pPr>
            <w:r>
              <w:t>2200112</w:t>
            </w:r>
          </w:p>
        </w:tc>
        <w:tc>
          <w:tcPr>
            <w:tcW w:w="4535" w:type="dxa"/>
            <w:vAlign w:val="center"/>
          </w:tcPr>
          <w:p>
            <w:pPr>
              <w:pStyle w:val="10"/>
            </w:pPr>
            <w:r>
              <w:t>土地资源储备支出</w:t>
            </w:r>
          </w:p>
        </w:tc>
        <w:tc>
          <w:tcPr>
            <w:tcW w:w="1361" w:type="dxa"/>
            <w:vAlign w:val="center"/>
          </w:tcPr>
          <w:p>
            <w:pPr>
              <w:pStyle w:val="9"/>
            </w:pPr>
            <w:r>
              <w:t>25.38</w:t>
            </w:r>
          </w:p>
        </w:tc>
        <w:tc>
          <w:tcPr>
            <w:tcW w:w="1361" w:type="dxa"/>
            <w:vAlign w:val="center"/>
          </w:tcPr>
          <w:p>
            <w:pPr>
              <w:pStyle w:val="9"/>
            </w:pPr>
          </w:p>
        </w:tc>
        <w:tc>
          <w:tcPr>
            <w:tcW w:w="1361" w:type="dxa"/>
            <w:vAlign w:val="center"/>
          </w:tcPr>
          <w:p>
            <w:pPr>
              <w:pStyle w:val="9"/>
            </w:pPr>
            <w:r>
              <w:t>25.38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0"/>
            </w:pPr>
            <w:r>
              <w:t>2200150</w:t>
            </w:r>
          </w:p>
        </w:tc>
        <w:tc>
          <w:tcPr>
            <w:tcW w:w="4535" w:type="dxa"/>
            <w:vAlign w:val="center"/>
          </w:tcPr>
          <w:p>
            <w:pPr>
              <w:pStyle w:val="10"/>
            </w:pPr>
            <w:r>
              <w:t>事业运行</w:t>
            </w:r>
          </w:p>
        </w:tc>
        <w:tc>
          <w:tcPr>
            <w:tcW w:w="1361" w:type="dxa"/>
            <w:vAlign w:val="center"/>
          </w:tcPr>
          <w:p>
            <w:pPr>
              <w:pStyle w:val="9"/>
            </w:pPr>
            <w:r>
              <w:t>1095.75</w:t>
            </w:r>
          </w:p>
        </w:tc>
        <w:tc>
          <w:tcPr>
            <w:tcW w:w="1361" w:type="dxa"/>
            <w:vAlign w:val="center"/>
          </w:tcPr>
          <w:p>
            <w:pPr>
              <w:pStyle w:val="9"/>
            </w:pPr>
            <w:r>
              <w:t>1095.75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0"/>
            </w:pPr>
            <w:r>
              <w:t>2200199</w:t>
            </w:r>
          </w:p>
        </w:tc>
        <w:tc>
          <w:tcPr>
            <w:tcW w:w="4535" w:type="dxa"/>
            <w:vAlign w:val="center"/>
          </w:tcPr>
          <w:p>
            <w:pPr>
              <w:pStyle w:val="10"/>
            </w:pPr>
            <w:r>
              <w:t>其他自然资源事务支出</w:t>
            </w:r>
          </w:p>
        </w:tc>
        <w:tc>
          <w:tcPr>
            <w:tcW w:w="1361" w:type="dxa"/>
            <w:vAlign w:val="center"/>
          </w:tcPr>
          <w:p>
            <w:pPr>
              <w:pStyle w:val="9"/>
            </w:pPr>
            <w:r>
              <w:t>212.12</w:t>
            </w:r>
          </w:p>
        </w:tc>
        <w:tc>
          <w:tcPr>
            <w:tcW w:w="1361" w:type="dxa"/>
            <w:vAlign w:val="center"/>
          </w:tcPr>
          <w:p>
            <w:pPr>
              <w:pStyle w:val="9"/>
            </w:pPr>
          </w:p>
        </w:tc>
        <w:tc>
          <w:tcPr>
            <w:tcW w:w="1361" w:type="dxa"/>
            <w:vAlign w:val="center"/>
          </w:tcPr>
          <w:p>
            <w:pPr>
              <w:pStyle w:val="9"/>
            </w:pPr>
            <w:r>
              <w:t>212.12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82.69</w:t>
            </w:r>
          </w:p>
        </w:tc>
        <w:tc>
          <w:tcPr>
            <w:tcW w:w="1361" w:type="dxa"/>
            <w:vAlign w:val="center"/>
          </w:tcPr>
          <w:p>
            <w:pPr>
              <w:pStyle w:val="9"/>
            </w:pPr>
            <w:r>
              <w:t>82.69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82.69</w:t>
            </w:r>
          </w:p>
        </w:tc>
        <w:tc>
          <w:tcPr>
            <w:tcW w:w="1361" w:type="dxa"/>
            <w:vAlign w:val="center"/>
          </w:tcPr>
          <w:p>
            <w:pPr>
              <w:pStyle w:val="9"/>
            </w:pPr>
            <w:r>
              <w:t>82.69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82.69</w:t>
            </w:r>
          </w:p>
        </w:tc>
        <w:tc>
          <w:tcPr>
            <w:tcW w:w="1361" w:type="dxa"/>
            <w:vAlign w:val="center"/>
          </w:tcPr>
          <w:p>
            <w:pPr>
              <w:pStyle w:val="9"/>
            </w:pPr>
            <w:r>
              <w:t>82.69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0"/>
            </w:pPr>
            <w:r>
              <w:t>222</w:t>
            </w:r>
          </w:p>
        </w:tc>
        <w:tc>
          <w:tcPr>
            <w:tcW w:w="4535" w:type="dxa"/>
            <w:vAlign w:val="center"/>
          </w:tcPr>
          <w:p>
            <w:pPr>
              <w:pStyle w:val="10"/>
            </w:pPr>
            <w:r>
              <w:t>粮油物资储备支出</w:t>
            </w:r>
          </w:p>
        </w:tc>
        <w:tc>
          <w:tcPr>
            <w:tcW w:w="1361" w:type="dxa"/>
            <w:vAlign w:val="center"/>
          </w:tcPr>
          <w:p>
            <w:pPr>
              <w:pStyle w:val="9"/>
            </w:pPr>
            <w:r>
              <w:t>3.64</w:t>
            </w:r>
          </w:p>
        </w:tc>
        <w:tc>
          <w:tcPr>
            <w:tcW w:w="1361" w:type="dxa"/>
            <w:vAlign w:val="center"/>
          </w:tcPr>
          <w:p>
            <w:pPr>
              <w:pStyle w:val="9"/>
            </w:pPr>
            <w:r>
              <w:t>3.64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992" w:type="dxa"/>
            <w:vAlign w:val="center"/>
          </w:tcPr>
          <w:p>
            <w:pPr>
              <w:pStyle w:val="10"/>
            </w:pPr>
            <w:r>
              <w:t>22201</w:t>
            </w:r>
          </w:p>
        </w:tc>
        <w:tc>
          <w:tcPr>
            <w:tcW w:w="4535" w:type="dxa"/>
            <w:vAlign w:val="center"/>
          </w:tcPr>
          <w:p>
            <w:pPr>
              <w:pStyle w:val="10"/>
            </w:pPr>
            <w:r>
              <w:t>粮油物资事务</w:t>
            </w:r>
          </w:p>
        </w:tc>
        <w:tc>
          <w:tcPr>
            <w:tcW w:w="1361" w:type="dxa"/>
            <w:vAlign w:val="center"/>
          </w:tcPr>
          <w:p>
            <w:pPr>
              <w:pStyle w:val="9"/>
            </w:pPr>
            <w:r>
              <w:t>3.64</w:t>
            </w:r>
          </w:p>
        </w:tc>
        <w:tc>
          <w:tcPr>
            <w:tcW w:w="1361" w:type="dxa"/>
            <w:vAlign w:val="center"/>
          </w:tcPr>
          <w:p>
            <w:pPr>
              <w:pStyle w:val="9"/>
            </w:pPr>
            <w:r>
              <w:t>3.64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992" w:type="dxa"/>
            <w:vAlign w:val="center"/>
          </w:tcPr>
          <w:p>
            <w:pPr>
              <w:pStyle w:val="10"/>
            </w:pPr>
            <w:r>
              <w:t>2220150</w:t>
            </w:r>
          </w:p>
        </w:tc>
        <w:tc>
          <w:tcPr>
            <w:tcW w:w="4535" w:type="dxa"/>
            <w:vAlign w:val="center"/>
          </w:tcPr>
          <w:p>
            <w:pPr>
              <w:pStyle w:val="10"/>
            </w:pPr>
            <w:r>
              <w:t>事业运行</w:t>
            </w:r>
          </w:p>
        </w:tc>
        <w:tc>
          <w:tcPr>
            <w:tcW w:w="1361" w:type="dxa"/>
            <w:vAlign w:val="center"/>
          </w:tcPr>
          <w:p>
            <w:pPr>
              <w:pStyle w:val="9"/>
            </w:pPr>
            <w:r>
              <w:t>3.64</w:t>
            </w:r>
          </w:p>
        </w:tc>
        <w:tc>
          <w:tcPr>
            <w:tcW w:w="1361" w:type="dxa"/>
            <w:vAlign w:val="center"/>
          </w:tcPr>
          <w:p>
            <w:pPr>
              <w:pStyle w:val="9"/>
            </w:pPr>
            <w:r>
              <w:t>3.64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992" w:type="dxa"/>
            <w:vAlign w:val="center"/>
          </w:tcPr>
          <w:p>
            <w:pPr>
              <w:pStyle w:val="10"/>
            </w:pPr>
            <w:r>
              <w:t>224</w:t>
            </w:r>
          </w:p>
        </w:tc>
        <w:tc>
          <w:tcPr>
            <w:tcW w:w="4535" w:type="dxa"/>
            <w:vAlign w:val="center"/>
          </w:tcPr>
          <w:p>
            <w:pPr>
              <w:pStyle w:val="10"/>
            </w:pPr>
            <w:r>
              <w:t>灾害防治及应急管理支出</w:t>
            </w: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992" w:type="dxa"/>
            <w:vAlign w:val="center"/>
          </w:tcPr>
          <w:p>
            <w:pPr>
              <w:pStyle w:val="10"/>
            </w:pPr>
            <w:r>
              <w:t>22401</w:t>
            </w:r>
          </w:p>
        </w:tc>
        <w:tc>
          <w:tcPr>
            <w:tcW w:w="4535" w:type="dxa"/>
            <w:vAlign w:val="center"/>
          </w:tcPr>
          <w:p>
            <w:pPr>
              <w:pStyle w:val="10"/>
            </w:pPr>
            <w:r>
              <w:t>应急管理事务</w:t>
            </w: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992" w:type="dxa"/>
            <w:vAlign w:val="center"/>
          </w:tcPr>
          <w:p>
            <w:pPr>
              <w:pStyle w:val="10"/>
            </w:pPr>
            <w:r>
              <w:t>2240104</w:t>
            </w:r>
          </w:p>
        </w:tc>
        <w:tc>
          <w:tcPr>
            <w:tcW w:w="4535" w:type="dxa"/>
            <w:vAlign w:val="center"/>
          </w:tcPr>
          <w:p>
            <w:pPr>
              <w:pStyle w:val="10"/>
            </w:pPr>
            <w:r>
              <w:t>灾害风险防治</w:t>
            </w: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5134.46</w:t>
            </w:r>
          </w:p>
        </w:tc>
        <w:tc>
          <w:tcPr>
            <w:tcW w:w="3402" w:type="dxa"/>
            <w:vAlign w:val="center"/>
          </w:tcPr>
          <w:p>
            <w:pPr>
              <w:pStyle w:val="10"/>
            </w:pPr>
            <w:r>
              <w:t>一、一般公共服务支出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10179.86</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249.32</w:t>
            </w:r>
          </w:p>
        </w:tc>
        <w:tc>
          <w:tcPr>
            <w:tcW w:w="1474" w:type="dxa"/>
            <w:vAlign w:val="center"/>
          </w:tcPr>
          <w:p>
            <w:pPr>
              <w:pStyle w:val="9"/>
            </w:pPr>
            <w:r>
              <w:t>249.32</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94.08</w:t>
            </w:r>
          </w:p>
        </w:tc>
        <w:tc>
          <w:tcPr>
            <w:tcW w:w="1474" w:type="dxa"/>
            <w:vAlign w:val="center"/>
          </w:tcPr>
          <w:p>
            <w:pPr>
              <w:pStyle w:val="9"/>
            </w:pPr>
            <w:r>
              <w:t>94.08</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10381.07</w:t>
            </w:r>
          </w:p>
        </w:tc>
        <w:tc>
          <w:tcPr>
            <w:tcW w:w="1474" w:type="dxa"/>
            <w:vAlign w:val="center"/>
          </w:tcPr>
          <w:p>
            <w:pPr>
              <w:pStyle w:val="9"/>
            </w:pPr>
            <w:r>
              <w:t>27.25</w:t>
            </w:r>
          </w:p>
        </w:tc>
        <w:tc>
          <w:tcPr>
            <w:tcW w:w="1474" w:type="dxa"/>
            <w:vAlign w:val="center"/>
          </w:tcPr>
          <w:p>
            <w:pPr>
              <w:pStyle w:val="9"/>
            </w:pPr>
            <w:r>
              <w:t>10353.82</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r>
              <w:t>1985.02</w:t>
            </w:r>
          </w:p>
        </w:tc>
        <w:tc>
          <w:tcPr>
            <w:tcW w:w="1474" w:type="dxa"/>
            <w:vAlign w:val="center"/>
          </w:tcPr>
          <w:p>
            <w:pPr>
              <w:pStyle w:val="9"/>
            </w:pPr>
            <w:r>
              <w:t>1985.02</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82.69</w:t>
            </w:r>
          </w:p>
        </w:tc>
        <w:tc>
          <w:tcPr>
            <w:tcW w:w="1474" w:type="dxa"/>
            <w:vAlign w:val="center"/>
          </w:tcPr>
          <w:p>
            <w:pPr>
              <w:pStyle w:val="9"/>
            </w:pPr>
            <w:r>
              <w:t>82.69</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r>
              <w:t>3.64</w:t>
            </w:r>
          </w:p>
        </w:tc>
        <w:tc>
          <w:tcPr>
            <w:tcW w:w="1474" w:type="dxa"/>
            <w:vAlign w:val="center"/>
          </w:tcPr>
          <w:p>
            <w:pPr>
              <w:pStyle w:val="9"/>
            </w:pPr>
            <w:r>
              <w:t>3.64</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r>
              <w:t>3224.00</w:t>
            </w:r>
          </w:p>
        </w:tc>
        <w:tc>
          <w:tcPr>
            <w:tcW w:w="1474" w:type="dxa"/>
            <w:vAlign w:val="center"/>
          </w:tcPr>
          <w:p>
            <w:pPr>
              <w:pStyle w:val="9"/>
            </w:pPr>
            <w:r>
              <w:t>3224.00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15314.32</w:t>
            </w:r>
          </w:p>
        </w:tc>
        <w:tc>
          <w:tcPr>
            <w:tcW w:w="3402" w:type="dxa"/>
            <w:vAlign w:val="center"/>
          </w:tcPr>
          <w:p>
            <w:pPr>
              <w:pStyle w:val="12"/>
            </w:pPr>
            <w:r>
              <w:t>本年支出合计</w:t>
            </w:r>
          </w:p>
        </w:tc>
        <w:tc>
          <w:tcPr>
            <w:tcW w:w="1474" w:type="dxa"/>
            <w:vAlign w:val="center"/>
          </w:tcPr>
          <w:p>
            <w:pPr>
              <w:pStyle w:val="13"/>
            </w:pPr>
            <w:r>
              <w:t>16019.82</w:t>
            </w:r>
          </w:p>
        </w:tc>
        <w:tc>
          <w:tcPr>
            <w:tcW w:w="1474" w:type="dxa"/>
            <w:vAlign w:val="center"/>
          </w:tcPr>
          <w:p>
            <w:pPr>
              <w:pStyle w:val="13"/>
            </w:pPr>
            <w:r>
              <w:t>5666.01</w:t>
            </w:r>
          </w:p>
        </w:tc>
        <w:tc>
          <w:tcPr>
            <w:tcW w:w="1474" w:type="dxa"/>
            <w:vAlign w:val="center"/>
          </w:tcPr>
          <w:p>
            <w:pPr>
              <w:pStyle w:val="13"/>
            </w:pPr>
            <w:r>
              <w:t>10353.82</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705.50</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531.54</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r>
              <w:t>173.96</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16019.82</w:t>
            </w:r>
          </w:p>
        </w:tc>
        <w:tc>
          <w:tcPr>
            <w:tcW w:w="3402" w:type="dxa"/>
            <w:vAlign w:val="center"/>
          </w:tcPr>
          <w:p>
            <w:pPr>
              <w:pStyle w:val="12"/>
            </w:pPr>
            <w:r>
              <w:t>支出总计</w:t>
            </w:r>
          </w:p>
        </w:tc>
        <w:tc>
          <w:tcPr>
            <w:tcW w:w="1474" w:type="dxa"/>
            <w:vAlign w:val="center"/>
          </w:tcPr>
          <w:p>
            <w:pPr>
              <w:pStyle w:val="13"/>
            </w:pPr>
            <w:r>
              <w:t>16019.82</w:t>
            </w:r>
          </w:p>
        </w:tc>
        <w:tc>
          <w:tcPr>
            <w:tcW w:w="1474" w:type="dxa"/>
            <w:vAlign w:val="center"/>
          </w:tcPr>
          <w:p>
            <w:pPr>
              <w:pStyle w:val="13"/>
            </w:pPr>
            <w:r>
              <w:t>5666.01</w:t>
            </w:r>
          </w:p>
        </w:tc>
        <w:tc>
          <w:tcPr>
            <w:tcW w:w="1474" w:type="dxa"/>
            <w:vAlign w:val="center"/>
          </w:tcPr>
          <w:p>
            <w:pPr>
              <w:pStyle w:val="13"/>
            </w:pPr>
            <w:r>
              <w:t>10353.82</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5666.01</w:t>
            </w:r>
          </w:p>
        </w:tc>
        <w:tc>
          <w:tcPr>
            <w:tcW w:w="2551" w:type="dxa"/>
            <w:vAlign w:val="center"/>
          </w:tcPr>
          <w:p>
            <w:pPr>
              <w:pStyle w:val="13"/>
            </w:pPr>
            <w:r>
              <w:t>2107.51</w:t>
            </w:r>
          </w:p>
        </w:tc>
        <w:tc>
          <w:tcPr>
            <w:tcW w:w="2551" w:type="dxa"/>
            <w:vAlign w:val="center"/>
          </w:tcPr>
          <w:p>
            <w:pPr>
              <w:pStyle w:val="13"/>
            </w:pPr>
            <w:r>
              <w:t>3558.50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249.32</w:t>
            </w:r>
          </w:p>
        </w:tc>
        <w:tc>
          <w:tcPr>
            <w:tcW w:w="2551" w:type="dxa"/>
            <w:vAlign w:val="center"/>
          </w:tcPr>
          <w:p>
            <w:pPr>
              <w:pStyle w:val="9"/>
            </w:pPr>
            <w:r>
              <w:t>249.32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245.24</w:t>
            </w:r>
          </w:p>
        </w:tc>
        <w:tc>
          <w:tcPr>
            <w:tcW w:w="2551" w:type="dxa"/>
            <w:vAlign w:val="center"/>
          </w:tcPr>
          <w:p>
            <w:pPr>
              <w:pStyle w:val="9"/>
            </w:pPr>
            <w:r>
              <w:t>245.24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23.69</w:t>
            </w:r>
          </w:p>
        </w:tc>
        <w:tc>
          <w:tcPr>
            <w:tcW w:w="2551" w:type="dxa"/>
            <w:vAlign w:val="center"/>
          </w:tcPr>
          <w:p>
            <w:pPr>
              <w:pStyle w:val="9"/>
            </w:pPr>
            <w:r>
              <w:t>23.69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9"/>
            </w:pPr>
            <w:r>
              <w:t>14.93</w:t>
            </w:r>
          </w:p>
        </w:tc>
        <w:tc>
          <w:tcPr>
            <w:tcW w:w="2551" w:type="dxa"/>
            <w:vAlign w:val="center"/>
          </w:tcPr>
          <w:p>
            <w:pPr>
              <w:pStyle w:val="9"/>
            </w:pPr>
            <w:r>
              <w:t>14.93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158.00</w:t>
            </w:r>
          </w:p>
        </w:tc>
        <w:tc>
          <w:tcPr>
            <w:tcW w:w="2551" w:type="dxa"/>
            <w:vAlign w:val="center"/>
          </w:tcPr>
          <w:p>
            <w:pPr>
              <w:pStyle w:val="9"/>
            </w:pPr>
            <w:r>
              <w:t>158.00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1"/>
            </w:pPr>
            <w:r>
              <w:t>7</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48.63</w:t>
            </w:r>
          </w:p>
        </w:tc>
        <w:tc>
          <w:tcPr>
            <w:tcW w:w="2551" w:type="dxa"/>
            <w:vAlign w:val="center"/>
          </w:tcPr>
          <w:p>
            <w:pPr>
              <w:pStyle w:val="9"/>
            </w:pPr>
            <w:r>
              <w:t>48.63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1"/>
            </w:pPr>
            <w:r>
              <w:t>8</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4.09</w:t>
            </w:r>
          </w:p>
        </w:tc>
        <w:tc>
          <w:tcPr>
            <w:tcW w:w="2551" w:type="dxa"/>
            <w:vAlign w:val="center"/>
          </w:tcPr>
          <w:p>
            <w:pPr>
              <w:pStyle w:val="9"/>
            </w:pPr>
            <w:r>
              <w:t>4.09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4.09</w:t>
            </w:r>
          </w:p>
        </w:tc>
        <w:tc>
          <w:tcPr>
            <w:tcW w:w="2551" w:type="dxa"/>
            <w:vAlign w:val="center"/>
          </w:tcPr>
          <w:p>
            <w:pPr>
              <w:pStyle w:val="9"/>
            </w:pPr>
            <w:r>
              <w:t>4.09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94.08</w:t>
            </w:r>
          </w:p>
        </w:tc>
        <w:tc>
          <w:tcPr>
            <w:tcW w:w="2551" w:type="dxa"/>
            <w:vAlign w:val="center"/>
          </w:tcPr>
          <w:p>
            <w:pPr>
              <w:pStyle w:val="9"/>
            </w:pPr>
            <w:r>
              <w:t>94.08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94.08</w:t>
            </w:r>
          </w:p>
        </w:tc>
        <w:tc>
          <w:tcPr>
            <w:tcW w:w="2551" w:type="dxa"/>
            <w:vAlign w:val="center"/>
          </w:tcPr>
          <w:p>
            <w:pPr>
              <w:pStyle w:val="9"/>
            </w:pPr>
            <w:r>
              <w:t>94.08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13.61</w:t>
            </w:r>
          </w:p>
        </w:tc>
        <w:tc>
          <w:tcPr>
            <w:tcW w:w="2551" w:type="dxa"/>
            <w:vAlign w:val="center"/>
          </w:tcPr>
          <w:p>
            <w:pPr>
              <w:pStyle w:val="9"/>
            </w:pPr>
            <w:r>
              <w:t>13.61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80.47</w:t>
            </w:r>
          </w:p>
        </w:tc>
        <w:tc>
          <w:tcPr>
            <w:tcW w:w="2551" w:type="dxa"/>
            <w:vAlign w:val="center"/>
          </w:tcPr>
          <w:p>
            <w:pPr>
              <w:pStyle w:val="9"/>
            </w:pPr>
            <w:r>
              <w:t>80.47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27.25</w:t>
            </w:r>
          </w:p>
        </w:tc>
        <w:tc>
          <w:tcPr>
            <w:tcW w:w="2551" w:type="dxa"/>
            <w:vAlign w:val="center"/>
          </w:tcPr>
          <w:p>
            <w:pPr>
              <w:pStyle w:val="9"/>
            </w:pPr>
            <w:r>
              <w:t>27.25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21202</w:t>
            </w:r>
          </w:p>
        </w:tc>
        <w:tc>
          <w:tcPr>
            <w:tcW w:w="4535" w:type="dxa"/>
            <w:vAlign w:val="center"/>
          </w:tcPr>
          <w:p>
            <w:pPr>
              <w:pStyle w:val="10"/>
            </w:pPr>
            <w:r>
              <w:t>城乡社区规划与管理</w:t>
            </w:r>
          </w:p>
        </w:tc>
        <w:tc>
          <w:tcPr>
            <w:tcW w:w="2551" w:type="dxa"/>
            <w:vAlign w:val="center"/>
          </w:tcPr>
          <w:p>
            <w:pPr>
              <w:pStyle w:val="9"/>
            </w:pPr>
            <w:r>
              <w:t>27.25</w:t>
            </w:r>
          </w:p>
        </w:tc>
        <w:tc>
          <w:tcPr>
            <w:tcW w:w="2551" w:type="dxa"/>
            <w:vAlign w:val="center"/>
          </w:tcPr>
          <w:p>
            <w:pPr>
              <w:pStyle w:val="9"/>
            </w:pPr>
            <w:r>
              <w:t>27.25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2120201</w:t>
            </w:r>
          </w:p>
        </w:tc>
        <w:tc>
          <w:tcPr>
            <w:tcW w:w="4535" w:type="dxa"/>
            <w:vAlign w:val="center"/>
          </w:tcPr>
          <w:p>
            <w:pPr>
              <w:pStyle w:val="10"/>
            </w:pPr>
            <w:r>
              <w:t>城乡社区规划与管理</w:t>
            </w:r>
          </w:p>
        </w:tc>
        <w:tc>
          <w:tcPr>
            <w:tcW w:w="2551" w:type="dxa"/>
            <w:vAlign w:val="center"/>
          </w:tcPr>
          <w:p>
            <w:pPr>
              <w:pStyle w:val="9"/>
            </w:pPr>
            <w:r>
              <w:t>27.25</w:t>
            </w:r>
          </w:p>
        </w:tc>
        <w:tc>
          <w:tcPr>
            <w:tcW w:w="2551" w:type="dxa"/>
            <w:vAlign w:val="center"/>
          </w:tcPr>
          <w:p>
            <w:pPr>
              <w:pStyle w:val="9"/>
            </w:pPr>
            <w:r>
              <w:t>27.25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220</w:t>
            </w:r>
          </w:p>
        </w:tc>
        <w:tc>
          <w:tcPr>
            <w:tcW w:w="4535" w:type="dxa"/>
            <w:vAlign w:val="center"/>
          </w:tcPr>
          <w:p>
            <w:pPr>
              <w:pStyle w:val="10"/>
            </w:pPr>
            <w:r>
              <w:t>自然资源海洋气象等支出</w:t>
            </w:r>
          </w:p>
        </w:tc>
        <w:tc>
          <w:tcPr>
            <w:tcW w:w="2551" w:type="dxa"/>
            <w:vAlign w:val="center"/>
          </w:tcPr>
          <w:p>
            <w:pPr>
              <w:pStyle w:val="9"/>
            </w:pPr>
            <w:r>
              <w:t>1985.02</w:t>
            </w:r>
          </w:p>
        </w:tc>
        <w:tc>
          <w:tcPr>
            <w:tcW w:w="2551" w:type="dxa"/>
            <w:vAlign w:val="center"/>
          </w:tcPr>
          <w:p>
            <w:pPr>
              <w:pStyle w:val="9"/>
            </w:pPr>
            <w:r>
              <w:t>1650.52</w:t>
            </w:r>
          </w:p>
        </w:tc>
        <w:tc>
          <w:tcPr>
            <w:tcW w:w="2551" w:type="dxa"/>
            <w:vAlign w:val="center"/>
          </w:tcPr>
          <w:p>
            <w:pPr>
              <w:pStyle w:val="9"/>
            </w:pPr>
            <w:r>
              <w:t>334.50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22001</w:t>
            </w:r>
          </w:p>
        </w:tc>
        <w:tc>
          <w:tcPr>
            <w:tcW w:w="4535" w:type="dxa"/>
            <w:vAlign w:val="center"/>
          </w:tcPr>
          <w:p>
            <w:pPr>
              <w:pStyle w:val="10"/>
            </w:pPr>
            <w:r>
              <w:t>自然资源事务</w:t>
            </w:r>
          </w:p>
        </w:tc>
        <w:tc>
          <w:tcPr>
            <w:tcW w:w="2551" w:type="dxa"/>
            <w:vAlign w:val="center"/>
          </w:tcPr>
          <w:p>
            <w:pPr>
              <w:pStyle w:val="9"/>
            </w:pPr>
            <w:r>
              <w:t>1985.02</w:t>
            </w:r>
          </w:p>
        </w:tc>
        <w:tc>
          <w:tcPr>
            <w:tcW w:w="2551" w:type="dxa"/>
            <w:vAlign w:val="center"/>
          </w:tcPr>
          <w:p>
            <w:pPr>
              <w:pStyle w:val="9"/>
            </w:pPr>
            <w:r>
              <w:t>1650.52</w:t>
            </w:r>
          </w:p>
        </w:tc>
        <w:tc>
          <w:tcPr>
            <w:tcW w:w="2551" w:type="dxa"/>
            <w:vAlign w:val="center"/>
          </w:tcPr>
          <w:p>
            <w:pPr>
              <w:pStyle w:val="9"/>
            </w:pPr>
            <w:r>
              <w:t>334.50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2200101</w:t>
            </w:r>
          </w:p>
        </w:tc>
        <w:tc>
          <w:tcPr>
            <w:tcW w:w="4535" w:type="dxa"/>
            <w:vAlign w:val="center"/>
          </w:tcPr>
          <w:p>
            <w:pPr>
              <w:pStyle w:val="10"/>
            </w:pPr>
            <w:r>
              <w:t>行政运行</w:t>
            </w:r>
          </w:p>
        </w:tc>
        <w:tc>
          <w:tcPr>
            <w:tcW w:w="2551" w:type="dxa"/>
            <w:vAlign w:val="center"/>
          </w:tcPr>
          <w:p>
            <w:pPr>
              <w:pStyle w:val="9"/>
            </w:pPr>
            <w:r>
              <w:t>554.77</w:t>
            </w:r>
          </w:p>
        </w:tc>
        <w:tc>
          <w:tcPr>
            <w:tcW w:w="2551" w:type="dxa"/>
            <w:vAlign w:val="center"/>
          </w:tcPr>
          <w:p>
            <w:pPr>
              <w:pStyle w:val="9"/>
            </w:pPr>
            <w:r>
              <w:t>554.77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2200106</w:t>
            </w:r>
          </w:p>
        </w:tc>
        <w:tc>
          <w:tcPr>
            <w:tcW w:w="4535" w:type="dxa"/>
            <w:vAlign w:val="center"/>
          </w:tcPr>
          <w:p>
            <w:pPr>
              <w:pStyle w:val="10"/>
            </w:pPr>
            <w:r>
              <w:t>自然资源利用与保护</w:t>
            </w:r>
          </w:p>
        </w:tc>
        <w:tc>
          <w:tcPr>
            <w:tcW w:w="2551" w:type="dxa"/>
            <w:vAlign w:val="center"/>
          </w:tcPr>
          <w:p>
            <w:pPr>
              <w:pStyle w:val="9"/>
            </w:pPr>
            <w:r>
              <w:t>97.00</w:t>
            </w:r>
          </w:p>
        </w:tc>
        <w:tc>
          <w:tcPr>
            <w:tcW w:w="2551" w:type="dxa"/>
            <w:vAlign w:val="center"/>
          </w:tcPr>
          <w:p>
            <w:pPr>
              <w:pStyle w:val="9"/>
            </w:pPr>
          </w:p>
        </w:tc>
        <w:tc>
          <w:tcPr>
            <w:tcW w:w="2551" w:type="dxa"/>
            <w:vAlign w:val="center"/>
          </w:tcPr>
          <w:p>
            <w:pPr>
              <w:pStyle w:val="9"/>
            </w:pPr>
            <w:r>
              <w:t>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2200112</w:t>
            </w:r>
          </w:p>
        </w:tc>
        <w:tc>
          <w:tcPr>
            <w:tcW w:w="4535" w:type="dxa"/>
            <w:vAlign w:val="center"/>
          </w:tcPr>
          <w:p>
            <w:pPr>
              <w:pStyle w:val="10"/>
            </w:pPr>
            <w:r>
              <w:t>土地资源储备支出</w:t>
            </w:r>
          </w:p>
        </w:tc>
        <w:tc>
          <w:tcPr>
            <w:tcW w:w="2551" w:type="dxa"/>
            <w:vAlign w:val="center"/>
          </w:tcPr>
          <w:p>
            <w:pPr>
              <w:pStyle w:val="9"/>
            </w:pPr>
            <w:r>
              <w:t>25.38</w:t>
            </w:r>
          </w:p>
        </w:tc>
        <w:tc>
          <w:tcPr>
            <w:tcW w:w="2551" w:type="dxa"/>
            <w:vAlign w:val="center"/>
          </w:tcPr>
          <w:p>
            <w:pPr>
              <w:pStyle w:val="9"/>
            </w:pPr>
          </w:p>
        </w:tc>
        <w:tc>
          <w:tcPr>
            <w:tcW w:w="2551" w:type="dxa"/>
            <w:vAlign w:val="center"/>
          </w:tcPr>
          <w:p>
            <w:pPr>
              <w:pStyle w:val="9"/>
            </w:pPr>
            <w:r>
              <w:t>25.38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2200150</w:t>
            </w:r>
          </w:p>
        </w:tc>
        <w:tc>
          <w:tcPr>
            <w:tcW w:w="4535" w:type="dxa"/>
            <w:vAlign w:val="center"/>
          </w:tcPr>
          <w:p>
            <w:pPr>
              <w:pStyle w:val="10"/>
            </w:pPr>
            <w:r>
              <w:t>事业运行</w:t>
            </w:r>
          </w:p>
        </w:tc>
        <w:tc>
          <w:tcPr>
            <w:tcW w:w="2551" w:type="dxa"/>
            <w:vAlign w:val="center"/>
          </w:tcPr>
          <w:p>
            <w:pPr>
              <w:pStyle w:val="9"/>
            </w:pPr>
            <w:r>
              <w:t>1095.75</w:t>
            </w:r>
          </w:p>
        </w:tc>
        <w:tc>
          <w:tcPr>
            <w:tcW w:w="2551" w:type="dxa"/>
            <w:vAlign w:val="center"/>
          </w:tcPr>
          <w:p>
            <w:pPr>
              <w:pStyle w:val="9"/>
            </w:pPr>
            <w:r>
              <w:t>1095.75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2200199</w:t>
            </w:r>
          </w:p>
        </w:tc>
        <w:tc>
          <w:tcPr>
            <w:tcW w:w="4535" w:type="dxa"/>
            <w:vAlign w:val="center"/>
          </w:tcPr>
          <w:p>
            <w:pPr>
              <w:pStyle w:val="10"/>
            </w:pPr>
            <w:r>
              <w:t>其他自然资源事务支出</w:t>
            </w:r>
          </w:p>
        </w:tc>
        <w:tc>
          <w:tcPr>
            <w:tcW w:w="2551" w:type="dxa"/>
            <w:vAlign w:val="center"/>
          </w:tcPr>
          <w:p>
            <w:pPr>
              <w:pStyle w:val="9"/>
            </w:pPr>
            <w:r>
              <w:t>212.12</w:t>
            </w:r>
          </w:p>
        </w:tc>
        <w:tc>
          <w:tcPr>
            <w:tcW w:w="2551" w:type="dxa"/>
            <w:vAlign w:val="center"/>
          </w:tcPr>
          <w:p>
            <w:pPr>
              <w:pStyle w:val="9"/>
            </w:pPr>
          </w:p>
        </w:tc>
        <w:tc>
          <w:tcPr>
            <w:tcW w:w="2551" w:type="dxa"/>
            <w:vAlign w:val="center"/>
          </w:tcPr>
          <w:p>
            <w:pPr>
              <w:pStyle w:val="9"/>
            </w:pPr>
            <w:r>
              <w:t>212.12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82.69</w:t>
            </w:r>
          </w:p>
        </w:tc>
        <w:tc>
          <w:tcPr>
            <w:tcW w:w="2551" w:type="dxa"/>
            <w:vAlign w:val="center"/>
          </w:tcPr>
          <w:p>
            <w:pPr>
              <w:pStyle w:val="9"/>
            </w:pPr>
            <w:r>
              <w:t>82.69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82.69</w:t>
            </w:r>
          </w:p>
        </w:tc>
        <w:tc>
          <w:tcPr>
            <w:tcW w:w="2551" w:type="dxa"/>
            <w:vAlign w:val="center"/>
          </w:tcPr>
          <w:p>
            <w:pPr>
              <w:pStyle w:val="9"/>
            </w:pPr>
            <w:r>
              <w:t>82.69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82.69</w:t>
            </w:r>
          </w:p>
        </w:tc>
        <w:tc>
          <w:tcPr>
            <w:tcW w:w="2551" w:type="dxa"/>
            <w:vAlign w:val="center"/>
          </w:tcPr>
          <w:p>
            <w:pPr>
              <w:pStyle w:val="9"/>
            </w:pPr>
            <w:r>
              <w:t>82.69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222</w:t>
            </w:r>
          </w:p>
        </w:tc>
        <w:tc>
          <w:tcPr>
            <w:tcW w:w="4535" w:type="dxa"/>
            <w:vAlign w:val="center"/>
          </w:tcPr>
          <w:p>
            <w:pPr>
              <w:pStyle w:val="10"/>
            </w:pPr>
            <w:r>
              <w:t>粮油物资储备支出</w:t>
            </w:r>
          </w:p>
        </w:tc>
        <w:tc>
          <w:tcPr>
            <w:tcW w:w="2551" w:type="dxa"/>
            <w:vAlign w:val="center"/>
          </w:tcPr>
          <w:p>
            <w:pPr>
              <w:pStyle w:val="9"/>
            </w:pPr>
            <w:r>
              <w:t>3.64</w:t>
            </w:r>
          </w:p>
        </w:tc>
        <w:tc>
          <w:tcPr>
            <w:tcW w:w="2551" w:type="dxa"/>
            <w:vAlign w:val="center"/>
          </w:tcPr>
          <w:p>
            <w:pPr>
              <w:pStyle w:val="9"/>
            </w:pPr>
            <w:r>
              <w:t>3.64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22201</w:t>
            </w:r>
          </w:p>
        </w:tc>
        <w:tc>
          <w:tcPr>
            <w:tcW w:w="4535" w:type="dxa"/>
            <w:vAlign w:val="center"/>
          </w:tcPr>
          <w:p>
            <w:pPr>
              <w:pStyle w:val="10"/>
            </w:pPr>
            <w:r>
              <w:t>粮油物资事务</w:t>
            </w:r>
          </w:p>
        </w:tc>
        <w:tc>
          <w:tcPr>
            <w:tcW w:w="2551" w:type="dxa"/>
            <w:vAlign w:val="center"/>
          </w:tcPr>
          <w:p>
            <w:pPr>
              <w:pStyle w:val="9"/>
            </w:pPr>
            <w:r>
              <w:t>3.64</w:t>
            </w:r>
          </w:p>
        </w:tc>
        <w:tc>
          <w:tcPr>
            <w:tcW w:w="2551" w:type="dxa"/>
            <w:vAlign w:val="center"/>
          </w:tcPr>
          <w:p>
            <w:pPr>
              <w:pStyle w:val="9"/>
            </w:pPr>
            <w:r>
              <w:t>3.64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2220150</w:t>
            </w:r>
          </w:p>
        </w:tc>
        <w:tc>
          <w:tcPr>
            <w:tcW w:w="4535" w:type="dxa"/>
            <w:vAlign w:val="center"/>
          </w:tcPr>
          <w:p>
            <w:pPr>
              <w:pStyle w:val="10"/>
            </w:pPr>
            <w:r>
              <w:t>事业运行</w:t>
            </w:r>
          </w:p>
        </w:tc>
        <w:tc>
          <w:tcPr>
            <w:tcW w:w="2551" w:type="dxa"/>
            <w:vAlign w:val="center"/>
          </w:tcPr>
          <w:p>
            <w:pPr>
              <w:pStyle w:val="9"/>
            </w:pPr>
            <w:r>
              <w:t>3.64</w:t>
            </w:r>
          </w:p>
        </w:tc>
        <w:tc>
          <w:tcPr>
            <w:tcW w:w="2551" w:type="dxa"/>
            <w:vAlign w:val="center"/>
          </w:tcPr>
          <w:p>
            <w:pPr>
              <w:pStyle w:val="9"/>
            </w:pPr>
            <w:r>
              <w:t>3.64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224</w:t>
            </w:r>
          </w:p>
        </w:tc>
        <w:tc>
          <w:tcPr>
            <w:tcW w:w="4535" w:type="dxa"/>
            <w:vAlign w:val="center"/>
          </w:tcPr>
          <w:p>
            <w:pPr>
              <w:pStyle w:val="10"/>
            </w:pPr>
            <w:r>
              <w:t>灾害防治及应急管理支出</w:t>
            </w:r>
          </w:p>
        </w:tc>
        <w:tc>
          <w:tcPr>
            <w:tcW w:w="2551" w:type="dxa"/>
            <w:vAlign w:val="center"/>
          </w:tcPr>
          <w:p>
            <w:pPr>
              <w:pStyle w:val="9"/>
            </w:pPr>
            <w:r>
              <w:t>3224.00</w:t>
            </w:r>
          </w:p>
        </w:tc>
        <w:tc>
          <w:tcPr>
            <w:tcW w:w="2551" w:type="dxa"/>
            <w:vAlign w:val="center"/>
          </w:tcPr>
          <w:p>
            <w:pPr>
              <w:pStyle w:val="9"/>
            </w:pPr>
          </w:p>
        </w:tc>
        <w:tc>
          <w:tcPr>
            <w:tcW w:w="2551" w:type="dxa"/>
            <w:vAlign w:val="center"/>
          </w:tcPr>
          <w:p>
            <w:pPr>
              <w:pStyle w:val="9"/>
            </w:pPr>
            <w:r>
              <w:t>3224.00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1"/>
            </w:pPr>
            <w:r>
              <w:t>31</w:t>
            </w:r>
          </w:p>
        </w:tc>
        <w:tc>
          <w:tcPr>
            <w:tcW w:w="1191" w:type="dxa"/>
            <w:vAlign w:val="center"/>
          </w:tcPr>
          <w:p>
            <w:pPr>
              <w:pStyle w:val="10"/>
            </w:pPr>
            <w:r>
              <w:t>22401</w:t>
            </w:r>
          </w:p>
        </w:tc>
        <w:tc>
          <w:tcPr>
            <w:tcW w:w="4535" w:type="dxa"/>
            <w:vAlign w:val="center"/>
          </w:tcPr>
          <w:p>
            <w:pPr>
              <w:pStyle w:val="10"/>
            </w:pPr>
            <w:r>
              <w:t>应急管理事务</w:t>
            </w:r>
          </w:p>
        </w:tc>
        <w:tc>
          <w:tcPr>
            <w:tcW w:w="2551" w:type="dxa"/>
            <w:vAlign w:val="center"/>
          </w:tcPr>
          <w:p>
            <w:pPr>
              <w:pStyle w:val="9"/>
            </w:pPr>
            <w:r>
              <w:t>3224.00</w:t>
            </w:r>
          </w:p>
        </w:tc>
        <w:tc>
          <w:tcPr>
            <w:tcW w:w="2551" w:type="dxa"/>
            <w:vAlign w:val="center"/>
          </w:tcPr>
          <w:p>
            <w:pPr>
              <w:pStyle w:val="9"/>
            </w:pPr>
          </w:p>
        </w:tc>
        <w:tc>
          <w:tcPr>
            <w:tcW w:w="2551" w:type="dxa"/>
            <w:vAlign w:val="center"/>
          </w:tcPr>
          <w:p>
            <w:pPr>
              <w:pStyle w:val="9"/>
            </w:pPr>
            <w:r>
              <w:t>3224.00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2240104</w:t>
            </w:r>
          </w:p>
        </w:tc>
        <w:tc>
          <w:tcPr>
            <w:tcW w:w="4535" w:type="dxa"/>
            <w:vAlign w:val="center"/>
          </w:tcPr>
          <w:p>
            <w:pPr>
              <w:pStyle w:val="10"/>
            </w:pPr>
            <w:r>
              <w:t>灾害风险防治</w:t>
            </w:r>
          </w:p>
        </w:tc>
        <w:tc>
          <w:tcPr>
            <w:tcW w:w="2551" w:type="dxa"/>
            <w:vAlign w:val="center"/>
          </w:tcPr>
          <w:p>
            <w:pPr>
              <w:pStyle w:val="9"/>
            </w:pPr>
            <w:r>
              <w:t>3224.00</w:t>
            </w:r>
          </w:p>
        </w:tc>
        <w:tc>
          <w:tcPr>
            <w:tcW w:w="2551" w:type="dxa"/>
            <w:vAlign w:val="center"/>
          </w:tcPr>
          <w:p>
            <w:pPr>
              <w:pStyle w:val="9"/>
            </w:pPr>
          </w:p>
        </w:tc>
        <w:tc>
          <w:tcPr>
            <w:tcW w:w="2551" w:type="dxa"/>
            <w:vAlign w:val="center"/>
          </w:tcPr>
          <w:p>
            <w:pPr>
              <w:pStyle w:val="9"/>
            </w:pPr>
            <w:r>
              <w:t>3224.00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2107.51</w:t>
            </w:r>
          </w:p>
        </w:tc>
        <w:tc>
          <w:tcPr>
            <w:tcW w:w="2551" w:type="dxa"/>
            <w:vAlign w:val="center"/>
          </w:tcPr>
          <w:p>
            <w:pPr>
              <w:pStyle w:val="13"/>
            </w:pPr>
            <w:r>
              <w:t>1758.00</w:t>
            </w:r>
          </w:p>
        </w:tc>
        <w:tc>
          <w:tcPr>
            <w:tcW w:w="2551" w:type="dxa"/>
            <w:vAlign w:val="center"/>
          </w:tcPr>
          <w:p>
            <w:pPr>
              <w:pStyle w:val="13"/>
            </w:pPr>
            <w:r>
              <w:t>349.51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1715.30</w:t>
            </w:r>
          </w:p>
        </w:tc>
        <w:tc>
          <w:tcPr>
            <w:tcW w:w="2551" w:type="dxa"/>
            <w:vAlign w:val="center"/>
          </w:tcPr>
          <w:p>
            <w:pPr>
              <w:pStyle w:val="9"/>
            </w:pPr>
            <w:r>
              <w:t>1715.30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760.69</w:t>
            </w:r>
          </w:p>
        </w:tc>
        <w:tc>
          <w:tcPr>
            <w:tcW w:w="2551" w:type="dxa"/>
            <w:vAlign w:val="center"/>
          </w:tcPr>
          <w:p>
            <w:pPr>
              <w:pStyle w:val="9"/>
            </w:pPr>
            <w:r>
              <w:t>760.69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101.18</w:t>
            </w:r>
          </w:p>
        </w:tc>
        <w:tc>
          <w:tcPr>
            <w:tcW w:w="2551" w:type="dxa"/>
            <w:vAlign w:val="center"/>
          </w:tcPr>
          <w:p>
            <w:pPr>
              <w:pStyle w:val="9"/>
            </w:pPr>
            <w:r>
              <w:t>101.18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22.93</w:t>
            </w:r>
          </w:p>
        </w:tc>
        <w:tc>
          <w:tcPr>
            <w:tcW w:w="2551" w:type="dxa"/>
            <w:vAlign w:val="center"/>
          </w:tcPr>
          <w:p>
            <w:pPr>
              <w:pStyle w:val="9"/>
            </w:pPr>
            <w:r>
              <w:t>22.93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326.47</w:t>
            </w:r>
          </w:p>
        </w:tc>
        <w:tc>
          <w:tcPr>
            <w:tcW w:w="2551" w:type="dxa"/>
            <w:vAlign w:val="center"/>
          </w:tcPr>
          <w:p>
            <w:pPr>
              <w:pStyle w:val="9"/>
            </w:pPr>
            <w:r>
              <w:t>326.47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158.00</w:t>
            </w:r>
          </w:p>
        </w:tc>
        <w:tc>
          <w:tcPr>
            <w:tcW w:w="2551" w:type="dxa"/>
            <w:vAlign w:val="center"/>
          </w:tcPr>
          <w:p>
            <w:pPr>
              <w:pStyle w:val="9"/>
            </w:pPr>
            <w:r>
              <w:t>158.00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48.63</w:t>
            </w:r>
          </w:p>
        </w:tc>
        <w:tc>
          <w:tcPr>
            <w:tcW w:w="2551" w:type="dxa"/>
            <w:vAlign w:val="center"/>
          </w:tcPr>
          <w:p>
            <w:pPr>
              <w:pStyle w:val="9"/>
            </w:pPr>
            <w:r>
              <w:t>48.63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93.92</w:t>
            </w:r>
          </w:p>
        </w:tc>
        <w:tc>
          <w:tcPr>
            <w:tcW w:w="2551" w:type="dxa"/>
            <w:vAlign w:val="center"/>
          </w:tcPr>
          <w:p>
            <w:pPr>
              <w:pStyle w:val="9"/>
            </w:pPr>
            <w:r>
              <w:t>93.92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6.59</w:t>
            </w:r>
          </w:p>
        </w:tc>
        <w:tc>
          <w:tcPr>
            <w:tcW w:w="2551" w:type="dxa"/>
            <w:vAlign w:val="center"/>
          </w:tcPr>
          <w:p>
            <w:pPr>
              <w:pStyle w:val="9"/>
            </w:pPr>
            <w:r>
              <w:t>6.59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82.69</w:t>
            </w:r>
          </w:p>
        </w:tc>
        <w:tc>
          <w:tcPr>
            <w:tcW w:w="2551" w:type="dxa"/>
            <w:vAlign w:val="center"/>
          </w:tcPr>
          <w:p>
            <w:pPr>
              <w:pStyle w:val="9"/>
            </w:pPr>
            <w:r>
              <w:t>82.69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114.20</w:t>
            </w:r>
          </w:p>
        </w:tc>
        <w:tc>
          <w:tcPr>
            <w:tcW w:w="2551" w:type="dxa"/>
            <w:vAlign w:val="center"/>
          </w:tcPr>
          <w:p>
            <w:pPr>
              <w:pStyle w:val="9"/>
            </w:pPr>
            <w:r>
              <w:t>114.20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315.54</w:t>
            </w:r>
          </w:p>
        </w:tc>
        <w:tc>
          <w:tcPr>
            <w:tcW w:w="2551" w:type="dxa"/>
            <w:vAlign w:val="center"/>
          </w:tcPr>
          <w:p>
            <w:pPr>
              <w:pStyle w:val="9"/>
            </w:pPr>
          </w:p>
        </w:tc>
        <w:tc>
          <w:tcPr>
            <w:tcW w:w="2551" w:type="dxa"/>
            <w:vAlign w:val="center"/>
          </w:tcPr>
          <w:p>
            <w:pPr>
              <w:pStyle w:val="9"/>
            </w:pPr>
            <w:r>
              <w:t>315.54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66.22</w:t>
            </w:r>
          </w:p>
        </w:tc>
        <w:tc>
          <w:tcPr>
            <w:tcW w:w="2551" w:type="dxa"/>
            <w:vAlign w:val="center"/>
          </w:tcPr>
          <w:p>
            <w:pPr>
              <w:pStyle w:val="9"/>
            </w:pPr>
          </w:p>
        </w:tc>
        <w:tc>
          <w:tcPr>
            <w:tcW w:w="2551" w:type="dxa"/>
            <w:vAlign w:val="center"/>
          </w:tcPr>
          <w:p>
            <w:pPr>
              <w:pStyle w:val="9"/>
            </w:pPr>
            <w:r>
              <w:t>66.22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17.98</w:t>
            </w:r>
          </w:p>
        </w:tc>
        <w:tc>
          <w:tcPr>
            <w:tcW w:w="2551" w:type="dxa"/>
            <w:vAlign w:val="center"/>
          </w:tcPr>
          <w:p>
            <w:pPr>
              <w:pStyle w:val="9"/>
            </w:pPr>
          </w:p>
        </w:tc>
        <w:tc>
          <w:tcPr>
            <w:tcW w:w="2551" w:type="dxa"/>
            <w:vAlign w:val="center"/>
          </w:tcPr>
          <w:p>
            <w:pPr>
              <w:pStyle w:val="9"/>
            </w:pPr>
            <w:r>
              <w:t>17.98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30205</w:t>
            </w:r>
          </w:p>
        </w:tc>
        <w:tc>
          <w:tcPr>
            <w:tcW w:w="4535" w:type="dxa"/>
            <w:vAlign w:val="center"/>
          </w:tcPr>
          <w:p>
            <w:pPr>
              <w:pStyle w:val="10"/>
            </w:pPr>
            <w:r>
              <w:t>水费</w:t>
            </w:r>
          </w:p>
        </w:tc>
        <w:tc>
          <w:tcPr>
            <w:tcW w:w="2551" w:type="dxa"/>
            <w:vAlign w:val="center"/>
          </w:tcPr>
          <w:p>
            <w:pPr>
              <w:pStyle w:val="9"/>
            </w:pPr>
            <w:r>
              <w:t>1.60</w:t>
            </w:r>
          </w:p>
        </w:tc>
        <w:tc>
          <w:tcPr>
            <w:tcW w:w="2551" w:type="dxa"/>
            <w:vAlign w:val="center"/>
          </w:tcPr>
          <w:p>
            <w:pPr>
              <w:pStyle w:val="9"/>
            </w:pPr>
          </w:p>
        </w:tc>
        <w:tc>
          <w:tcPr>
            <w:tcW w:w="2551" w:type="dxa"/>
            <w:vAlign w:val="center"/>
          </w:tcPr>
          <w:p>
            <w:pPr>
              <w:pStyle w:val="9"/>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12.77</w:t>
            </w:r>
          </w:p>
        </w:tc>
        <w:tc>
          <w:tcPr>
            <w:tcW w:w="2551" w:type="dxa"/>
            <w:vAlign w:val="center"/>
          </w:tcPr>
          <w:p>
            <w:pPr>
              <w:pStyle w:val="9"/>
            </w:pPr>
          </w:p>
        </w:tc>
        <w:tc>
          <w:tcPr>
            <w:tcW w:w="2551" w:type="dxa"/>
            <w:vAlign w:val="center"/>
          </w:tcPr>
          <w:p>
            <w:pPr>
              <w:pStyle w:val="9"/>
            </w:pPr>
            <w:r>
              <w:t>12.77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14.46</w:t>
            </w:r>
          </w:p>
        </w:tc>
        <w:tc>
          <w:tcPr>
            <w:tcW w:w="2551" w:type="dxa"/>
            <w:vAlign w:val="center"/>
          </w:tcPr>
          <w:p>
            <w:pPr>
              <w:pStyle w:val="9"/>
            </w:pPr>
          </w:p>
        </w:tc>
        <w:tc>
          <w:tcPr>
            <w:tcW w:w="2551" w:type="dxa"/>
            <w:vAlign w:val="center"/>
          </w:tcPr>
          <w:p>
            <w:pPr>
              <w:pStyle w:val="9"/>
            </w:pPr>
            <w:r>
              <w:t>14.46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39.74</w:t>
            </w:r>
          </w:p>
        </w:tc>
        <w:tc>
          <w:tcPr>
            <w:tcW w:w="2551" w:type="dxa"/>
            <w:vAlign w:val="center"/>
          </w:tcPr>
          <w:p>
            <w:pPr>
              <w:pStyle w:val="9"/>
            </w:pPr>
          </w:p>
        </w:tc>
        <w:tc>
          <w:tcPr>
            <w:tcW w:w="2551" w:type="dxa"/>
            <w:vAlign w:val="center"/>
          </w:tcPr>
          <w:p>
            <w:pPr>
              <w:pStyle w:val="9"/>
            </w:pPr>
            <w:r>
              <w:t>39.74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30209</w:t>
            </w:r>
          </w:p>
        </w:tc>
        <w:tc>
          <w:tcPr>
            <w:tcW w:w="4535" w:type="dxa"/>
            <w:vAlign w:val="center"/>
          </w:tcPr>
          <w:p>
            <w:pPr>
              <w:pStyle w:val="10"/>
            </w:pPr>
            <w:r>
              <w:t>物业管理费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41.54</w:t>
            </w:r>
          </w:p>
        </w:tc>
        <w:tc>
          <w:tcPr>
            <w:tcW w:w="2551" w:type="dxa"/>
            <w:vAlign w:val="center"/>
          </w:tcPr>
          <w:p>
            <w:pPr>
              <w:pStyle w:val="9"/>
            </w:pPr>
          </w:p>
        </w:tc>
        <w:tc>
          <w:tcPr>
            <w:tcW w:w="2551" w:type="dxa"/>
            <w:vAlign w:val="center"/>
          </w:tcPr>
          <w:p>
            <w:pPr>
              <w:pStyle w:val="9"/>
            </w:pPr>
            <w:r>
              <w:t>41.54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23.59</w:t>
            </w:r>
          </w:p>
        </w:tc>
        <w:tc>
          <w:tcPr>
            <w:tcW w:w="2551" w:type="dxa"/>
            <w:vAlign w:val="center"/>
          </w:tcPr>
          <w:p>
            <w:pPr>
              <w:pStyle w:val="9"/>
            </w:pPr>
          </w:p>
        </w:tc>
        <w:tc>
          <w:tcPr>
            <w:tcW w:w="2551" w:type="dxa"/>
            <w:vAlign w:val="center"/>
          </w:tcPr>
          <w:p>
            <w:pPr>
              <w:pStyle w:val="9"/>
            </w:pPr>
            <w:r>
              <w:t>23.59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30215</w:t>
            </w:r>
          </w:p>
        </w:tc>
        <w:tc>
          <w:tcPr>
            <w:tcW w:w="4535" w:type="dxa"/>
            <w:vAlign w:val="center"/>
          </w:tcPr>
          <w:p>
            <w:pPr>
              <w:pStyle w:val="10"/>
            </w:pPr>
            <w:r>
              <w:t>会议费</w:t>
            </w:r>
          </w:p>
        </w:tc>
        <w:tc>
          <w:tcPr>
            <w:tcW w:w="2551" w:type="dxa"/>
            <w:vAlign w:val="center"/>
          </w:tcPr>
          <w:p>
            <w:pPr>
              <w:pStyle w:val="9"/>
            </w:pPr>
            <w:r>
              <w:t>2.26</w:t>
            </w:r>
          </w:p>
        </w:tc>
        <w:tc>
          <w:tcPr>
            <w:tcW w:w="2551" w:type="dxa"/>
            <w:vAlign w:val="center"/>
          </w:tcPr>
          <w:p>
            <w:pPr>
              <w:pStyle w:val="9"/>
            </w:pPr>
          </w:p>
        </w:tc>
        <w:tc>
          <w:tcPr>
            <w:tcW w:w="2551" w:type="dxa"/>
            <w:vAlign w:val="center"/>
          </w:tcPr>
          <w:p>
            <w:pPr>
              <w:pStyle w:val="9"/>
            </w:pPr>
            <w:r>
              <w:t>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0.50</w:t>
            </w:r>
          </w:p>
        </w:tc>
        <w:tc>
          <w:tcPr>
            <w:tcW w:w="2551" w:type="dxa"/>
            <w:vAlign w:val="center"/>
          </w:tcPr>
          <w:p>
            <w:pPr>
              <w:pStyle w:val="9"/>
            </w:pPr>
          </w:p>
        </w:tc>
        <w:tc>
          <w:tcPr>
            <w:tcW w:w="2551" w:type="dxa"/>
            <w:vAlign w:val="center"/>
          </w:tcPr>
          <w:p>
            <w:pPr>
              <w:pStyle w:val="9"/>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6.80</w:t>
            </w:r>
          </w:p>
        </w:tc>
        <w:tc>
          <w:tcPr>
            <w:tcW w:w="2551" w:type="dxa"/>
            <w:vAlign w:val="center"/>
          </w:tcPr>
          <w:p>
            <w:pPr>
              <w:pStyle w:val="9"/>
            </w:pPr>
          </w:p>
        </w:tc>
        <w:tc>
          <w:tcPr>
            <w:tcW w:w="2551" w:type="dxa"/>
            <w:vAlign w:val="center"/>
          </w:tcPr>
          <w:p>
            <w:pPr>
              <w:pStyle w:val="9"/>
            </w:pPr>
            <w:r>
              <w:t>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30226</w:t>
            </w:r>
          </w:p>
        </w:tc>
        <w:tc>
          <w:tcPr>
            <w:tcW w:w="4535" w:type="dxa"/>
            <w:vAlign w:val="center"/>
          </w:tcPr>
          <w:p>
            <w:pPr>
              <w:pStyle w:val="10"/>
            </w:pPr>
            <w:r>
              <w:t>劳务费</w:t>
            </w:r>
          </w:p>
        </w:tc>
        <w:tc>
          <w:tcPr>
            <w:tcW w:w="2551" w:type="dxa"/>
            <w:vAlign w:val="center"/>
          </w:tcPr>
          <w:p>
            <w:pPr>
              <w:pStyle w:val="9"/>
            </w:pPr>
            <w:r>
              <w:t>17.00</w:t>
            </w:r>
          </w:p>
        </w:tc>
        <w:tc>
          <w:tcPr>
            <w:tcW w:w="2551" w:type="dxa"/>
            <w:vAlign w:val="center"/>
          </w:tcPr>
          <w:p>
            <w:pPr>
              <w:pStyle w:val="9"/>
            </w:pPr>
          </w:p>
        </w:tc>
        <w:tc>
          <w:tcPr>
            <w:tcW w:w="2551" w:type="dxa"/>
            <w:vAlign w:val="center"/>
          </w:tcPr>
          <w:p>
            <w:pPr>
              <w:pStyle w:val="9"/>
            </w:pPr>
            <w: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30227</w:t>
            </w:r>
          </w:p>
        </w:tc>
        <w:tc>
          <w:tcPr>
            <w:tcW w:w="4535" w:type="dxa"/>
            <w:vAlign w:val="center"/>
          </w:tcPr>
          <w:p>
            <w:pPr>
              <w:pStyle w:val="10"/>
            </w:pPr>
            <w:r>
              <w:t>委托业务费</w:t>
            </w:r>
          </w:p>
        </w:tc>
        <w:tc>
          <w:tcPr>
            <w:tcW w:w="2551" w:type="dxa"/>
            <w:vAlign w:val="center"/>
          </w:tcPr>
          <w:p>
            <w:pPr>
              <w:pStyle w:val="9"/>
            </w:pPr>
            <w:r>
              <w:t>8.41</w:t>
            </w:r>
          </w:p>
        </w:tc>
        <w:tc>
          <w:tcPr>
            <w:tcW w:w="2551" w:type="dxa"/>
            <w:vAlign w:val="center"/>
          </w:tcPr>
          <w:p>
            <w:pPr>
              <w:pStyle w:val="9"/>
            </w:pPr>
          </w:p>
        </w:tc>
        <w:tc>
          <w:tcPr>
            <w:tcW w:w="2551" w:type="dxa"/>
            <w:vAlign w:val="center"/>
          </w:tcPr>
          <w:p>
            <w:pPr>
              <w:pStyle w:val="9"/>
            </w:pPr>
            <w:r>
              <w:t>8.41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32.00</w:t>
            </w:r>
          </w:p>
        </w:tc>
        <w:tc>
          <w:tcPr>
            <w:tcW w:w="2551" w:type="dxa"/>
            <w:vAlign w:val="center"/>
          </w:tcPr>
          <w:p>
            <w:pPr>
              <w:pStyle w:val="9"/>
            </w:pPr>
          </w:p>
        </w:tc>
        <w:tc>
          <w:tcPr>
            <w:tcW w:w="2551" w:type="dxa"/>
            <w:vAlign w:val="center"/>
          </w:tcPr>
          <w:p>
            <w:pPr>
              <w:pStyle w:val="9"/>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13.20</w:t>
            </w:r>
          </w:p>
        </w:tc>
        <w:tc>
          <w:tcPr>
            <w:tcW w:w="2551" w:type="dxa"/>
            <w:vAlign w:val="center"/>
          </w:tcPr>
          <w:p>
            <w:pPr>
              <w:pStyle w:val="9"/>
            </w:pPr>
          </w:p>
        </w:tc>
        <w:tc>
          <w:tcPr>
            <w:tcW w:w="2551" w:type="dxa"/>
            <w:vAlign w:val="center"/>
          </w:tcPr>
          <w:p>
            <w:pPr>
              <w:pStyle w:val="9"/>
            </w:pPr>
            <w:r>
              <w:t>13.20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15.47</w:t>
            </w:r>
          </w:p>
        </w:tc>
        <w:tc>
          <w:tcPr>
            <w:tcW w:w="2551" w:type="dxa"/>
            <w:vAlign w:val="center"/>
          </w:tcPr>
          <w:p>
            <w:pPr>
              <w:pStyle w:val="9"/>
            </w:pPr>
          </w:p>
        </w:tc>
        <w:tc>
          <w:tcPr>
            <w:tcW w:w="2551" w:type="dxa"/>
            <w:vAlign w:val="center"/>
          </w:tcPr>
          <w:p>
            <w:pPr>
              <w:pStyle w:val="9"/>
            </w:pPr>
            <w:r>
              <w:t>15.47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42.70</w:t>
            </w:r>
          </w:p>
        </w:tc>
        <w:tc>
          <w:tcPr>
            <w:tcW w:w="2551" w:type="dxa"/>
            <w:vAlign w:val="center"/>
          </w:tcPr>
          <w:p>
            <w:pPr>
              <w:pStyle w:val="9"/>
            </w:pPr>
            <w:r>
              <w:t>42.70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38.61</w:t>
            </w:r>
          </w:p>
        </w:tc>
        <w:tc>
          <w:tcPr>
            <w:tcW w:w="2551" w:type="dxa"/>
            <w:vAlign w:val="center"/>
          </w:tcPr>
          <w:p>
            <w:pPr>
              <w:pStyle w:val="9"/>
            </w:pPr>
            <w:r>
              <w:t>38.61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4.09</w:t>
            </w:r>
          </w:p>
        </w:tc>
        <w:tc>
          <w:tcPr>
            <w:tcW w:w="2551" w:type="dxa"/>
            <w:vAlign w:val="center"/>
          </w:tcPr>
          <w:p>
            <w:pPr>
              <w:pStyle w:val="9"/>
            </w:pPr>
            <w:r>
              <w:t>4.09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33.97</w:t>
            </w:r>
          </w:p>
        </w:tc>
        <w:tc>
          <w:tcPr>
            <w:tcW w:w="2551" w:type="dxa"/>
            <w:vAlign w:val="center"/>
          </w:tcPr>
          <w:p>
            <w:pPr>
              <w:pStyle w:val="9"/>
            </w:pPr>
          </w:p>
        </w:tc>
        <w:tc>
          <w:tcPr>
            <w:tcW w:w="2551" w:type="dxa"/>
            <w:vAlign w:val="center"/>
          </w:tcPr>
          <w:p>
            <w:pPr>
              <w:pStyle w:val="9"/>
            </w:pPr>
            <w:r>
              <w:t>33.97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33.97</w:t>
            </w:r>
          </w:p>
        </w:tc>
        <w:tc>
          <w:tcPr>
            <w:tcW w:w="2551" w:type="dxa"/>
            <w:vAlign w:val="center"/>
          </w:tcPr>
          <w:p>
            <w:pPr>
              <w:pStyle w:val="9"/>
            </w:pPr>
          </w:p>
        </w:tc>
        <w:tc>
          <w:tcPr>
            <w:tcW w:w="2551" w:type="dxa"/>
            <w:vAlign w:val="center"/>
          </w:tcPr>
          <w:p>
            <w:pPr>
              <w:pStyle w:val="9"/>
            </w:pPr>
            <w:r>
              <w:t>33.97</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10353.82</w:t>
            </w:r>
          </w:p>
        </w:tc>
        <w:tc>
          <w:tcPr>
            <w:tcW w:w="2551" w:type="dxa"/>
            <w:vAlign w:val="center"/>
          </w:tcPr>
          <w:p>
            <w:pPr>
              <w:pStyle w:val="13"/>
            </w:pPr>
          </w:p>
        </w:tc>
        <w:tc>
          <w:tcPr>
            <w:tcW w:w="2551" w:type="dxa"/>
            <w:vAlign w:val="center"/>
          </w:tcPr>
          <w:p>
            <w:pPr>
              <w:pStyle w:val="13"/>
            </w:pPr>
            <w:r>
              <w:t>10353.82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10353.82</w:t>
            </w:r>
          </w:p>
        </w:tc>
        <w:tc>
          <w:tcPr>
            <w:tcW w:w="2551" w:type="dxa"/>
            <w:vAlign w:val="center"/>
          </w:tcPr>
          <w:p>
            <w:pPr>
              <w:pStyle w:val="9"/>
            </w:pPr>
          </w:p>
        </w:tc>
        <w:tc>
          <w:tcPr>
            <w:tcW w:w="2551" w:type="dxa"/>
            <w:vAlign w:val="center"/>
          </w:tcPr>
          <w:p>
            <w:pPr>
              <w:pStyle w:val="9"/>
            </w:pPr>
            <w:r>
              <w:t>10353.82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9753.82</w:t>
            </w:r>
          </w:p>
        </w:tc>
        <w:tc>
          <w:tcPr>
            <w:tcW w:w="2551" w:type="dxa"/>
            <w:vAlign w:val="center"/>
          </w:tcPr>
          <w:p>
            <w:pPr>
              <w:pStyle w:val="9"/>
            </w:pPr>
          </w:p>
        </w:tc>
        <w:tc>
          <w:tcPr>
            <w:tcW w:w="2551" w:type="dxa"/>
            <w:vAlign w:val="center"/>
          </w:tcPr>
          <w:p>
            <w:pPr>
              <w:pStyle w:val="9"/>
            </w:pPr>
            <w:r>
              <w:t>9753.82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2120801</w:t>
            </w:r>
          </w:p>
        </w:tc>
        <w:tc>
          <w:tcPr>
            <w:tcW w:w="4535" w:type="dxa"/>
            <w:vAlign w:val="center"/>
          </w:tcPr>
          <w:p>
            <w:pPr>
              <w:pStyle w:val="10"/>
            </w:pPr>
            <w:r>
              <w:t>征地和拆迁补偿支出</w:t>
            </w:r>
          </w:p>
        </w:tc>
        <w:tc>
          <w:tcPr>
            <w:tcW w:w="2551" w:type="dxa"/>
            <w:vAlign w:val="center"/>
          </w:tcPr>
          <w:p>
            <w:pPr>
              <w:pStyle w:val="9"/>
            </w:pPr>
            <w:r>
              <w:t>6000.00</w:t>
            </w:r>
          </w:p>
        </w:tc>
        <w:tc>
          <w:tcPr>
            <w:tcW w:w="2551" w:type="dxa"/>
            <w:vAlign w:val="center"/>
          </w:tcPr>
          <w:p>
            <w:pPr>
              <w:pStyle w:val="9"/>
            </w:pPr>
          </w:p>
        </w:tc>
        <w:tc>
          <w:tcPr>
            <w:tcW w:w="2551" w:type="dxa"/>
            <w:vAlign w:val="center"/>
          </w:tcPr>
          <w:p>
            <w:pPr>
              <w:pStyle w:val="9"/>
            </w:pPr>
            <w:r>
              <w:t>6000.00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2120805</w:t>
            </w:r>
          </w:p>
        </w:tc>
        <w:tc>
          <w:tcPr>
            <w:tcW w:w="4535" w:type="dxa"/>
            <w:vAlign w:val="center"/>
          </w:tcPr>
          <w:p>
            <w:pPr>
              <w:pStyle w:val="10"/>
            </w:pPr>
            <w:r>
              <w:t>补助被征地农民支出</w:t>
            </w:r>
          </w:p>
        </w:tc>
        <w:tc>
          <w:tcPr>
            <w:tcW w:w="2551" w:type="dxa"/>
            <w:vAlign w:val="center"/>
          </w:tcPr>
          <w:p>
            <w:pPr>
              <w:pStyle w:val="9"/>
            </w:pPr>
            <w:r>
              <w:t>73.96</w:t>
            </w:r>
          </w:p>
        </w:tc>
        <w:tc>
          <w:tcPr>
            <w:tcW w:w="2551" w:type="dxa"/>
            <w:vAlign w:val="center"/>
          </w:tcPr>
          <w:p>
            <w:pPr>
              <w:pStyle w:val="9"/>
            </w:pPr>
          </w:p>
        </w:tc>
        <w:tc>
          <w:tcPr>
            <w:tcW w:w="2551" w:type="dxa"/>
            <w:vAlign w:val="center"/>
          </w:tcPr>
          <w:p>
            <w:pPr>
              <w:pStyle w:val="9"/>
            </w:pPr>
            <w:r>
              <w:t>73.96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1"/>
            </w:pPr>
            <w:r>
              <w:t>6</w:t>
            </w:r>
          </w:p>
        </w:tc>
        <w:tc>
          <w:tcPr>
            <w:tcW w:w="1191" w:type="dxa"/>
            <w:vAlign w:val="center"/>
          </w:tcPr>
          <w:p>
            <w:pPr>
              <w:pStyle w:val="10"/>
            </w:pPr>
            <w:r>
              <w:t>2120814</w:t>
            </w:r>
          </w:p>
        </w:tc>
        <w:tc>
          <w:tcPr>
            <w:tcW w:w="4535" w:type="dxa"/>
            <w:vAlign w:val="center"/>
          </w:tcPr>
          <w:p>
            <w:pPr>
              <w:pStyle w:val="10"/>
            </w:pPr>
            <w:r>
              <w:t>农业生产发展支出</w:t>
            </w:r>
          </w:p>
        </w:tc>
        <w:tc>
          <w:tcPr>
            <w:tcW w:w="2551" w:type="dxa"/>
            <w:vAlign w:val="center"/>
          </w:tcPr>
          <w:p>
            <w:pPr>
              <w:pStyle w:val="9"/>
            </w:pPr>
            <w:r>
              <w:t>301.50</w:t>
            </w:r>
          </w:p>
        </w:tc>
        <w:tc>
          <w:tcPr>
            <w:tcW w:w="2551" w:type="dxa"/>
            <w:vAlign w:val="center"/>
          </w:tcPr>
          <w:p>
            <w:pPr>
              <w:pStyle w:val="9"/>
            </w:pPr>
          </w:p>
        </w:tc>
        <w:tc>
          <w:tcPr>
            <w:tcW w:w="2551" w:type="dxa"/>
            <w:vAlign w:val="center"/>
          </w:tcPr>
          <w:p>
            <w:pPr>
              <w:pStyle w:val="9"/>
            </w:pPr>
            <w:r>
              <w:t>301.50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1"/>
            </w:pPr>
            <w:r>
              <w:t>7</w:t>
            </w:r>
          </w:p>
        </w:tc>
        <w:tc>
          <w:tcPr>
            <w:tcW w:w="1191" w:type="dxa"/>
            <w:vAlign w:val="center"/>
          </w:tcPr>
          <w:p>
            <w:pPr>
              <w:pStyle w:val="10"/>
            </w:pPr>
            <w:r>
              <w:t>2120815</w:t>
            </w:r>
          </w:p>
        </w:tc>
        <w:tc>
          <w:tcPr>
            <w:tcW w:w="4535" w:type="dxa"/>
            <w:vAlign w:val="center"/>
          </w:tcPr>
          <w:p>
            <w:pPr>
              <w:pStyle w:val="10"/>
            </w:pPr>
            <w:r>
              <w:t>农村社会事业支出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2120816</w:t>
            </w:r>
          </w:p>
        </w:tc>
        <w:tc>
          <w:tcPr>
            <w:tcW w:w="4535" w:type="dxa"/>
            <w:vAlign w:val="center"/>
          </w:tcPr>
          <w:p>
            <w:pPr>
              <w:pStyle w:val="10"/>
            </w:pPr>
            <w:r>
              <w:t>农业农村生态环境支出</w:t>
            </w:r>
          </w:p>
        </w:tc>
        <w:tc>
          <w:tcPr>
            <w:tcW w:w="2551" w:type="dxa"/>
            <w:vAlign w:val="center"/>
          </w:tcPr>
          <w:p>
            <w:pPr>
              <w:pStyle w:val="9"/>
            </w:pPr>
            <w:r>
              <w:t>109.88</w:t>
            </w:r>
          </w:p>
        </w:tc>
        <w:tc>
          <w:tcPr>
            <w:tcW w:w="2551" w:type="dxa"/>
            <w:vAlign w:val="center"/>
          </w:tcPr>
          <w:p>
            <w:pPr>
              <w:pStyle w:val="9"/>
            </w:pPr>
          </w:p>
        </w:tc>
        <w:tc>
          <w:tcPr>
            <w:tcW w:w="2551" w:type="dxa"/>
            <w:vAlign w:val="center"/>
          </w:tcPr>
          <w:p>
            <w:pPr>
              <w:pStyle w:val="9"/>
            </w:pPr>
            <w:r>
              <w:t>109.88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2120899</w:t>
            </w:r>
          </w:p>
        </w:tc>
        <w:tc>
          <w:tcPr>
            <w:tcW w:w="4535" w:type="dxa"/>
            <w:vAlign w:val="center"/>
          </w:tcPr>
          <w:p>
            <w:pPr>
              <w:pStyle w:val="10"/>
            </w:pPr>
            <w:r>
              <w:t>其他国有土地使用权出让收入安排的支出</w:t>
            </w:r>
          </w:p>
        </w:tc>
        <w:tc>
          <w:tcPr>
            <w:tcW w:w="2551" w:type="dxa"/>
            <w:vAlign w:val="center"/>
          </w:tcPr>
          <w:p>
            <w:pPr>
              <w:pStyle w:val="9"/>
            </w:pPr>
            <w:r>
              <w:t>3263.48</w:t>
            </w:r>
          </w:p>
        </w:tc>
        <w:tc>
          <w:tcPr>
            <w:tcW w:w="2551" w:type="dxa"/>
            <w:vAlign w:val="center"/>
          </w:tcPr>
          <w:p>
            <w:pPr>
              <w:pStyle w:val="9"/>
            </w:pPr>
          </w:p>
        </w:tc>
        <w:tc>
          <w:tcPr>
            <w:tcW w:w="2551" w:type="dxa"/>
            <w:vAlign w:val="center"/>
          </w:tcPr>
          <w:p>
            <w:pPr>
              <w:pStyle w:val="9"/>
            </w:pPr>
            <w:r>
              <w:t>3263.48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21213</w:t>
            </w:r>
          </w:p>
        </w:tc>
        <w:tc>
          <w:tcPr>
            <w:tcW w:w="4535" w:type="dxa"/>
            <w:vAlign w:val="center"/>
          </w:tcPr>
          <w:p>
            <w:pPr>
              <w:pStyle w:val="10"/>
            </w:pPr>
            <w:r>
              <w:t>城市基础设施配套费安排的支出</w:t>
            </w:r>
          </w:p>
        </w:tc>
        <w:tc>
          <w:tcPr>
            <w:tcW w:w="2551" w:type="dxa"/>
            <w:vAlign w:val="center"/>
          </w:tcPr>
          <w:p>
            <w:pPr>
              <w:pStyle w:val="9"/>
            </w:pPr>
            <w:r>
              <w:t>600.00</w:t>
            </w:r>
          </w:p>
        </w:tc>
        <w:tc>
          <w:tcPr>
            <w:tcW w:w="2551" w:type="dxa"/>
            <w:vAlign w:val="center"/>
          </w:tcPr>
          <w:p>
            <w:pPr>
              <w:pStyle w:val="9"/>
            </w:pPr>
          </w:p>
        </w:tc>
        <w:tc>
          <w:tcPr>
            <w:tcW w:w="2551" w:type="dxa"/>
            <w:vAlign w:val="center"/>
          </w:tcPr>
          <w:p>
            <w:pPr>
              <w:pStyle w:val="9"/>
            </w:pPr>
            <w:r>
              <w:t>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2121399</w:t>
            </w:r>
          </w:p>
        </w:tc>
        <w:tc>
          <w:tcPr>
            <w:tcW w:w="4535" w:type="dxa"/>
            <w:vAlign w:val="center"/>
          </w:tcPr>
          <w:p>
            <w:pPr>
              <w:pStyle w:val="10"/>
            </w:pPr>
            <w:r>
              <w:t>其他城市基础设施配套费安排的支出</w:t>
            </w:r>
          </w:p>
        </w:tc>
        <w:tc>
          <w:tcPr>
            <w:tcW w:w="2551" w:type="dxa"/>
            <w:vAlign w:val="center"/>
          </w:tcPr>
          <w:p>
            <w:pPr>
              <w:pStyle w:val="9"/>
            </w:pPr>
            <w:r>
              <w:t>600.00</w:t>
            </w:r>
          </w:p>
        </w:tc>
        <w:tc>
          <w:tcPr>
            <w:tcW w:w="2551" w:type="dxa"/>
            <w:vAlign w:val="center"/>
          </w:tcPr>
          <w:p>
            <w:pPr>
              <w:pStyle w:val="9"/>
            </w:pPr>
          </w:p>
        </w:tc>
        <w:tc>
          <w:tcPr>
            <w:tcW w:w="2551" w:type="dxa"/>
            <w:vAlign w:val="center"/>
          </w:tcPr>
          <w:p>
            <w:pPr>
              <w:pStyle w:val="9"/>
            </w:pPr>
            <w:r>
              <w:t>600.00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2381" w:type="dxa"/>
            <w:tcBorders>
              <w:top w:val="single" w:color="FFFFFF" w:sz="6" w:space="0"/>
              <w:left w:val="single" w:color="FFFFFF" w:sz="6" w:space="0"/>
              <w:right w:val="single" w:color="FFFFFF" w:sz="6" w:space="0"/>
            </w:tcBorders>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lang w:eastAsia="zh-CN"/>
              </w:rPr>
            </w:pPr>
            <w:r>
              <w:rPr>
                <w:rFonts w:hint="eastAsia"/>
                <w:lang w:eastAsia="zh-CN"/>
              </w:rPr>
              <w:t>1</w:t>
            </w:r>
          </w:p>
        </w:tc>
        <w:tc>
          <w:tcPr>
            <w:tcW w:w="3798" w:type="dxa"/>
            <w:vAlign w:val="center"/>
          </w:tcPr>
          <w:p>
            <w:pPr>
              <w:pStyle w:val="10"/>
            </w:pPr>
            <w:r>
              <w:t>“三公”经费小计</w:t>
            </w:r>
          </w:p>
        </w:tc>
        <w:tc>
          <w:tcPr>
            <w:tcW w:w="2381" w:type="dxa"/>
            <w:vAlign w:val="center"/>
          </w:tcPr>
          <w:p>
            <w:pPr>
              <w:pStyle w:val="9"/>
              <w:rPr>
                <w:rFonts w:hint="eastAsia"/>
                <w:lang w:eastAsia="zh-CN"/>
              </w:rPr>
            </w:pPr>
            <w:r>
              <w:rPr>
                <w:rFonts w:hint="eastAsia"/>
                <w:lang w:eastAsia="zh-CN"/>
              </w:rPr>
              <w:t>38.80</w:t>
            </w:r>
          </w:p>
        </w:tc>
        <w:tc>
          <w:tcPr>
            <w:tcW w:w="2381" w:type="dxa"/>
            <w:vAlign w:val="center"/>
          </w:tcPr>
          <w:p>
            <w:pPr>
              <w:pStyle w:val="9"/>
              <w:rPr>
                <w:rFonts w:hint="eastAsia"/>
                <w:lang w:eastAsia="zh-CN"/>
              </w:rPr>
            </w:pPr>
            <w:r>
              <w:rPr>
                <w:rFonts w:hint="eastAsia"/>
                <w:lang w:eastAsia="zh-CN"/>
              </w:rPr>
              <w:t>38.80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lang w:eastAsia="zh-CN"/>
              </w:rPr>
            </w:pPr>
            <w:r>
              <w:rPr>
                <w:rFonts w:hint="eastAsia"/>
                <w:lang w:eastAsia="zh-CN"/>
              </w:rPr>
              <w:t>2</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lang w:eastAsia="zh-CN"/>
              </w:rPr>
            </w:pPr>
            <w:r>
              <w:rPr>
                <w:rFonts w:hint="eastAsia"/>
                <w:lang w:eastAsia="zh-CN"/>
              </w:rPr>
              <w:t>3</w:t>
            </w:r>
          </w:p>
        </w:tc>
        <w:tc>
          <w:tcPr>
            <w:tcW w:w="3798" w:type="dxa"/>
            <w:vAlign w:val="center"/>
          </w:tcPr>
          <w:p>
            <w:pPr>
              <w:pStyle w:val="10"/>
            </w:pPr>
            <w:r>
              <w:t>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lang w:eastAsia="zh-CN"/>
              </w:rPr>
            </w:pPr>
            <w:r>
              <w:rPr>
                <w:rFonts w:hint="eastAsia"/>
                <w:lang w:eastAsia="zh-CN"/>
              </w:rPr>
              <w:t>4</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lang w:eastAsia="zh-CN"/>
              </w:rPr>
            </w:pPr>
            <w:r>
              <w:rPr>
                <w:rFonts w:hint="eastAsia"/>
                <w:lang w:eastAsia="zh-CN"/>
              </w:rPr>
              <w:t>5</w:t>
            </w:r>
          </w:p>
        </w:tc>
        <w:tc>
          <w:tcPr>
            <w:tcW w:w="3798" w:type="dxa"/>
            <w:vAlign w:val="center"/>
          </w:tcPr>
          <w:p>
            <w:pPr>
              <w:pStyle w:val="10"/>
            </w:pPr>
            <w:r>
              <w:t>二、公务用车购置及运维费</w:t>
            </w:r>
          </w:p>
        </w:tc>
        <w:tc>
          <w:tcPr>
            <w:tcW w:w="2381" w:type="dxa"/>
            <w:vAlign w:val="center"/>
          </w:tcPr>
          <w:p>
            <w:pPr>
              <w:pStyle w:val="9"/>
              <w:rPr>
                <w:rFonts w:hint="eastAsia"/>
                <w:lang w:eastAsia="zh-CN"/>
              </w:rPr>
            </w:pPr>
            <w:r>
              <w:rPr>
                <w:rFonts w:hint="eastAsia"/>
                <w:lang w:eastAsia="zh-CN"/>
              </w:rPr>
              <w:t>32.00</w:t>
            </w:r>
          </w:p>
        </w:tc>
        <w:tc>
          <w:tcPr>
            <w:tcW w:w="2381" w:type="dxa"/>
            <w:vAlign w:val="center"/>
          </w:tcPr>
          <w:p>
            <w:pPr>
              <w:pStyle w:val="9"/>
              <w:rPr>
                <w:rFonts w:hint="eastAsia"/>
                <w:lang w:eastAsia="zh-CN"/>
              </w:rPr>
            </w:pPr>
            <w:r>
              <w:rPr>
                <w:rFonts w:hint="eastAsia"/>
                <w:lang w:eastAsia="zh-CN"/>
              </w:rPr>
              <w:t>32.00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lang w:eastAsia="zh-CN"/>
              </w:rPr>
            </w:pPr>
            <w:r>
              <w:rPr>
                <w:rFonts w:hint="eastAsia"/>
                <w:lang w:eastAsia="zh-CN"/>
              </w:rPr>
              <w:t>6</w:t>
            </w:r>
          </w:p>
        </w:tc>
        <w:tc>
          <w:tcPr>
            <w:tcW w:w="3798" w:type="dxa"/>
            <w:vAlign w:val="center"/>
          </w:tcPr>
          <w:p>
            <w:pPr>
              <w:pStyle w:val="10"/>
            </w:pPr>
            <w:r>
              <w:t>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lang w:eastAsia="zh-CN"/>
              </w:rPr>
            </w:pPr>
            <w:r>
              <w:rPr>
                <w:rFonts w:hint="eastAsia"/>
                <w:lang w:eastAsia="zh-CN"/>
              </w:rPr>
              <w:t>7</w:t>
            </w:r>
          </w:p>
        </w:tc>
        <w:tc>
          <w:tcPr>
            <w:tcW w:w="3798" w:type="dxa"/>
            <w:vAlign w:val="center"/>
          </w:tcPr>
          <w:p>
            <w:pPr>
              <w:pStyle w:val="10"/>
            </w:pPr>
            <w:r>
              <w:t>公务用车运行维护费</w:t>
            </w:r>
          </w:p>
        </w:tc>
        <w:tc>
          <w:tcPr>
            <w:tcW w:w="2381" w:type="dxa"/>
            <w:vAlign w:val="center"/>
          </w:tcPr>
          <w:p>
            <w:pPr>
              <w:pStyle w:val="9"/>
              <w:rPr>
                <w:rFonts w:hint="eastAsia"/>
                <w:lang w:eastAsia="zh-CN"/>
              </w:rPr>
            </w:pPr>
            <w:r>
              <w:rPr>
                <w:rFonts w:hint="eastAsia"/>
                <w:lang w:eastAsia="zh-CN"/>
              </w:rPr>
              <w:t>32.00</w:t>
            </w:r>
          </w:p>
        </w:tc>
        <w:tc>
          <w:tcPr>
            <w:tcW w:w="2381" w:type="dxa"/>
            <w:vAlign w:val="center"/>
          </w:tcPr>
          <w:p>
            <w:pPr>
              <w:pStyle w:val="9"/>
              <w:rPr>
                <w:rFonts w:hint="eastAsia"/>
                <w:lang w:eastAsia="zh-CN"/>
              </w:rPr>
            </w:pPr>
            <w:r>
              <w:rPr>
                <w:rFonts w:hint="eastAsia"/>
                <w:lang w:eastAsia="zh-CN"/>
              </w:rPr>
              <w:t>32.00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lang w:eastAsia="zh-CN"/>
              </w:rPr>
            </w:pPr>
            <w:r>
              <w:rPr>
                <w:rFonts w:hint="eastAsia"/>
                <w:lang w:eastAsia="zh-CN"/>
              </w:rPr>
              <w:t>8</w:t>
            </w:r>
          </w:p>
        </w:tc>
        <w:tc>
          <w:tcPr>
            <w:tcW w:w="3798" w:type="dxa"/>
            <w:vAlign w:val="center"/>
          </w:tcPr>
          <w:p>
            <w:pPr>
              <w:pStyle w:val="10"/>
            </w:pPr>
            <w:r>
              <w:t>三、公务接待费</w:t>
            </w:r>
          </w:p>
        </w:tc>
        <w:tc>
          <w:tcPr>
            <w:tcW w:w="2381" w:type="dxa"/>
            <w:vAlign w:val="center"/>
          </w:tcPr>
          <w:p>
            <w:pPr>
              <w:pStyle w:val="9"/>
              <w:rPr>
                <w:rFonts w:hint="eastAsia"/>
                <w:lang w:eastAsia="zh-CN"/>
              </w:rPr>
            </w:pPr>
            <w:r>
              <w:rPr>
                <w:rFonts w:hint="eastAsia"/>
                <w:lang w:eastAsia="zh-CN"/>
              </w:rPr>
              <w:t>6.80</w:t>
            </w:r>
          </w:p>
        </w:tc>
        <w:tc>
          <w:tcPr>
            <w:tcW w:w="2381" w:type="dxa"/>
            <w:vAlign w:val="center"/>
          </w:tcPr>
          <w:p>
            <w:pPr>
              <w:pStyle w:val="9"/>
              <w:rPr>
                <w:rFonts w:hint="eastAsia"/>
                <w:lang w:eastAsia="zh-CN"/>
              </w:rPr>
            </w:pPr>
            <w:r>
              <w:rPr>
                <w:rFonts w:hint="eastAsia"/>
                <w:lang w:eastAsia="zh-CN"/>
              </w:rPr>
              <w:t>6.80</w:t>
            </w:r>
          </w:p>
        </w:tc>
        <w:tc>
          <w:tcPr>
            <w:tcW w:w="2381" w:type="dxa"/>
            <w:vAlign w:val="center"/>
          </w:tcPr>
          <w:p>
            <w:pPr>
              <w:pStyle w:val="9"/>
            </w:pPr>
          </w:p>
        </w:tc>
        <w:tc>
          <w:tcPr>
            <w:tcW w:w="2381" w:type="dxa"/>
            <w:vAlign w:val="center"/>
          </w:tcPr>
          <w:p>
            <w:pPr>
              <w:pStyle w:val="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族自治县自然资源和规划局2025年部门预算信息公开情况说明</w:t>
      </w:r>
    </w:p>
    <w:p>
      <w:pPr>
        <w:jc w:val="center"/>
      </w:pPr>
      <w:r>
        <w:rPr>
          <w:rFonts w:ascii="方正小标宋_GBK" w:hAnsi="方正小标宋_GBK" w:eastAsia="方正小标宋_GBK" w:cs="方正小标宋_GBK"/>
          <w:color w:val="000000"/>
          <w:sz w:val="44"/>
        </w:rPr>
        <w:t>青龙满族自治县自然资源和规划局2025年部门预算信息公开情况说明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按照《中华人民共和国预算法》、《地方预决算公开操作规程》和《关于进一步推进预算公开工作的实施意见》规定，现将青龙满族自治县自然资源和规划局2025年部门预算公开如下：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根据《青龙满族自治县自然资源和规划局职能配置、内设机构和人员编制规定》，青龙满族自治县自然资源和规划局的主要职责是：</w:t>
      </w:r>
    </w:p>
    <w:p>
      <w:pPr>
        <w:pStyle w:val="15"/>
      </w:pPr>
      <w:r>
        <w:t>（一）履行全民所有土地、矿产、等自然资源资产所有者职责和国土空间用途管制职责。拟订自然资源和国土空间规划、测绘、等方面的地方性法规、文件政策，经批准后组织实施并监督检查.</w:t>
      </w:r>
    </w:p>
    <w:p>
      <w:pPr>
        <w:pStyle w:val="15"/>
      </w:pPr>
      <w:r>
        <w:t>（二）负责全县自然资源和规划系统的行政执法工作；负责调处自然资源和规划系统重大权属纠纷，查处自然资源开发利用、国土空间规划及测绘方面各类违法案件。</w:t>
      </w:r>
    </w:p>
    <w:p>
      <w:pPr>
        <w:pStyle w:val="15"/>
      </w:pPr>
      <w:r>
        <w:t>（三）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p>
    <w:p>
      <w:pPr>
        <w:pStyle w:val="15"/>
      </w:pPr>
      <w:r>
        <w:t>（四）负责全县土地、矿产资源资产有偿使用工作。贯彻执行国家、省、市全民所有土地、矿产资源资产统计制度，负责全民所有自然资源资产核算；编制全民所有自然资源资产负债表，拟订考核标准；贯彻执行全民所有土地、矿产资源资产划拨、出让、租赁、作价出资和土地储备政策，合理配置全民所有土地、矿产资源资产；负责土地、矿产资源资产价值评估管理，依法收缴相关资产收益。</w:t>
      </w:r>
    </w:p>
    <w:p>
      <w:pPr>
        <w:pStyle w:val="15"/>
      </w:pPr>
      <w:r>
        <w:t>（五）负责全县自然资源的合理开发利用。组织拟订自然资源发展规划，建立政府公示土地、矿产资源价格体系，组织开展自然资源分等定级价格评估，开展自然资源利用评价考核，指导和实施节约集约利用；负责自然资源市场监管。</w:t>
      </w:r>
    </w:p>
    <w:p>
      <w:pPr>
        <w:pStyle w:val="15"/>
      </w:pPr>
      <w:r>
        <w:t>（六）负责建立全县空间规划体系并监督实施。推进主体功能区战略，负责编制实施国土空间总体规划、相关专项规划和详细规划；建立健全国土空间用途管制制度；负责土地资源利用计划管理工作；负责土地用途转用审查工作；负责土地征收征用管理；组织划定生态保护红线、永久基本农田、城镇开发边界等控制线，构建节约资源和保护环境的生产、生活、生态空间布局。</w:t>
      </w:r>
    </w:p>
    <w:p>
      <w:pPr>
        <w:pStyle w:val="15"/>
      </w:pPr>
      <w:r>
        <w:t>（七）负责统筹全县国土空间生态修复。编制国土空间生态修复规划并组织实施。负责国土空间综合整治、土地整理复垦、矿山地质环境恢复治理工作；建立生态保护补偿制度，制定合理利用社会资金进行生态修复的政策措施，提出重大备选项目。</w:t>
      </w:r>
    </w:p>
    <w:p>
      <w:pPr>
        <w:pStyle w:val="15"/>
      </w:pPr>
      <w:r>
        <w:t>（八）负责组织实施最严格的耕地保护制度。贯彻执行耕地保护政策，负责耕地数量、质量、生态保护；组织实施耕地保护责任目标考核和永久基本农田特殊保护；完善耕地占补平衡制度，监督占用耕地补偿制度执行情况。</w:t>
      </w:r>
    </w:p>
    <w:p>
      <w:pPr>
        <w:pStyle w:val="15"/>
      </w:pPr>
      <w:r>
        <w:t>（九）负责城乡规划的实施管理工作。负责城市、镇规划区建设项目的规划条件核实。承担县城乡规划委员会办公室日常工作。</w:t>
      </w:r>
    </w:p>
    <w:p>
      <w:pPr>
        <w:pStyle w:val="15"/>
      </w:pPr>
      <w:r>
        <w:t>（十）负责全县地质勘查工作。编制地质勘查规划并监督检查执行情况；管理地质勘查项目；组织实施重大地质矿产勘查专项。</w:t>
      </w:r>
    </w:p>
    <w:p>
      <w:pPr>
        <w:pStyle w:val="15"/>
      </w:pPr>
      <w:r>
        <w:t>（十一）负责地质灾害预防和治理。负责落实综合防灾减灾规划；负责地质灾害调查评价及隐患的普查、详查、排查；开展群测群防、专业监测和预报预警等工作，开展地质灾害工程治理工作；承担地质灾害应急救援的技术支撑工作。</w:t>
      </w:r>
    </w:p>
    <w:p>
      <w:pPr>
        <w:pStyle w:val="15"/>
      </w:pPr>
      <w:r>
        <w:t>（十二）负责全县矿产资源开发管理工作。负责矿产资源储量管理，承担压覆矿产资源相关管理工作；负责矿业权管理；会同有关部门落实保护性开采的特定矿种、优势矿产的调控及相关管理工作；监督指导矿产资源合理利用和保护。</w:t>
      </w:r>
    </w:p>
    <w:p>
      <w:pPr>
        <w:pStyle w:val="15"/>
      </w:pPr>
      <w:r>
        <w:t>（十三）负责全县测绘地理信息管理工作。负责基础测绘和测绘行业管理；负责测绘资质资格与信用管理，监督管理地理信息安全和市场秩序；负责地理信息公共服务管理；负责测量标志保护。</w:t>
      </w:r>
    </w:p>
    <w:p>
      <w:pPr>
        <w:pStyle w:val="15"/>
      </w:pPr>
      <w:r>
        <w:t>（十四）负责监督管理全县各类自然保护地。拟订全县各类自然保护地规划和相关地方标准；负责自然保护地的自然资源资产管理和国土空间用途管制；提出新建、调整各类县级以上自然保护地的审核建议并按程序报批，组织审核自然遗产、地质公园的申报，会同有关部门审核自然与文化双重遗产的申报；负责全县生物多样性保护工作。</w:t>
      </w:r>
    </w:p>
    <w:p>
      <w:pPr>
        <w:pStyle w:val="15"/>
      </w:pPr>
      <w:r>
        <w:t>（十五）完成县委、县政府交办的其他工作。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青龙满族自治县自然资源和规划局本级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青龙满族自治县不动产登记中心</w:t>
            </w:r>
          </w:p>
        </w:tc>
        <w:tc>
          <w:tcPr>
            <w:tcW w:w="1843" w:type="dxa"/>
            <w:vAlign w:val="center"/>
          </w:tcPr>
          <w:p>
            <w:pPr>
              <w:pStyle w:val="11"/>
            </w:pPr>
            <w:r>
              <w:t>事业</w:t>
            </w:r>
          </w:p>
        </w:tc>
        <w:tc>
          <w:tcPr>
            <w:tcW w:w="2126" w:type="dxa"/>
            <w:vAlign w:val="center"/>
          </w:tcPr>
          <w:p>
            <w:pPr>
              <w:pStyle w:val="11"/>
            </w:pPr>
            <w:r>
              <w:t>正科级</w:t>
            </w:r>
          </w:p>
        </w:tc>
        <w:tc>
          <w:tcPr>
            <w:tcW w:w="3827" w:type="dxa"/>
            <w:vAlign w:val="center"/>
          </w:tcPr>
          <w:p>
            <w:pPr>
              <w:pStyle w:val="11"/>
            </w:pPr>
            <w:r>
              <w:rPr>
                <w:rFonts w:hint="eastAsia"/>
              </w:rPr>
              <w:t>财政性资金零补助</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按照预算管理有关规定，目前部门预算的编制实行综合预算管理，即全部收入和支出都反映在预算中。青龙满族自治县自然资源和规划局机关及所属事业单位的收支包含在部门预算中。</w:t>
      </w:r>
    </w:p>
    <w:p>
      <w:pPr>
        <w:pStyle w:val="16"/>
      </w:pPr>
      <w:r>
        <w:t>1、收入说明</w:t>
      </w:r>
    </w:p>
    <w:p>
      <w:pPr>
        <w:pStyle w:val="16"/>
      </w:pPr>
      <w:r>
        <w:t>反映本部门当年全部收入。2025年预算收入16019.82万元，其中：一般公共预算收入5134.46万元，基金预算收入10179.86万元，国有资本经营预算收入0.00万元，财政专户核拨收入0.00万元，单位资金收入0.00万元，上年结转结余705.50万元。</w:t>
      </w:r>
    </w:p>
    <w:p>
      <w:pPr>
        <w:pStyle w:val="16"/>
      </w:pPr>
      <w:r>
        <w:t>2、支出说明</w:t>
      </w:r>
    </w:p>
    <w:p>
      <w:pPr>
        <w:pStyle w:val="16"/>
      </w:pPr>
      <w:r>
        <w:t>收支预算总表支出栏、基本支出表、项目支出表按经济分类和支出功能分类科目编制，反映青龙满族自治县自然资源和规划局年度部门预算中支出预算的总体情况。2025年支出预算16019.82万元，其中基本支出2107.51万元，包括人员经费1758.00万元和日常公用经费349.51万元；项目支出13912.31万元，主要为一是城乡社区支出10353.82万元，其中包括国有土地使用权出让收入安排的支出9753.82万元（征地和拆迁补偿支出6000.00万元、补助被征地农民支出73.96万元</w:t>
      </w:r>
      <w:r>
        <w:rPr>
          <w:rFonts w:hint="eastAsia"/>
          <w:lang w:eastAsia="zh-CN"/>
        </w:rPr>
        <w:t>、</w:t>
      </w:r>
      <w:r>
        <w:t>农业生产发展支出301.50万元</w:t>
      </w:r>
      <w:r>
        <w:rPr>
          <w:rFonts w:hint="eastAsia"/>
          <w:lang w:eastAsia="zh-CN"/>
        </w:rPr>
        <w:t>、</w:t>
      </w:r>
      <w:r>
        <w:t>农村社会事业支出5.00万元、农业农村生态环境支出109.88万元</w:t>
      </w:r>
      <w:r>
        <w:rPr>
          <w:rFonts w:hint="eastAsia"/>
          <w:lang w:eastAsia="zh-CN"/>
        </w:rPr>
        <w:t>、</w:t>
      </w:r>
      <w:r>
        <w:t>其他国有土地使用权出让收入安排的支出3263.48万元）和城市基础设施配套费安排的支出600.00万元</w:t>
      </w:r>
      <w:r>
        <w:rPr>
          <w:rFonts w:hint="eastAsia"/>
          <w:lang w:eastAsia="zh-CN"/>
        </w:rPr>
        <w:t>；</w:t>
      </w:r>
      <w:r>
        <w:t>二是自然资源海洋气象等支出334.50万元，其中包括自然资源利用与保护97.00万元、土地资源储备支出25.38万元，其他自然资源事务支出212.12万元</w:t>
      </w:r>
      <w:r>
        <w:rPr>
          <w:rFonts w:hint="eastAsia"/>
          <w:lang w:eastAsia="zh-CN"/>
        </w:rPr>
        <w:t>；</w:t>
      </w:r>
      <w:r>
        <w:t>三是灾害防治及应急管理支出3224.00万元。</w:t>
      </w:r>
    </w:p>
    <w:p>
      <w:pPr>
        <w:pStyle w:val="16"/>
      </w:pPr>
      <w:r>
        <w:t>3、比上年增减情况</w:t>
      </w:r>
    </w:p>
    <w:p>
      <w:pPr>
        <w:pStyle w:val="16"/>
      </w:pPr>
      <w:r>
        <w:t>2025年预算收支安排16019.82万元，较2024年预算减少8065.30万元，其中：基本支出减少1281.41万元，主要为人员经费支出减少。项目支出减少6783.88万元，主要为政府基金项目支出减少。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2025年，我部门机关运行经费共计安排349.51万元，主要用于日常维修、办公用房水电费、办公用房取暖费、办公用房物业管理费等日常运行支出。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2025年，我部门财政拨款“三公”经费预算安排</w:t>
      </w:r>
      <w:r>
        <w:rPr>
          <w:rFonts w:hint="eastAsia"/>
          <w:lang w:eastAsia="zh-CN"/>
        </w:rPr>
        <w:t>38.80</w:t>
      </w:r>
      <w:r>
        <w:t>万元，其中因公出国（境）费0.00万元</w:t>
      </w:r>
      <w:r>
        <w:rPr>
          <w:rFonts w:hint="eastAsia"/>
          <w:lang w:eastAsia="zh-CN"/>
        </w:rPr>
        <w:t>，</w:t>
      </w:r>
      <w:r>
        <w:t>同比无变化，原因是我单位无因公出国（境）安排</w:t>
      </w:r>
      <w:r>
        <w:rPr>
          <w:rFonts w:hint="eastAsia"/>
          <w:lang w:eastAsia="zh-CN"/>
        </w:rPr>
        <w:t>；</w:t>
      </w:r>
      <w:r>
        <w:t>公务用车购置及运维费</w:t>
      </w:r>
      <w:r>
        <w:rPr>
          <w:rFonts w:hint="eastAsia"/>
          <w:lang w:eastAsia="zh-CN"/>
        </w:rPr>
        <w:t>32.00</w:t>
      </w:r>
      <w:r>
        <w:t>万元（其中：公务用车购置费为0.00万元，公务用车运维费</w:t>
      </w:r>
      <w:r>
        <w:rPr>
          <w:rFonts w:hint="eastAsia"/>
          <w:lang w:eastAsia="zh-CN"/>
        </w:rPr>
        <w:t>32</w:t>
      </w:r>
      <w:r>
        <w:t>.00万元)同比减少12.80万元，原因是我单位严格执行中央八项规定文件要求，严格公务用车使用管理，做到定点加油、定点维修，同时本年三公经费预算资金指标不能结转)。公务接待费</w:t>
      </w:r>
      <w:r>
        <w:rPr>
          <w:rFonts w:hint="eastAsia"/>
          <w:lang w:eastAsia="zh-CN"/>
        </w:rPr>
        <w:t>6.80</w:t>
      </w:r>
      <w:r>
        <w:t>万元，同比减少6.90万元，主要原因是我单位严格执行中央八项规定文件要求，厉行节约，压缩支出，做到定点、定标招待。</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坚持以习近平新时代中国特色社会主义思想为指导，深入贯彻党的十九大精神，落实上级关于自然资源和规划工作的方针政策和决策部署，坚持树立和落实习近平生态文明思想和新发展理念，结合我局年度工作计划与工作要点，进一步加强落实中央、省、市关于统一行使全民所有土地、矿产、水等自然资源资产所有者职责，统一行使国土空间用途管制和生态保护修复职责的要求，发挥国土空间规划的管控作用，为保护和合理开发利用自然资源提供科学指引。自然资源的保护和合理开发利用，建立健全源头保护和全过程修复治理相结合的工作机制，实现整体保护、系统修复、综合治理。创新激励约束并举的制度措施，推进自然资源节约集约利用。切实维护群众利益，强化监管力度，严厉打击违法行为，充分发挥市场对资源配置的决定性作用，更好发挥政府作用，强化自然资源管理规则、标准、制度的约束性作用，推进自然资源确权登记和评估的便民高效。</w:t>
      </w:r>
    </w:p>
    <w:p>
      <w:pPr>
        <w:spacing w:line="500" w:lineRule="exact"/>
        <w:ind w:firstLine="560"/>
      </w:pPr>
      <w:r>
        <w:rPr>
          <w:rFonts w:eastAsia="方正仿宋_GBK"/>
          <w:color w:val="000000"/>
          <w:sz w:val="28"/>
        </w:rPr>
        <w:t>（二）分项绩效目标</w:t>
      </w:r>
    </w:p>
    <w:p>
      <w:pPr>
        <w:pStyle w:val="20"/>
      </w:pPr>
      <w:r>
        <w:t xml:space="preserve">（一）加强组织领导，明确工作责任。 高度重视预算绩效各项工作，切实加强领导，明确责任分工，增强责任意识，召开专题会议精心谋划，周密部署，重点工作成立工作专班，扎实推动，确保落实。 </w:t>
      </w:r>
    </w:p>
    <w:p>
      <w:pPr>
        <w:pStyle w:val="20"/>
      </w:pPr>
      <w:r>
        <w:t>（二）完善制度建设 建立健全管理制度，制定了《预算管理制度》、《财务管理暂行规定》等一系列财务规章制度。为落实全面实施预算绩效管理要求，规范预算项目管理，做到部门职责与工作活动一致，认真梳理部门职责、工作活动，形成了本单位“部门职责-工作活动”目录，建立了规范的绩效预算管理结构，健全了绩效目标指标体系。</w:t>
      </w:r>
    </w:p>
    <w:p>
      <w:pPr>
        <w:pStyle w:val="20"/>
      </w:pPr>
      <w:r>
        <w:t>（三）加强支出管理 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0"/>
      </w:pPr>
      <w:r>
        <w:t xml:space="preserve">（四）加强绩效运行监控 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 </w:t>
      </w:r>
    </w:p>
    <w:p>
      <w:pPr>
        <w:pStyle w:val="20"/>
      </w:pPr>
      <w:r>
        <w:t xml:space="preserve">（五）做好绩效自评 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 </w:t>
      </w:r>
    </w:p>
    <w:p>
      <w:pPr>
        <w:pStyle w:val="20"/>
      </w:pPr>
      <w:r>
        <w:t xml:space="preserve">（六）规范财务资产管理 强化资产管理，完善财务管理相关制度，严格审批程序，严格执行资产管理制度，加强和规范资产配置、使用和处置管理，维护资产安全完整。不定期对本单位资产进行清查盘点，确保资产账、财务账、资产实物账账账相符、账实相符。处置收入按照“收支两条线”管理规定上缴同级国库。 </w:t>
      </w:r>
    </w:p>
    <w:p>
      <w:pPr>
        <w:pStyle w:val="20"/>
      </w:pPr>
      <w:r>
        <w:t>（七）加强内部监督 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0"/>
      </w:pPr>
      <w:r>
        <w:t xml:space="preserve">（八）加强宣传培训调研等 强化信息宣传，营造良好氛围。进一步加大资源规划领域信息宣传工作力度，扩大宣传范围，创新宣传方式，让各项制度简单明了、人人掌握，确保业务工作顺利进行。最大限度地争取社会各界对资源规划领域法规政策的理解和支持，树立资源规划部门良好的社会形象。 </w:t>
      </w:r>
    </w:p>
    <w:p>
      <w:pPr>
        <w:spacing w:line="500" w:lineRule="exact"/>
        <w:ind w:firstLine="560"/>
      </w:pPr>
      <w:r>
        <w:rPr>
          <w:rFonts w:eastAsia="方正仿宋_GBK"/>
          <w:color w:val="000000"/>
          <w:sz w:val="28"/>
        </w:rPr>
        <w:t>（三）工作保障措施</w:t>
      </w:r>
    </w:p>
    <w:p>
      <w:pPr>
        <w:pStyle w:val="21"/>
      </w:pPr>
      <w:r>
        <w:t xml:space="preserve">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   </w:t>
      </w:r>
    </w:p>
    <w:p>
      <w:pPr>
        <w:pStyle w:val="21"/>
      </w:pPr>
      <w:r>
        <w:t>2、加强生态建设。深入实施大气污染防治行动，狠抓秸秆禁烧和综合利用，积极推广清洁燃烧炉具。深入实施水环境治理行动，全力抓好河道垃圾清理。</w:t>
      </w:r>
    </w:p>
    <w:p>
      <w:pPr>
        <w:pStyle w:val="21"/>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1"/>
      </w:pPr>
      <w:r>
        <w:t>4、完善社会保障体系，新农合、新农保做到应保尽保；建立健全促进就业长效机制，继续抓好低保、五保等工作，认真落实农村大病救助、困难救助救济等政策。</w:t>
      </w:r>
    </w:p>
    <w:p>
      <w:pPr>
        <w:pStyle w:val="21"/>
      </w:pPr>
      <w:r>
        <w:t>5、加强党政班子建设。坚持</w:t>
      </w:r>
      <w:r>
        <w:rPr>
          <w:rFonts w:hint="eastAsia"/>
          <w:lang w:val="en-US" w:eastAsia="zh-CN"/>
        </w:rPr>
        <w:t>全面</w:t>
      </w:r>
      <w:r>
        <w:t>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1"/>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1"/>
      </w:pPr>
      <w:r>
        <w:t>7、加强党风廉政建设。严格落实中央八项规定，不断提高服务群众水平。完善工作机制，建立健全绩效考核、出勤管理、带薪年休假和村级考核、财务监督等制度。牢固树立过紧日子思想，严格控制“三公”经费和行政成本，提高资金使用效率。严格落实 “两个责任”，大力推行“机制+科技+文化”惩治和预防腐败模式，坚决守好政治纪律和政治规矩。</w:t>
      </w:r>
    </w:p>
    <w:p>
      <w:pPr>
        <w:pStyle w:val="21"/>
      </w:pPr>
      <w:r>
        <w:t>8、完善制度建设。包括制定完善预算绩效管理制度、资金管理办法、工作保障制度等，为全年预算绩效目标的实现奠定制度基础。</w:t>
      </w:r>
    </w:p>
    <w:p>
      <w:pPr>
        <w:pStyle w:val="21"/>
      </w:pPr>
      <w:r>
        <w:t xml:space="preserve">9、加强支出管理。通过优化支出结构、编细编实预算、加快履行政府采购手续、尽快启动项目、及时支付资金、按规定及时下达资金等多种措施，确保支出进度达标。 </w:t>
      </w:r>
    </w:p>
    <w:p>
      <w:pPr>
        <w:pStyle w:val="21"/>
      </w:pPr>
      <w:r>
        <w:t>10、加强绩效运行监控。按要求开展绩效运行监控，发现问题及时采取措施，确保绩效目标如期保质实现。</w:t>
      </w:r>
    </w:p>
    <w:p>
      <w:pPr>
        <w:pStyle w:val="21"/>
      </w:pPr>
      <w:r>
        <w:t xml:space="preserve">11、做好绩效自评。按要求开展上年度单位预算绩效自评和重点评价工作，对评价中发现的问题及时整改，调整优化支出结构，提高财政资金使用效益。 </w:t>
      </w:r>
    </w:p>
    <w:p>
      <w:pPr>
        <w:pStyle w:val="21"/>
      </w:pPr>
      <w:r>
        <w:t>12、规范财务资产管理。完善财务管理制度，严格审批程序，加强固定资产登记、使用和报废处置管理，做到支出合理，物尽其用。</w:t>
      </w:r>
    </w:p>
    <w:p>
      <w:pPr>
        <w:pStyle w:val="21"/>
      </w:pPr>
      <w:r>
        <w:t xml:space="preserve">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pPr>
        <w:pStyle w:val="21"/>
        <w:sectPr>
          <w:pgSz w:w="16840" w:h="11900" w:orient="landscape"/>
          <w:pgMar w:top="1361" w:right="1020" w:bottom="1361" w:left="1020" w:header="720" w:footer="720" w:gutter="0"/>
          <w:cols w:space="720" w:num="1"/>
        </w:sectPr>
      </w:pPr>
      <w:r>
        <w:t>14、加强宣传培训调研等。加强人员培训，提高本单位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1、2018年高标准农田建设地形图测绘及内业处理绩效目标表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13032125P0054E410003Y</w:t>
            </w:r>
          </w:p>
        </w:tc>
        <w:tc>
          <w:tcPr>
            <w:tcW w:w="2835" w:type="dxa"/>
            <w:vAlign w:val="center"/>
          </w:tcPr>
          <w:p>
            <w:pPr>
              <w:pStyle w:val="8"/>
            </w:pPr>
            <w:r>
              <w:t>项目名称</w:t>
            </w:r>
          </w:p>
        </w:tc>
        <w:tc>
          <w:tcPr>
            <w:tcW w:w="6095" w:type="dxa"/>
            <w:gridSpan w:val="3"/>
            <w:vAlign w:val="center"/>
          </w:tcPr>
          <w:p>
            <w:pPr>
              <w:pStyle w:val="10"/>
            </w:pPr>
            <w:r>
              <w:t>2018年高标准农田建设地形图测绘及内业处理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25.50</w:t>
            </w:r>
          </w:p>
        </w:tc>
        <w:tc>
          <w:tcPr>
            <w:tcW w:w="2835" w:type="dxa"/>
            <w:vAlign w:val="center"/>
          </w:tcPr>
          <w:p>
            <w:pPr>
              <w:pStyle w:val="8"/>
            </w:pPr>
            <w:r>
              <w:t>其中：财政    资金</w:t>
            </w:r>
          </w:p>
        </w:tc>
        <w:tc>
          <w:tcPr>
            <w:tcW w:w="2551" w:type="dxa"/>
            <w:vAlign w:val="center"/>
          </w:tcPr>
          <w:p>
            <w:pPr>
              <w:pStyle w:val="10"/>
            </w:pPr>
            <w:r>
              <w:t>25.50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25.5万元，其中政府性基金预算财政拨款25.5万元，主要用于通过开展高标准农田建设地形图测绘及内业处理工作，完成高标准农田改造，促进当地农业产业结构优化调整，推动农业高质量发展，促进当地农民收入增长，农民生活水平提升。</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4"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1.通过开展高标准农田建设地形图测绘及内业处理工作，完成高标准农田改造，促进当地农业产业结构优化调整，推动农业高质量发展，促进当地农民收入增长，农民生活水平提升。</w:t>
            </w:r>
          </w:p>
          <w:p>
            <w:pPr>
              <w:pStyle w:val="10"/>
            </w:pPr>
            <w:r>
              <w:t>2.通过开展高标准农田建设地形图测绘及内业处理工作，促进合理完善农水电路配套体系，使项目区域内耕地形成合理布局，最大限度的有效利用资金和资源。</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测绘范围</w:t>
            </w:r>
          </w:p>
        </w:tc>
        <w:tc>
          <w:tcPr>
            <w:tcW w:w="5386" w:type="dxa"/>
            <w:vAlign w:val="center"/>
          </w:tcPr>
          <w:p>
            <w:pPr>
              <w:pStyle w:val="10"/>
            </w:pPr>
            <w:r>
              <w:t>反映测区的地点、地理位置等</w:t>
            </w:r>
          </w:p>
        </w:tc>
        <w:tc>
          <w:tcPr>
            <w:tcW w:w="2268" w:type="dxa"/>
            <w:vAlign w:val="center"/>
          </w:tcPr>
          <w:p>
            <w:pPr>
              <w:pStyle w:val="10"/>
            </w:pPr>
            <w:r>
              <w:t>7个乡镇</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测区总面积</w:t>
            </w:r>
          </w:p>
        </w:tc>
        <w:tc>
          <w:tcPr>
            <w:tcW w:w="5386" w:type="dxa"/>
            <w:vAlign w:val="center"/>
          </w:tcPr>
          <w:p>
            <w:pPr>
              <w:pStyle w:val="10"/>
            </w:pPr>
            <w:r>
              <w:t>反映测区内7个乡镇涵盖的测区总面积</w:t>
            </w:r>
          </w:p>
        </w:tc>
        <w:tc>
          <w:tcPr>
            <w:tcW w:w="2268" w:type="dxa"/>
            <w:vAlign w:val="center"/>
          </w:tcPr>
          <w:p>
            <w:pPr>
              <w:pStyle w:val="10"/>
            </w:pPr>
            <w:r>
              <w:t>27平方公里</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内业处理</w:t>
            </w:r>
          </w:p>
        </w:tc>
        <w:tc>
          <w:tcPr>
            <w:tcW w:w="5386" w:type="dxa"/>
            <w:vAlign w:val="center"/>
          </w:tcPr>
          <w:p>
            <w:pPr>
              <w:pStyle w:val="10"/>
            </w:pPr>
            <w:r>
              <w:t>反映内业处理的工作量</w:t>
            </w:r>
          </w:p>
        </w:tc>
        <w:tc>
          <w:tcPr>
            <w:tcW w:w="2268" w:type="dxa"/>
            <w:vAlign w:val="center"/>
          </w:tcPr>
          <w:p>
            <w:pPr>
              <w:pStyle w:val="10"/>
            </w:pPr>
            <w:r>
              <w:t>28幅</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地形图精度要求</w:t>
            </w:r>
          </w:p>
        </w:tc>
        <w:tc>
          <w:tcPr>
            <w:tcW w:w="5386" w:type="dxa"/>
            <w:vAlign w:val="center"/>
          </w:tcPr>
          <w:p>
            <w:pPr>
              <w:pStyle w:val="10"/>
            </w:pPr>
            <w:r>
              <w:t>图上地物点对附近野外控制点的平面中误差</w:t>
            </w:r>
          </w:p>
        </w:tc>
        <w:tc>
          <w:tcPr>
            <w:tcW w:w="2268" w:type="dxa"/>
            <w:vAlign w:val="center"/>
          </w:tcPr>
          <w:p>
            <w:pPr>
              <w:pStyle w:val="10"/>
            </w:pPr>
            <w:r>
              <w:t>≤0.06mm</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地形图测绘完成时间</w:t>
            </w:r>
          </w:p>
        </w:tc>
        <w:tc>
          <w:tcPr>
            <w:tcW w:w="5386" w:type="dxa"/>
            <w:vAlign w:val="center"/>
          </w:tcPr>
          <w:p>
            <w:pPr>
              <w:pStyle w:val="10"/>
            </w:pPr>
            <w:r>
              <w:t>反映地形图测绘按期完成时间</w:t>
            </w:r>
          </w:p>
        </w:tc>
        <w:tc>
          <w:tcPr>
            <w:tcW w:w="2268" w:type="dxa"/>
            <w:vAlign w:val="center"/>
          </w:tcPr>
          <w:p>
            <w:pPr>
              <w:pStyle w:val="10"/>
            </w:pPr>
            <w:r>
              <w:t>2025年12月31日前</w:t>
            </w:r>
          </w:p>
        </w:tc>
        <w:tc>
          <w:tcPr>
            <w:tcW w:w="1276" w:type="dxa"/>
            <w:vAlign w:val="center"/>
          </w:tcPr>
          <w:p>
            <w:pPr>
              <w:pStyle w:val="10"/>
            </w:pPr>
            <w:r>
              <w:t>采购中标价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地形图测绘成本</w:t>
            </w:r>
          </w:p>
        </w:tc>
        <w:tc>
          <w:tcPr>
            <w:tcW w:w="5386" w:type="dxa"/>
            <w:vAlign w:val="center"/>
          </w:tcPr>
          <w:p>
            <w:pPr>
              <w:pStyle w:val="10"/>
            </w:pPr>
            <w:r>
              <w:t>反映完成地形图测绘工作所需成本</w:t>
            </w:r>
          </w:p>
        </w:tc>
        <w:tc>
          <w:tcPr>
            <w:tcW w:w="2268" w:type="dxa"/>
            <w:vAlign w:val="center"/>
          </w:tcPr>
          <w:p>
            <w:pPr>
              <w:pStyle w:val="10"/>
            </w:pPr>
            <w:r>
              <w:t>≥25.5万元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提高农业生产抗风险能力</w:t>
            </w:r>
          </w:p>
        </w:tc>
        <w:tc>
          <w:tcPr>
            <w:tcW w:w="5386" w:type="dxa"/>
            <w:vAlign w:val="center"/>
          </w:tcPr>
          <w:p>
            <w:pPr>
              <w:pStyle w:val="10"/>
            </w:pPr>
            <w:r>
              <w:t>反映提高农业生产抗风险能力的比例</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缓解农业发展与耕地、水资源紧张、水土污染和大气污染的矛盾</w:t>
            </w:r>
          </w:p>
        </w:tc>
        <w:tc>
          <w:tcPr>
            <w:tcW w:w="5386" w:type="dxa"/>
            <w:vAlign w:val="center"/>
          </w:tcPr>
          <w:p>
            <w:pPr>
              <w:pStyle w:val="10"/>
            </w:pPr>
            <w:r>
              <w:t>反映减少农田水土流失，降低各方面污染等的比率</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促进农业可持续发展</w:t>
            </w:r>
          </w:p>
        </w:tc>
        <w:tc>
          <w:tcPr>
            <w:tcW w:w="5386" w:type="dxa"/>
            <w:vAlign w:val="center"/>
          </w:tcPr>
          <w:p>
            <w:pPr>
              <w:pStyle w:val="10"/>
            </w:pPr>
            <w:r>
              <w:t>反映促进农业可持续发展，建设高标准农田、合理利用农田、保护耕地的比率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2、2021年度河北青龙经济开发区土地集约利用评价项目、开发区土地利用状况摸排核实、园林草基准地价核定资金绩效目标表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13032125P00332410031P</w:t>
            </w:r>
          </w:p>
        </w:tc>
        <w:tc>
          <w:tcPr>
            <w:tcW w:w="2835" w:type="dxa"/>
            <w:vAlign w:val="center"/>
          </w:tcPr>
          <w:p>
            <w:pPr>
              <w:pStyle w:val="8"/>
            </w:pPr>
            <w:r>
              <w:t>项目名称</w:t>
            </w:r>
          </w:p>
        </w:tc>
        <w:tc>
          <w:tcPr>
            <w:tcW w:w="6095" w:type="dxa"/>
            <w:gridSpan w:val="3"/>
            <w:vAlign w:val="center"/>
          </w:tcPr>
          <w:p>
            <w:pPr>
              <w:pStyle w:val="10"/>
            </w:pPr>
            <w:r>
              <w:t>2021年度河北青龙经济开发区土地集约利用评价项目、开发区土地利用状况摸排核实、园林草基准地价核定资金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45.00</w:t>
            </w:r>
          </w:p>
        </w:tc>
        <w:tc>
          <w:tcPr>
            <w:tcW w:w="2835" w:type="dxa"/>
            <w:vAlign w:val="center"/>
          </w:tcPr>
          <w:p>
            <w:pPr>
              <w:pStyle w:val="8"/>
            </w:pPr>
            <w:r>
              <w:t>其中：财政    资金</w:t>
            </w:r>
          </w:p>
        </w:tc>
        <w:tc>
          <w:tcPr>
            <w:tcW w:w="2551" w:type="dxa"/>
            <w:vAlign w:val="center"/>
          </w:tcPr>
          <w:p>
            <w:pPr>
              <w:pStyle w:val="10"/>
            </w:pPr>
            <w:r>
              <w:t>45.00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项目资金45万元，主要用于通过2021年度河北青龙经济开发区土地集约利用评价项目、开发区土地利用状况摸排核实项目的开展，实现了对开发区土地集约利用的目的</w:t>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1.通过2021年度河北青龙经济开发区土地集约利用评价项目、开发区土地利用状况摸排核实项目的开展，达到了完成开发区实际管理范围内土地利用状况调查的目的</w:t>
            </w:r>
          </w:p>
          <w:p>
            <w:pPr>
              <w:pStyle w:val="10"/>
            </w:pPr>
            <w:r>
              <w:t>2.通过2021年度河北青龙经济开发区土地集约利用评价项目、开发区土地利用状况摸排核实项目的开展，实现了对开发区土地集约利用的目的</w:t>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形成开发区土地集约利用数据库个数</w:t>
            </w:r>
          </w:p>
        </w:tc>
        <w:tc>
          <w:tcPr>
            <w:tcW w:w="5386" w:type="dxa"/>
            <w:vAlign w:val="center"/>
          </w:tcPr>
          <w:p>
            <w:pPr>
              <w:pStyle w:val="10"/>
            </w:pPr>
            <w:r>
              <w:t>形成开发区土地集约利用数据库个数</w:t>
            </w:r>
          </w:p>
          <w:p>
            <w:pPr>
              <w:pStyle w:val="10"/>
            </w:pP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完成开发区实际管理范围内土地利用状况调查亩数</w:t>
            </w:r>
          </w:p>
        </w:tc>
        <w:tc>
          <w:tcPr>
            <w:tcW w:w="5386" w:type="dxa"/>
            <w:vAlign w:val="center"/>
          </w:tcPr>
          <w:p>
            <w:pPr>
              <w:pStyle w:val="10"/>
            </w:pPr>
            <w:r>
              <w:t>完成开发区实际管理范围内土地利用状况调查亩数</w:t>
            </w:r>
          </w:p>
          <w:p>
            <w:pPr>
              <w:pStyle w:val="10"/>
            </w:pPr>
          </w:p>
        </w:tc>
        <w:tc>
          <w:tcPr>
            <w:tcW w:w="2268" w:type="dxa"/>
            <w:vAlign w:val="center"/>
          </w:tcPr>
          <w:p>
            <w:pPr>
              <w:pStyle w:val="10"/>
            </w:pPr>
            <w:r>
              <w:t>≥14970亩</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经上级技术审查部门审查合格率</w:t>
            </w:r>
          </w:p>
        </w:tc>
        <w:tc>
          <w:tcPr>
            <w:tcW w:w="5386" w:type="dxa"/>
            <w:vAlign w:val="center"/>
          </w:tcPr>
          <w:p>
            <w:pPr>
              <w:pStyle w:val="10"/>
            </w:pPr>
            <w:r>
              <w:t>经上级技术审查部门审查合格率</w:t>
            </w:r>
          </w:p>
          <w:p>
            <w:pPr>
              <w:pStyle w:val="10"/>
            </w:pP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项目完成实际时间</w:t>
            </w:r>
          </w:p>
        </w:tc>
        <w:tc>
          <w:tcPr>
            <w:tcW w:w="5386" w:type="dxa"/>
            <w:vAlign w:val="center"/>
          </w:tcPr>
          <w:p>
            <w:pPr>
              <w:pStyle w:val="10"/>
            </w:pPr>
            <w:r>
              <w:t>项目完成实际时间</w:t>
            </w:r>
          </w:p>
          <w:p>
            <w:pPr>
              <w:pStyle w:val="10"/>
            </w:pPr>
          </w:p>
        </w:tc>
        <w:tc>
          <w:tcPr>
            <w:tcW w:w="2268" w:type="dxa"/>
            <w:vAlign w:val="center"/>
          </w:tcPr>
          <w:p>
            <w:pPr>
              <w:pStyle w:val="10"/>
            </w:pPr>
            <w:r>
              <w:t>2021年11月30日前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反映项目技术服务费</w:t>
            </w:r>
          </w:p>
        </w:tc>
        <w:tc>
          <w:tcPr>
            <w:tcW w:w="5386" w:type="dxa"/>
            <w:vAlign w:val="center"/>
          </w:tcPr>
          <w:p>
            <w:pPr>
              <w:pStyle w:val="10"/>
            </w:pPr>
            <w:r>
              <w:t>反映项目技术服务费</w:t>
            </w:r>
          </w:p>
          <w:p>
            <w:pPr>
              <w:pStyle w:val="10"/>
            </w:pPr>
          </w:p>
        </w:tc>
        <w:tc>
          <w:tcPr>
            <w:tcW w:w="2268" w:type="dxa"/>
            <w:vAlign w:val="center"/>
          </w:tcPr>
          <w:p>
            <w:pPr>
              <w:pStyle w:val="10"/>
            </w:pPr>
            <w:r>
              <w:t>≤25万元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推动开发区项目进园，发展开发区经济</w:t>
            </w:r>
          </w:p>
        </w:tc>
        <w:tc>
          <w:tcPr>
            <w:tcW w:w="5386" w:type="dxa"/>
            <w:vAlign w:val="center"/>
          </w:tcPr>
          <w:p>
            <w:pPr>
              <w:pStyle w:val="10"/>
            </w:pPr>
            <w:r>
              <w:t>推动开发区项目进园，发展开发区经济比率</w:t>
            </w:r>
          </w:p>
          <w:p>
            <w:pPr>
              <w:pStyle w:val="10"/>
            </w:pP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带动开发区项目落地</w:t>
            </w:r>
          </w:p>
        </w:tc>
        <w:tc>
          <w:tcPr>
            <w:tcW w:w="5386" w:type="dxa"/>
            <w:vAlign w:val="center"/>
          </w:tcPr>
          <w:p>
            <w:pPr>
              <w:pStyle w:val="10"/>
            </w:pPr>
            <w:r>
              <w:t>带动开发区项目落地比率</w:t>
            </w:r>
          </w:p>
          <w:p>
            <w:pPr>
              <w:pStyle w:val="10"/>
            </w:pP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服务对象满意度</w:t>
            </w:r>
          </w:p>
        </w:tc>
        <w:tc>
          <w:tcPr>
            <w:tcW w:w="2268" w:type="dxa"/>
            <w:vAlign w:val="center"/>
          </w:tcPr>
          <w:p>
            <w:pPr>
              <w:pStyle w:val="10"/>
            </w:pPr>
            <w:r>
              <w:t>≥98%</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3、2021年度土地变更调查与遥感监测项目资金绩效目标表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13032125P00332410024N</w:t>
            </w:r>
          </w:p>
        </w:tc>
        <w:tc>
          <w:tcPr>
            <w:tcW w:w="2835" w:type="dxa"/>
            <w:vAlign w:val="center"/>
          </w:tcPr>
          <w:p>
            <w:pPr>
              <w:pStyle w:val="8"/>
            </w:pPr>
            <w:r>
              <w:t>项目名称</w:t>
            </w:r>
          </w:p>
        </w:tc>
        <w:tc>
          <w:tcPr>
            <w:tcW w:w="6095" w:type="dxa"/>
            <w:gridSpan w:val="3"/>
            <w:vAlign w:val="center"/>
          </w:tcPr>
          <w:p>
            <w:pPr>
              <w:pStyle w:val="10"/>
            </w:pPr>
            <w:r>
              <w:t>2021年度土地变更调查与遥感监测项目资金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58.90</w:t>
            </w:r>
          </w:p>
        </w:tc>
        <w:tc>
          <w:tcPr>
            <w:tcW w:w="2835" w:type="dxa"/>
            <w:vAlign w:val="center"/>
          </w:tcPr>
          <w:p>
            <w:pPr>
              <w:pStyle w:val="8"/>
            </w:pPr>
            <w:r>
              <w:t>其中：财政    资金</w:t>
            </w:r>
          </w:p>
        </w:tc>
        <w:tc>
          <w:tcPr>
            <w:tcW w:w="2551" w:type="dxa"/>
            <w:vAlign w:val="center"/>
          </w:tcPr>
          <w:p>
            <w:pPr>
              <w:pStyle w:val="10"/>
            </w:pPr>
            <w:r>
              <w:t>58.90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项目资金年初预算58.90万元，主要用于通过开展土地变更调查与遥感监测工作，形成2021年度土地利用分析报告，实现数据库更新。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1.通过开展土地变更调查与遥感监测工作，形成2021年度土地利用分析报告，实现数据库更新。</w:t>
            </w:r>
          </w:p>
          <w:p>
            <w:pPr>
              <w:pStyle w:val="10"/>
            </w:pPr>
            <w:r>
              <w:t>2.通过开展土地变更调查与遥感监测工作，达到掌握图斑变化具体情况，实现外业和内业相结合。</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外业调查</w:t>
            </w:r>
          </w:p>
        </w:tc>
        <w:tc>
          <w:tcPr>
            <w:tcW w:w="5386" w:type="dxa"/>
            <w:vAlign w:val="center"/>
          </w:tcPr>
          <w:p>
            <w:pPr>
              <w:pStyle w:val="10"/>
            </w:pPr>
            <w:r>
              <w:t>实地调查拍照</w:t>
            </w:r>
          </w:p>
        </w:tc>
        <w:tc>
          <w:tcPr>
            <w:tcW w:w="2268" w:type="dxa"/>
            <w:vAlign w:val="center"/>
          </w:tcPr>
          <w:p>
            <w:pPr>
              <w:pStyle w:val="10"/>
            </w:pPr>
            <w:r>
              <w:t>1500个</w:t>
            </w:r>
          </w:p>
        </w:tc>
        <w:tc>
          <w:tcPr>
            <w:tcW w:w="1276" w:type="dxa"/>
            <w:vAlign w:val="center"/>
          </w:tcPr>
          <w:p>
            <w:pPr>
              <w:pStyle w:val="10"/>
            </w:pPr>
            <w:r>
              <w:t>国家下发调查任务及青龙县年度工作任务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内业审核与数据变更</w:t>
            </w:r>
          </w:p>
        </w:tc>
        <w:tc>
          <w:tcPr>
            <w:tcW w:w="5386" w:type="dxa"/>
            <w:vAlign w:val="center"/>
          </w:tcPr>
          <w:p>
            <w:pPr>
              <w:pStyle w:val="10"/>
            </w:pPr>
            <w:r>
              <w:t>对外业调查成果进行审核并以此为依据对青龙县2020年度土地利用数据进行变更修改</w:t>
            </w:r>
          </w:p>
        </w:tc>
        <w:tc>
          <w:tcPr>
            <w:tcW w:w="2268" w:type="dxa"/>
            <w:vAlign w:val="center"/>
          </w:tcPr>
          <w:p>
            <w:pPr>
              <w:pStyle w:val="10"/>
            </w:pPr>
            <w:r>
              <w:t>1500个</w:t>
            </w:r>
          </w:p>
        </w:tc>
        <w:tc>
          <w:tcPr>
            <w:tcW w:w="1276" w:type="dxa"/>
            <w:vAlign w:val="center"/>
          </w:tcPr>
          <w:p>
            <w:pPr>
              <w:pStyle w:val="10"/>
            </w:pPr>
            <w:r>
              <w:t>国家下发调查任务及青龙县年度工作任务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青龙县2021年度土地利用现状数据库</w:t>
            </w:r>
          </w:p>
        </w:tc>
        <w:tc>
          <w:tcPr>
            <w:tcW w:w="5386" w:type="dxa"/>
            <w:vAlign w:val="center"/>
          </w:tcPr>
          <w:p>
            <w:pPr>
              <w:pStyle w:val="10"/>
            </w:pPr>
            <w:r>
              <w:t>更新青龙县土地利用数据库</w:t>
            </w:r>
          </w:p>
        </w:tc>
        <w:tc>
          <w:tcPr>
            <w:tcW w:w="2268" w:type="dxa"/>
            <w:vAlign w:val="center"/>
          </w:tcPr>
          <w:p>
            <w:pPr>
              <w:pStyle w:val="10"/>
            </w:pPr>
            <w:r>
              <w:t>12图层</w:t>
            </w:r>
          </w:p>
        </w:tc>
        <w:tc>
          <w:tcPr>
            <w:tcW w:w="1276" w:type="dxa"/>
            <w:vAlign w:val="center"/>
          </w:tcPr>
          <w:p>
            <w:pPr>
              <w:pStyle w:val="10"/>
            </w:pPr>
            <w:r>
              <w:t>2020年青龙县土地利用现状数据库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青龙县2021年度土地利用现状变更增量包</w:t>
            </w:r>
          </w:p>
        </w:tc>
        <w:tc>
          <w:tcPr>
            <w:tcW w:w="5386" w:type="dxa"/>
            <w:vAlign w:val="center"/>
          </w:tcPr>
          <w:p>
            <w:pPr>
              <w:pStyle w:val="10"/>
            </w:pPr>
            <w:r>
              <w:t>上报到国土资源部的青龙县2021年度土地利用现状变更增量包</w:t>
            </w:r>
          </w:p>
        </w:tc>
        <w:tc>
          <w:tcPr>
            <w:tcW w:w="2268" w:type="dxa"/>
            <w:vAlign w:val="center"/>
          </w:tcPr>
          <w:p>
            <w:pPr>
              <w:pStyle w:val="10"/>
            </w:pPr>
            <w:r>
              <w:t>1套</w:t>
            </w:r>
          </w:p>
        </w:tc>
        <w:tc>
          <w:tcPr>
            <w:tcW w:w="1276" w:type="dxa"/>
            <w:vAlign w:val="center"/>
          </w:tcPr>
          <w:p>
            <w:pPr>
              <w:pStyle w:val="10"/>
            </w:pPr>
            <w:r>
              <w:t>2021年全国土地变更调查工作实施方案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通过国家及省检查</w:t>
            </w:r>
          </w:p>
        </w:tc>
        <w:tc>
          <w:tcPr>
            <w:tcW w:w="5386" w:type="dxa"/>
            <w:vAlign w:val="center"/>
          </w:tcPr>
          <w:p>
            <w:pPr>
              <w:pStyle w:val="10"/>
            </w:pPr>
            <w:r>
              <w:t>变更图斑成果数据错误率</w:t>
            </w:r>
          </w:p>
        </w:tc>
        <w:tc>
          <w:tcPr>
            <w:tcW w:w="2268" w:type="dxa"/>
            <w:vAlign w:val="center"/>
          </w:tcPr>
          <w:p>
            <w:pPr>
              <w:pStyle w:val="10"/>
            </w:pPr>
            <w:r>
              <w:t>≤2%</w:t>
            </w:r>
          </w:p>
        </w:tc>
        <w:tc>
          <w:tcPr>
            <w:tcW w:w="1276" w:type="dxa"/>
            <w:vAlign w:val="center"/>
          </w:tcPr>
          <w:p>
            <w:pPr>
              <w:pStyle w:val="10"/>
            </w:pPr>
            <w:r>
              <w:t>《自然资源部办公厅关于开展2021年度全国土地变更调查工作的通知》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按国土资源部计划进度时间完成</w:t>
            </w:r>
          </w:p>
        </w:tc>
        <w:tc>
          <w:tcPr>
            <w:tcW w:w="2268" w:type="dxa"/>
            <w:vAlign w:val="center"/>
          </w:tcPr>
          <w:p>
            <w:pPr>
              <w:pStyle w:val="10"/>
            </w:pPr>
            <w:r>
              <w:t>2025年6月底前</w:t>
            </w:r>
          </w:p>
        </w:tc>
        <w:tc>
          <w:tcPr>
            <w:tcW w:w="1276" w:type="dxa"/>
            <w:vAlign w:val="center"/>
          </w:tcPr>
          <w:p>
            <w:pPr>
              <w:pStyle w:val="10"/>
            </w:pPr>
            <w:r>
              <w:t>《自然资源部办公厅关于开展2022年度全国土地变更调查工作的通知》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外业实地调查</w:t>
            </w:r>
          </w:p>
        </w:tc>
        <w:tc>
          <w:tcPr>
            <w:tcW w:w="5386" w:type="dxa"/>
            <w:vAlign w:val="center"/>
          </w:tcPr>
          <w:p>
            <w:pPr>
              <w:pStyle w:val="10"/>
            </w:pPr>
            <w:r>
              <w:t>外业调查的人工、租车、设备折旧等成本</w:t>
            </w:r>
          </w:p>
        </w:tc>
        <w:tc>
          <w:tcPr>
            <w:tcW w:w="2268" w:type="dxa"/>
            <w:vAlign w:val="center"/>
          </w:tcPr>
          <w:p>
            <w:pPr>
              <w:pStyle w:val="10"/>
            </w:pPr>
            <w:r>
              <w:t>≤35万元</w:t>
            </w:r>
          </w:p>
        </w:tc>
        <w:tc>
          <w:tcPr>
            <w:tcW w:w="1276" w:type="dxa"/>
            <w:vAlign w:val="center"/>
          </w:tcPr>
          <w:p>
            <w:pPr>
              <w:pStyle w:val="10"/>
            </w:pPr>
            <w:r>
              <w:t>《县级国土调查生产成本定额》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内业数据变更及数据库建设</w:t>
            </w:r>
          </w:p>
        </w:tc>
        <w:tc>
          <w:tcPr>
            <w:tcW w:w="5386" w:type="dxa"/>
            <w:vAlign w:val="center"/>
          </w:tcPr>
          <w:p>
            <w:pPr>
              <w:pStyle w:val="10"/>
            </w:pPr>
            <w:r>
              <w:t>内业数据变更及数据库建设的人工、租车、设备折旧等成本</w:t>
            </w:r>
          </w:p>
        </w:tc>
        <w:tc>
          <w:tcPr>
            <w:tcW w:w="2268" w:type="dxa"/>
            <w:vAlign w:val="center"/>
          </w:tcPr>
          <w:p>
            <w:pPr>
              <w:pStyle w:val="10"/>
            </w:pPr>
            <w:r>
              <w:t>≤19.9万元</w:t>
            </w:r>
          </w:p>
        </w:tc>
        <w:tc>
          <w:tcPr>
            <w:tcW w:w="1276" w:type="dxa"/>
            <w:vAlign w:val="center"/>
          </w:tcPr>
          <w:p>
            <w:pPr>
              <w:pStyle w:val="10"/>
            </w:pPr>
            <w:r>
              <w:t>《县级国土调查生产成本定额》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其它其他服务项目</w:t>
            </w:r>
          </w:p>
        </w:tc>
        <w:tc>
          <w:tcPr>
            <w:tcW w:w="5386" w:type="dxa"/>
            <w:vAlign w:val="center"/>
          </w:tcPr>
          <w:p>
            <w:pPr>
              <w:pStyle w:val="10"/>
            </w:pPr>
            <w:r>
              <w:t>招标服务、人员差旅、专用特殊材料与设备</w:t>
            </w:r>
          </w:p>
        </w:tc>
        <w:tc>
          <w:tcPr>
            <w:tcW w:w="2268" w:type="dxa"/>
            <w:vAlign w:val="center"/>
          </w:tcPr>
          <w:p>
            <w:pPr>
              <w:pStyle w:val="10"/>
            </w:pPr>
            <w:r>
              <w:t>≤5万元</w:t>
            </w:r>
          </w:p>
        </w:tc>
        <w:tc>
          <w:tcPr>
            <w:tcW w:w="1276" w:type="dxa"/>
            <w:vAlign w:val="center"/>
          </w:tcPr>
          <w:p>
            <w:pPr>
              <w:pStyle w:val="10"/>
            </w:pPr>
            <w:r>
              <w:t>《县级国土调查生产成本定额》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维持国土资源利用基础资料的现势性，完成年度土地利用分析</w:t>
            </w:r>
          </w:p>
        </w:tc>
        <w:tc>
          <w:tcPr>
            <w:tcW w:w="5386" w:type="dxa"/>
            <w:vAlign w:val="center"/>
          </w:tcPr>
          <w:p>
            <w:pPr>
              <w:pStyle w:val="10"/>
            </w:pPr>
            <w:r>
              <w:t>为土地规划、征收、收储、利用、开发、等管理工作提供2021年度现状资料，年度土地利用分析报告</w:t>
            </w:r>
          </w:p>
        </w:tc>
        <w:tc>
          <w:tcPr>
            <w:tcW w:w="2268" w:type="dxa"/>
            <w:vAlign w:val="center"/>
          </w:tcPr>
          <w:p>
            <w:pPr>
              <w:pStyle w:val="10"/>
            </w:pPr>
            <w:r>
              <w:t>1个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全面了解土地变化现状</w:t>
            </w:r>
          </w:p>
        </w:tc>
        <w:tc>
          <w:tcPr>
            <w:tcW w:w="5386" w:type="dxa"/>
            <w:vAlign w:val="center"/>
          </w:tcPr>
          <w:p>
            <w:pPr>
              <w:pStyle w:val="10"/>
            </w:pPr>
            <w:r>
              <w:t>为其他单位提供土地信息</w:t>
            </w:r>
          </w:p>
        </w:tc>
        <w:tc>
          <w:tcPr>
            <w:tcW w:w="2268" w:type="dxa"/>
            <w:vAlign w:val="center"/>
          </w:tcPr>
          <w:p>
            <w:pPr>
              <w:pStyle w:val="10"/>
            </w:pPr>
            <w:r>
              <w:t>减少成本支出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4、2022-2024年度耕地质量分类更新绩效目标表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13032125P003324100091</w:t>
            </w:r>
          </w:p>
        </w:tc>
        <w:tc>
          <w:tcPr>
            <w:tcW w:w="2835" w:type="dxa"/>
            <w:vAlign w:val="center"/>
          </w:tcPr>
          <w:p>
            <w:pPr>
              <w:pStyle w:val="8"/>
            </w:pPr>
            <w:r>
              <w:t>项目名称</w:t>
            </w:r>
          </w:p>
        </w:tc>
        <w:tc>
          <w:tcPr>
            <w:tcW w:w="6095" w:type="dxa"/>
            <w:gridSpan w:val="3"/>
            <w:vAlign w:val="center"/>
          </w:tcPr>
          <w:p>
            <w:pPr>
              <w:pStyle w:val="10"/>
            </w:pPr>
            <w:r>
              <w:t>2022-2024年度耕地质量分类更新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25.00</w:t>
            </w:r>
          </w:p>
        </w:tc>
        <w:tc>
          <w:tcPr>
            <w:tcW w:w="2835" w:type="dxa"/>
            <w:vAlign w:val="center"/>
          </w:tcPr>
          <w:p>
            <w:pPr>
              <w:pStyle w:val="8"/>
            </w:pPr>
            <w:r>
              <w:t>其中：财政    资金</w:t>
            </w:r>
          </w:p>
        </w:tc>
        <w:tc>
          <w:tcPr>
            <w:tcW w:w="2551" w:type="dxa"/>
            <w:vAlign w:val="center"/>
          </w:tcPr>
          <w:p>
            <w:pPr>
              <w:pStyle w:val="10"/>
            </w:pPr>
            <w:r>
              <w:t>25.00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25万元，其中政府性基金预算财政拨款25万元，主要用于通过开展落实上级部署工作安排，实现了青龙满族自治县2024年度耕地资源分区分类评价年度更新与监测成果，保持全县耕地资源分区分类评价数。</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1.通过开展落实上级部署工作安排，实现了青龙满族自治县2024年度耕地资源分区分类评价年度更新与监测成果，保持全县耕地资源分区分类评价数</w:t>
            </w:r>
          </w:p>
          <w:p>
            <w:pPr>
              <w:pStyle w:val="10"/>
            </w:pPr>
            <w:r>
              <w:t>2.通过青龙满族自治县2024年度耕地资源分区分类评价年度更新与监测业务的开展，实现了耕地动态监测的目的。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数据成果完成数量</w:t>
            </w:r>
          </w:p>
        </w:tc>
        <w:tc>
          <w:tcPr>
            <w:tcW w:w="5386" w:type="dxa"/>
            <w:vAlign w:val="center"/>
          </w:tcPr>
          <w:p>
            <w:pPr>
              <w:pStyle w:val="10"/>
            </w:pPr>
            <w:r>
              <w:t>县级数据成果完成数量</w:t>
            </w:r>
          </w:p>
        </w:tc>
        <w:tc>
          <w:tcPr>
            <w:tcW w:w="2268" w:type="dxa"/>
            <w:vAlign w:val="center"/>
          </w:tcPr>
          <w:p>
            <w:pPr>
              <w:pStyle w:val="10"/>
            </w:pPr>
            <w:r>
              <w:t>1个</w:t>
            </w:r>
          </w:p>
        </w:tc>
        <w:tc>
          <w:tcPr>
            <w:tcW w:w="1276" w:type="dxa"/>
            <w:vAlign w:val="center"/>
          </w:tcPr>
          <w:p>
            <w:pPr>
              <w:pStyle w:val="10"/>
            </w:pPr>
            <w:r>
              <w:t>《河北省自然资源厅关于开展2024年度耕地资源分区分类评价成果年度更新与监测工作的通知》改具体相关文件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外业成果完成数量</w:t>
            </w:r>
          </w:p>
        </w:tc>
        <w:tc>
          <w:tcPr>
            <w:tcW w:w="5386" w:type="dxa"/>
            <w:vAlign w:val="center"/>
          </w:tcPr>
          <w:p>
            <w:pPr>
              <w:pStyle w:val="10"/>
            </w:pPr>
            <w:r>
              <w:t>外业调查样点及土壤化验样点数量</w:t>
            </w:r>
          </w:p>
        </w:tc>
        <w:tc>
          <w:tcPr>
            <w:tcW w:w="2268" w:type="dxa"/>
            <w:vAlign w:val="center"/>
          </w:tcPr>
          <w:p>
            <w:pPr>
              <w:pStyle w:val="10"/>
            </w:pPr>
            <w:r>
              <w:t>≥50个</w:t>
            </w:r>
          </w:p>
        </w:tc>
        <w:tc>
          <w:tcPr>
            <w:tcW w:w="1276" w:type="dxa"/>
            <w:vAlign w:val="center"/>
          </w:tcPr>
          <w:p>
            <w:pPr>
              <w:pStyle w:val="10"/>
            </w:pPr>
            <w:r>
              <w:t>《河北省自然资源厅关于开展2024年度耕地资源分区分类评价成果年度更新与监测工作的通知》改具体相关文件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工作成果通过相关部门审批</w:t>
            </w:r>
          </w:p>
        </w:tc>
        <w:tc>
          <w:tcPr>
            <w:tcW w:w="2268" w:type="dxa"/>
            <w:vAlign w:val="center"/>
          </w:tcPr>
          <w:p>
            <w:pPr>
              <w:pStyle w:val="10"/>
            </w:pPr>
            <w:r>
              <w:t>100%</w:t>
            </w:r>
          </w:p>
        </w:tc>
        <w:tc>
          <w:tcPr>
            <w:tcW w:w="1276" w:type="dxa"/>
            <w:vAlign w:val="center"/>
          </w:tcPr>
          <w:p>
            <w:pPr>
              <w:pStyle w:val="10"/>
            </w:pPr>
            <w:r>
              <w:t>《河北省自然资源厅关于开展2024年度耕地资源分区分类评价成果年度更新与监测工作的通知》改具体相关文件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5386" w:type="dxa"/>
            <w:vAlign w:val="center"/>
          </w:tcPr>
          <w:p>
            <w:pPr>
              <w:pStyle w:val="10"/>
            </w:pPr>
            <w:r>
              <w:t>工作成果通过相关部门审批时限</w:t>
            </w:r>
          </w:p>
        </w:tc>
        <w:tc>
          <w:tcPr>
            <w:tcW w:w="2268" w:type="dxa"/>
            <w:vAlign w:val="center"/>
          </w:tcPr>
          <w:p>
            <w:pPr>
              <w:pStyle w:val="10"/>
            </w:pPr>
            <w:r>
              <w:t>≥100%</w:t>
            </w:r>
          </w:p>
        </w:tc>
        <w:tc>
          <w:tcPr>
            <w:tcW w:w="1276" w:type="dxa"/>
            <w:vAlign w:val="center"/>
          </w:tcPr>
          <w:p>
            <w:pPr>
              <w:pStyle w:val="10"/>
            </w:pPr>
            <w:r>
              <w:t>《河北省自然资源厅关于开展2024年度耕地资源分区分类评价成果年度更新与监测工作的通知》改具体相关文件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县级成果整理及编制费用</w:t>
            </w:r>
          </w:p>
        </w:tc>
        <w:tc>
          <w:tcPr>
            <w:tcW w:w="5386" w:type="dxa"/>
            <w:vAlign w:val="center"/>
          </w:tcPr>
          <w:p>
            <w:pPr>
              <w:pStyle w:val="10"/>
            </w:pPr>
            <w:r>
              <w:t>县区成果质检费用</w:t>
            </w:r>
          </w:p>
        </w:tc>
        <w:tc>
          <w:tcPr>
            <w:tcW w:w="2268" w:type="dxa"/>
            <w:vAlign w:val="center"/>
          </w:tcPr>
          <w:p>
            <w:pPr>
              <w:pStyle w:val="10"/>
            </w:pPr>
            <w:r>
              <w:t>≤25万元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成果支撑年限</w:t>
            </w:r>
          </w:p>
        </w:tc>
        <w:tc>
          <w:tcPr>
            <w:tcW w:w="5386" w:type="dxa"/>
            <w:vAlign w:val="center"/>
          </w:tcPr>
          <w:p>
            <w:pPr>
              <w:pStyle w:val="10"/>
            </w:pPr>
            <w:r>
              <w:t>为全县耕地保护、永久基本农田划定、耕地平衡等方面提供基础数据支撑的年限</w:t>
            </w:r>
          </w:p>
        </w:tc>
        <w:tc>
          <w:tcPr>
            <w:tcW w:w="2268" w:type="dxa"/>
            <w:vAlign w:val="center"/>
          </w:tcPr>
          <w:p>
            <w:pPr>
              <w:pStyle w:val="10"/>
            </w:pPr>
            <w:r>
              <w:t>≥1年</w:t>
            </w:r>
          </w:p>
        </w:tc>
        <w:tc>
          <w:tcPr>
            <w:tcW w:w="1276" w:type="dxa"/>
            <w:vAlign w:val="center"/>
          </w:tcPr>
          <w:p>
            <w:pPr>
              <w:pStyle w:val="10"/>
            </w:pPr>
            <w:r>
              <w:t>相关文件及工作计划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成果应用频次</w:t>
            </w:r>
          </w:p>
        </w:tc>
        <w:tc>
          <w:tcPr>
            <w:tcW w:w="5386" w:type="dxa"/>
            <w:vAlign w:val="center"/>
          </w:tcPr>
          <w:p>
            <w:pPr>
              <w:pStyle w:val="10"/>
            </w:pPr>
            <w:r>
              <w:t>成果应用频次</w:t>
            </w:r>
          </w:p>
        </w:tc>
        <w:tc>
          <w:tcPr>
            <w:tcW w:w="2268" w:type="dxa"/>
            <w:vAlign w:val="center"/>
          </w:tcPr>
          <w:p>
            <w:pPr>
              <w:pStyle w:val="10"/>
            </w:pPr>
            <w:r>
              <w:t>≥30次/年</w:t>
            </w:r>
          </w:p>
        </w:tc>
        <w:tc>
          <w:tcPr>
            <w:tcW w:w="1276" w:type="dxa"/>
            <w:vAlign w:val="center"/>
          </w:tcPr>
          <w:p>
            <w:pPr>
              <w:pStyle w:val="10"/>
            </w:pPr>
            <w:r>
              <w:t>相关文件及工作计划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服务对象满意指标</w:t>
            </w:r>
          </w:p>
        </w:tc>
        <w:tc>
          <w:tcPr>
            <w:tcW w:w="5386" w:type="dxa"/>
            <w:vAlign w:val="center"/>
          </w:tcPr>
          <w:p>
            <w:pPr>
              <w:pStyle w:val="10"/>
            </w:pPr>
            <w:r>
              <w:t>征求当地各部门意见，满意度=满意的部门数量/征求部门的数量</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5、2022-2024年国土变更调查项目绩效目标表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13032125P00332410032B</w:t>
            </w:r>
          </w:p>
        </w:tc>
        <w:tc>
          <w:tcPr>
            <w:tcW w:w="2835" w:type="dxa"/>
            <w:vAlign w:val="center"/>
          </w:tcPr>
          <w:p>
            <w:pPr>
              <w:pStyle w:val="8"/>
            </w:pPr>
            <w:r>
              <w:t>项目名称</w:t>
            </w:r>
          </w:p>
        </w:tc>
        <w:tc>
          <w:tcPr>
            <w:tcW w:w="6095" w:type="dxa"/>
            <w:gridSpan w:val="3"/>
            <w:vAlign w:val="center"/>
          </w:tcPr>
          <w:p>
            <w:pPr>
              <w:pStyle w:val="10"/>
            </w:pPr>
            <w:r>
              <w:t>2022-2024年国土变更调查项目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项目资金60.00万元，其中政府性资金预算财政拨款60.00万元，主要用于开展国土调查工作，达到更新土地利用现状数据库，实现以图管地的目的。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1.通过开展国土调查工作，达到更新土地利用现状数据库，实现以图管地的目的。</w:t>
            </w:r>
          </w:p>
          <w:p>
            <w:pPr>
              <w:pStyle w:val="10"/>
            </w:pPr>
            <w:r>
              <w:t>2.通过开展国土变更调查工作，达到掌握全县地类变化情况，实现国土一张图的目的。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明确项目区范围</w:t>
            </w:r>
          </w:p>
        </w:tc>
        <w:tc>
          <w:tcPr>
            <w:tcW w:w="5386" w:type="dxa"/>
            <w:vAlign w:val="center"/>
          </w:tcPr>
          <w:p>
            <w:pPr>
              <w:pStyle w:val="10"/>
            </w:pPr>
            <w:r>
              <w:t>青龙县全域调查建库</w:t>
            </w:r>
          </w:p>
        </w:tc>
        <w:tc>
          <w:tcPr>
            <w:tcW w:w="2268" w:type="dxa"/>
            <w:vAlign w:val="center"/>
          </w:tcPr>
          <w:p>
            <w:pPr>
              <w:pStyle w:val="10"/>
            </w:pPr>
            <w:r>
              <w:t>3505.61平方公里</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严格按照相关规定进行项目实施且通过国家、省级核查</w:t>
            </w:r>
          </w:p>
        </w:tc>
        <w:tc>
          <w:tcPr>
            <w:tcW w:w="2268" w:type="dxa"/>
            <w:vAlign w:val="center"/>
          </w:tcPr>
          <w:p>
            <w:pPr>
              <w:pStyle w:val="10"/>
            </w:pPr>
            <w:r>
              <w:t>100%</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成果及时完成率</w:t>
            </w:r>
          </w:p>
        </w:tc>
        <w:tc>
          <w:tcPr>
            <w:tcW w:w="5386" w:type="dxa"/>
            <w:vAlign w:val="center"/>
          </w:tcPr>
          <w:p>
            <w:pPr>
              <w:pStyle w:val="10"/>
            </w:pPr>
            <w:r>
              <w:t>成果及时完成数量/成果应完成数量</w:t>
            </w:r>
          </w:p>
        </w:tc>
        <w:tc>
          <w:tcPr>
            <w:tcW w:w="2268" w:type="dxa"/>
            <w:vAlign w:val="center"/>
          </w:tcPr>
          <w:p>
            <w:pPr>
              <w:pStyle w:val="10"/>
            </w:pPr>
            <w:r>
              <w:t>100%</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≤30万元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生态效益</w:t>
            </w:r>
          </w:p>
        </w:tc>
        <w:tc>
          <w:tcPr>
            <w:tcW w:w="5386" w:type="dxa"/>
            <w:vAlign w:val="center"/>
          </w:tcPr>
          <w:p>
            <w:pPr>
              <w:pStyle w:val="10"/>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0"/>
            </w:pPr>
            <w:r>
              <w:t>≥80%</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其他相关部门应用三调成果的次数</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经济效益</w:t>
            </w:r>
          </w:p>
        </w:tc>
        <w:tc>
          <w:tcPr>
            <w:tcW w:w="5386" w:type="dxa"/>
            <w:vAlign w:val="center"/>
          </w:tcPr>
          <w:p>
            <w:pPr>
              <w:pStyle w:val="10"/>
            </w:pPr>
            <w:r>
              <w:t>全面查清当前土地利用状况，掌握真实准确的土地基础数据，健全土地调查、监测和统计制度，强化土地资源信息社会化服务，满足经济社会发展和国土资源管理工作需要。满足规划及国土资源管理信息化的要求，实现国土资源“以图管地”的精确调查与有效监管，满足国土资源“一张图”建设和“批、供、用、补、查”日常监管的需要，为国土资源管理及经济社会发展提供基础资料。”</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社会治理水平和治理能力</w:t>
            </w:r>
          </w:p>
        </w:tc>
        <w:tc>
          <w:tcPr>
            <w:tcW w:w="5386" w:type="dxa"/>
            <w:vAlign w:val="center"/>
          </w:tcPr>
          <w:p>
            <w:pPr>
              <w:pStyle w:val="10"/>
            </w:pPr>
            <w:r>
              <w:t>第三次全国土地调查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实现调查成果广泛应用</w:t>
            </w:r>
          </w:p>
        </w:tc>
        <w:tc>
          <w:tcPr>
            <w:tcW w:w="5386" w:type="dxa"/>
            <w:vAlign w:val="center"/>
          </w:tcPr>
          <w:p>
            <w:pPr>
              <w:pStyle w:val="10"/>
            </w:pPr>
            <w:r>
              <w:t>满足科学研究、社会公众需求</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6、2023-2024核实处置现场拍照、整改、变更、调整补划绩效目标表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13032125P00332410008D</w:t>
            </w:r>
          </w:p>
        </w:tc>
        <w:tc>
          <w:tcPr>
            <w:tcW w:w="2835" w:type="dxa"/>
            <w:vAlign w:val="center"/>
          </w:tcPr>
          <w:p>
            <w:pPr>
              <w:pStyle w:val="8"/>
            </w:pPr>
            <w:r>
              <w:t>项目名称</w:t>
            </w:r>
          </w:p>
        </w:tc>
        <w:tc>
          <w:tcPr>
            <w:tcW w:w="6095" w:type="dxa"/>
            <w:gridSpan w:val="3"/>
            <w:vAlign w:val="center"/>
          </w:tcPr>
          <w:p>
            <w:pPr>
              <w:pStyle w:val="10"/>
            </w:pPr>
            <w:r>
              <w:t>2023-2024核实处置现场拍照、整改、变更、调整补划</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28.00</w:t>
            </w:r>
          </w:p>
        </w:tc>
        <w:tc>
          <w:tcPr>
            <w:tcW w:w="2835" w:type="dxa"/>
            <w:vAlign w:val="center"/>
          </w:tcPr>
          <w:p>
            <w:pPr>
              <w:pStyle w:val="8"/>
            </w:pPr>
            <w:r>
              <w:t>其中：财政    资金</w:t>
            </w:r>
          </w:p>
        </w:tc>
        <w:tc>
          <w:tcPr>
            <w:tcW w:w="2551" w:type="dxa"/>
            <w:vAlign w:val="center"/>
          </w:tcPr>
          <w:p>
            <w:pPr>
              <w:pStyle w:val="10"/>
            </w:pPr>
            <w:r>
              <w:t>28.00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项目资金年初预算28万元，其中政府性基金预算财政拨款28万元，主要用于通过2023-2024核实处置现场拍照、整改、变更、调整补划项目的实施，实现了耕地保有量的增加。</w:t>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1.通过2023-2024核实处置现场拍照、整改、变更、调整补划项目的实施，实现了耕地保有量的增加。</w:t>
            </w:r>
            <w:r>
              <w:tab/>
            </w:r>
            <w:r>
              <w:tab/>
            </w:r>
            <w:r>
              <w:tab/>
            </w:r>
          </w:p>
          <w:p>
            <w:pPr>
              <w:pStyle w:val="10"/>
            </w:pPr>
          </w:p>
          <w:p>
            <w:pPr>
              <w:pStyle w:val="10"/>
            </w:pPr>
            <w:r>
              <w:t>2.通过2023-2024核实处置现场拍照、整改、变更、调整补划项目的实施，实现了基本农田的调整补划。</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处置图斑1972个</w:t>
            </w:r>
          </w:p>
        </w:tc>
        <w:tc>
          <w:tcPr>
            <w:tcW w:w="5386" w:type="dxa"/>
            <w:vAlign w:val="center"/>
          </w:tcPr>
          <w:p>
            <w:pPr>
              <w:pStyle w:val="10"/>
            </w:pPr>
            <w:r>
              <w:t>纳入国土变更调查数据库</w:t>
            </w:r>
          </w:p>
        </w:tc>
        <w:tc>
          <w:tcPr>
            <w:tcW w:w="2268" w:type="dxa"/>
            <w:vAlign w:val="center"/>
          </w:tcPr>
          <w:p>
            <w:pPr>
              <w:pStyle w:val="10"/>
            </w:pPr>
            <w:r>
              <w:t>1972个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通过省级质检软件</w:t>
            </w:r>
          </w:p>
        </w:tc>
        <w:tc>
          <w:tcPr>
            <w:tcW w:w="5386" w:type="dxa"/>
            <w:vAlign w:val="center"/>
          </w:tcPr>
          <w:p>
            <w:pPr>
              <w:pStyle w:val="10"/>
            </w:pPr>
            <w:r>
              <w:t>纳入国土变更调查数据库的数量</w:t>
            </w:r>
          </w:p>
        </w:tc>
        <w:tc>
          <w:tcPr>
            <w:tcW w:w="2268" w:type="dxa"/>
            <w:vAlign w:val="center"/>
          </w:tcPr>
          <w:p>
            <w:pPr>
              <w:pStyle w:val="10"/>
            </w:pPr>
            <w:r>
              <w:t>1项</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5386" w:type="dxa"/>
            <w:vAlign w:val="center"/>
          </w:tcPr>
          <w:p>
            <w:pPr>
              <w:pStyle w:val="10"/>
            </w:pPr>
            <w:r>
              <w:t>反映项目完成情况</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反应工作完成时间</w:t>
            </w:r>
          </w:p>
        </w:tc>
        <w:tc>
          <w:tcPr>
            <w:tcW w:w="2268" w:type="dxa"/>
            <w:vAlign w:val="center"/>
          </w:tcPr>
          <w:p>
            <w:pPr>
              <w:pStyle w:val="10"/>
            </w:pPr>
            <w:r>
              <w:t>2024年11月底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图斑单位成本</w:t>
            </w:r>
          </w:p>
        </w:tc>
        <w:tc>
          <w:tcPr>
            <w:tcW w:w="5386" w:type="dxa"/>
            <w:vAlign w:val="center"/>
          </w:tcPr>
          <w:p>
            <w:pPr>
              <w:pStyle w:val="10"/>
            </w:pPr>
            <w:r>
              <w:t>反映图斑单位成本</w:t>
            </w:r>
          </w:p>
          <w:p>
            <w:pPr>
              <w:pStyle w:val="10"/>
            </w:pPr>
          </w:p>
        </w:tc>
        <w:tc>
          <w:tcPr>
            <w:tcW w:w="2268" w:type="dxa"/>
            <w:vAlign w:val="center"/>
          </w:tcPr>
          <w:p>
            <w:pPr>
              <w:pStyle w:val="10"/>
            </w:pPr>
            <w:r>
              <w:t>≤150元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提高耕地保护和基本农田保护面积</w:t>
            </w:r>
          </w:p>
        </w:tc>
        <w:tc>
          <w:tcPr>
            <w:tcW w:w="5386" w:type="dxa"/>
            <w:vAlign w:val="center"/>
          </w:tcPr>
          <w:p>
            <w:pPr>
              <w:pStyle w:val="10"/>
            </w:pPr>
            <w:r>
              <w:t>反映提高耕地保护和基本农田保护面积的比率</w:t>
            </w:r>
          </w:p>
          <w:p>
            <w:pPr>
              <w:pStyle w:val="10"/>
            </w:pP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降低耕地和基本农田流出</w:t>
            </w:r>
          </w:p>
        </w:tc>
        <w:tc>
          <w:tcPr>
            <w:tcW w:w="5386" w:type="dxa"/>
            <w:vAlign w:val="center"/>
          </w:tcPr>
          <w:p>
            <w:pPr>
              <w:pStyle w:val="10"/>
            </w:pPr>
            <w:r>
              <w:t>降低耕地和基本农田流出，减少土地占用的比率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≥100％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7、2023-2025年恢复耕地补偿费用（图斑拍照、审核、变更）绩效目标表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13032125P00332410007R</w:t>
            </w:r>
          </w:p>
        </w:tc>
        <w:tc>
          <w:tcPr>
            <w:tcW w:w="2835" w:type="dxa"/>
            <w:vAlign w:val="center"/>
          </w:tcPr>
          <w:p>
            <w:pPr>
              <w:pStyle w:val="8"/>
            </w:pPr>
            <w:r>
              <w:t>项目名称</w:t>
            </w:r>
          </w:p>
        </w:tc>
        <w:tc>
          <w:tcPr>
            <w:tcW w:w="6095" w:type="dxa"/>
            <w:gridSpan w:val="3"/>
            <w:vAlign w:val="center"/>
          </w:tcPr>
          <w:p>
            <w:pPr>
              <w:pStyle w:val="10"/>
            </w:pPr>
            <w:r>
              <w:t>2023-2025年恢复耕地补偿费用（图斑拍照、审核、变更）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项目资金年初预算50万元，其中政府性基金预算财政拨款50万元，主要用于通过问题整改的开展，实现增加耕地流入指标最大化。</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1.通过问题整改的开展，实现增加耕地流入指标最大化</w:t>
            </w:r>
          </w:p>
          <w:p>
            <w:pPr>
              <w:pStyle w:val="10"/>
            </w:pPr>
            <w:r>
              <w:t>2.通过恢复耕地，保证耕地保有量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恢复耕地图斑1995个</w:t>
            </w:r>
          </w:p>
        </w:tc>
        <w:tc>
          <w:tcPr>
            <w:tcW w:w="5386" w:type="dxa"/>
            <w:vAlign w:val="center"/>
          </w:tcPr>
          <w:p>
            <w:pPr>
              <w:pStyle w:val="10"/>
            </w:pPr>
            <w:r>
              <w:t>保证耕地保有量</w:t>
            </w:r>
          </w:p>
        </w:tc>
        <w:tc>
          <w:tcPr>
            <w:tcW w:w="2268" w:type="dxa"/>
            <w:vAlign w:val="center"/>
          </w:tcPr>
          <w:p>
            <w:pPr>
              <w:pStyle w:val="10"/>
            </w:pPr>
            <w:r>
              <w:t>1995个</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纳入国土变更数据库</w:t>
            </w:r>
          </w:p>
        </w:tc>
        <w:tc>
          <w:tcPr>
            <w:tcW w:w="5386" w:type="dxa"/>
            <w:vAlign w:val="center"/>
          </w:tcPr>
          <w:p>
            <w:pPr>
              <w:pStyle w:val="10"/>
            </w:pPr>
            <w:r>
              <w:t>增加耕地数量</w:t>
            </w:r>
          </w:p>
        </w:tc>
        <w:tc>
          <w:tcPr>
            <w:tcW w:w="2268" w:type="dxa"/>
            <w:vAlign w:val="center"/>
          </w:tcPr>
          <w:p>
            <w:pPr>
              <w:pStyle w:val="10"/>
            </w:pPr>
            <w:r>
              <w:t>1项</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工作完成率</w:t>
            </w:r>
          </w:p>
        </w:tc>
        <w:tc>
          <w:tcPr>
            <w:tcW w:w="5386" w:type="dxa"/>
            <w:vAlign w:val="center"/>
          </w:tcPr>
          <w:p>
            <w:pPr>
              <w:pStyle w:val="10"/>
            </w:pPr>
            <w:r>
              <w:t>完成时间</w:t>
            </w:r>
          </w:p>
        </w:tc>
        <w:tc>
          <w:tcPr>
            <w:tcW w:w="2268" w:type="dxa"/>
            <w:vAlign w:val="center"/>
          </w:tcPr>
          <w:p>
            <w:pPr>
              <w:pStyle w:val="10"/>
            </w:pPr>
            <w:r>
              <w:t>100％</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项目进预算</w:t>
            </w:r>
          </w:p>
        </w:tc>
        <w:tc>
          <w:tcPr>
            <w:tcW w:w="5386" w:type="dxa"/>
            <w:vAlign w:val="center"/>
          </w:tcPr>
          <w:p>
            <w:pPr>
              <w:pStyle w:val="10"/>
            </w:pPr>
            <w:r>
              <w:t>不超过项目预算</w:t>
            </w:r>
          </w:p>
        </w:tc>
        <w:tc>
          <w:tcPr>
            <w:tcW w:w="2268" w:type="dxa"/>
            <w:vAlign w:val="center"/>
          </w:tcPr>
          <w:p>
            <w:pPr>
              <w:pStyle w:val="10"/>
            </w:pPr>
            <w:r>
              <w:t>50万元</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增加耕地数量</w:t>
            </w:r>
          </w:p>
        </w:tc>
        <w:tc>
          <w:tcPr>
            <w:tcW w:w="5386" w:type="dxa"/>
            <w:vAlign w:val="center"/>
          </w:tcPr>
          <w:p>
            <w:pPr>
              <w:pStyle w:val="10"/>
            </w:pPr>
            <w:r>
              <w:t>保证耕地保有量</w:t>
            </w:r>
          </w:p>
        </w:tc>
        <w:tc>
          <w:tcPr>
            <w:tcW w:w="2268" w:type="dxa"/>
            <w:vAlign w:val="center"/>
          </w:tcPr>
          <w:p>
            <w:pPr>
              <w:pStyle w:val="10"/>
            </w:pPr>
            <w:r>
              <w:t>满足恢复耕地要求</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完成耕地保护考核指标</w:t>
            </w:r>
          </w:p>
        </w:tc>
        <w:tc>
          <w:tcPr>
            <w:tcW w:w="5386" w:type="dxa"/>
            <w:vAlign w:val="center"/>
          </w:tcPr>
          <w:p>
            <w:pPr>
              <w:pStyle w:val="10"/>
            </w:pPr>
            <w:r>
              <w:t>保证耕地保有量</w:t>
            </w:r>
          </w:p>
        </w:tc>
        <w:tc>
          <w:tcPr>
            <w:tcW w:w="2268" w:type="dxa"/>
            <w:vAlign w:val="center"/>
          </w:tcPr>
          <w:p>
            <w:pPr>
              <w:pStyle w:val="10"/>
            </w:pPr>
            <w:r>
              <w:t>满足应用</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服务对象满意度调查</w:t>
            </w:r>
          </w:p>
        </w:tc>
        <w:tc>
          <w:tcPr>
            <w:tcW w:w="5386" w:type="dxa"/>
            <w:vAlign w:val="center"/>
          </w:tcPr>
          <w:p>
            <w:pPr>
              <w:pStyle w:val="10"/>
            </w:pPr>
            <w:r>
              <w:t>项目涉及群众有无意见</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8、2023调整土地征收综合区片价方案编制绩效目标表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13032125P00332410014T</w:t>
            </w:r>
          </w:p>
        </w:tc>
        <w:tc>
          <w:tcPr>
            <w:tcW w:w="2835" w:type="dxa"/>
            <w:vAlign w:val="center"/>
          </w:tcPr>
          <w:p>
            <w:pPr>
              <w:pStyle w:val="8"/>
            </w:pPr>
            <w:r>
              <w:t>项目名称</w:t>
            </w:r>
          </w:p>
        </w:tc>
        <w:tc>
          <w:tcPr>
            <w:tcW w:w="6095" w:type="dxa"/>
            <w:gridSpan w:val="3"/>
            <w:vAlign w:val="center"/>
          </w:tcPr>
          <w:p>
            <w:pPr>
              <w:pStyle w:val="10"/>
            </w:pPr>
            <w:r>
              <w:t>2023调整土地征收综合区片价方案编制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18.50</w:t>
            </w:r>
          </w:p>
        </w:tc>
        <w:tc>
          <w:tcPr>
            <w:tcW w:w="2835" w:type="dxa"/>
            <w:vAlign w:val="center"/>
          </w:tcPr>
          <w:p>
            <w:pPr>
              <w:pStyle w:val="8"/>
            </w:pPr>
            <w:r>
              <w:t>其中：财政    资金</w:t>
            </w:r>
          </w:p>
        </w:tc>
        <w:tc>
          <w:tcPr>
            <w:tcW w:w="2551" w:type="dxa"/>
            <w:vAlign w:val="center"/>
          </w:tcPr>
          <w:p>
            <w:pPr>
              <w:pStyle w:val="10"/>
            </w:pPr>
            <w:r>
              <w:t>18.50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项目资金年初预算18.5万元，其中政府性基金预算财政拨款18.50万元，主要用于通过土地征收成片开发方案编制项目的开展，实现了统一规划、建设和开发的目的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1.通过土地征收成片开发方案编制项目的开展，实现了统一规划、建设和开发的目的</w:t>
            </w:r>
          </w:p>
          <w:p>
            <w:pPr>
              <w:pStyle w:val="10"/>
            </w:pPr>
            <w:r>
              <w:t>2.通过土地征收成片开发方案编制项目的开展，实现了优化土地资源配置的目的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编制一套方案等成果</w:t>
            </w:r>
          </w:p>
        </w:tc>
        <w:tc>
          <w:tcPr>
            <w:tcW w:w="5386" w:type="dxa"/>
            <w:vAlign w:val="center"/>
          </w:tcPr>
          <w:p>
            <w:pPr>
              <w:pStyle w:val="10"/>
            </w:pPr>
            <w:r>
              <w:t>包括报告、附表、附图、矢量数据、相关说明等</w:t>
            </w:r>
          </w:p>
        </w:tc>
        <w:tc>
          <w:tcPr>
            <w:tcW w:w="2268" w:type="dxa"/>
            <w:vAlign w:val="center"/>
          </w:tcPr>
          <w:p>
            <w:pPr>
              <w:pStyle w:val="10"/>
            </w:pPr>
            <w:r>
              <w:t>≥100%</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方案取得专家审查意见和秦皇岛市人民政府批复文件，并完成河北省自然资源厅系统备案</w:t>
            </w:r>
          </w:p>
        </w:tc>
        <w:tc>
          <w:tcPr>
            <w:tcW w:w="2268" w:type="dxa"/>
            <w:vAlign w:val="center"/>
          </w:tcPr>
          <w:p>
            <w:pPr>
              <w:pStyle w:val="10"/>
            </w:pPr>
            <w:r>
              <w:t>≥100%</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约定时间内完成</w:t>
            </w:r>
          </w:p>
        </w:tc>
        <w:tc>
          <w:tcPr>
            <w:tcW w:w="5386" w:type="dxa"/>
            <w:vAlign w:val="center"/>
          </w:tcPr>
          <w:p>
            <w:pPr>
              <w:pStyle w:val="10"/>
            </w:pPr>
            <w:r>
              <w:t>根据合同约定时间内完成</w:t>
            </w:r>
          </w:p>
        </w:tc>
        <w:tc>
          <w:tcPr>
            <w:tcW w:w="2268" w:type="dxa"/>
            <w:vAlign w:val="center"/>
          </w:tcPr>
          <w:p>
            <w:pPr>
              <w:pStyle w:val="10"/>
            </w:pPr>
            <w:r>
              <w:t>100%</w:t>
            </w:r>
          </w:p>
        </w:tc>
        <w:tc>
          <w:tcPr>
            <w:tcW w:w="1276" w:type="dxa"/>
            <w:vAlign w:val="center"/>
          </w:tcPr>
          <w:p>
            <w:pPr>
              <w:pStyle w:val="10"/>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≤18万元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实现土地资源的增值效率</w:t>
            </w:r>
          </w:p>
        </w:tc>
        <w:tc>
          <w:tcPr>
            <w:tcW w:w="5386" w:type="dxa"/>
            <w:vAlign w:val="center"/>
          </w:tcPr>
          <w:p>
            <w:pPr>
              <w:pStyle w:val="10"/>
            </w:pPr>
            <w:r>
              <w:t>有效带动地方投资和税收收入</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促进地方社会发展效率</w:t>
            </w:r>
          </w:p>
        </w:tc>
        <w:tc>
          <w:tcPr>
            <w:tcW w:w="5386" w:type="dxa"/>
            <w:vAlign w:val="center"/>
          </w:tcPr>
          <w:p>
            <w:pPr>
              <w:pStyle w:val="10"/>
            </w:pPr>
            <w:r>
              <w:t>提高二三产业的发展，加快城镇建设的步伐，增加当地的就业机会</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促进实现碳达峰、碳中和效率</w:t>
            </w:r>
          </w:p>
        </w:tc>
        <w:tc>
          <w:tcPr>
            <w:tcW w:w="5386" w:type="dxa"/>
            <w:vAlign w:val="center"/>
          </w:tcPr>
          <w:p>
            <w:pPr>
              <w:pStyle w:val="10"/>
            </w:pPr>
            <w:r>
              <w:t>提升城市环境质量、促进绿色发展、节能减排和可持续发展</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其他相关部门应用土地征收成片开发方案成果的效率</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群众对综合监管系统的满意度</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9、2023年度耕地进出平衡方案编制费用绩效目标表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13032125P003324100137</w:t>
            </w:r>
          </w:p>
        </w:tc>
        <w:tc>
          <w:tcPr>
            <w:tcW w:w="2835" w:type="dxa"/>
            <w:vAlign w:val="center"/>
          </w:tcPr>
          <w:p>
            <w:pPr>
              <w:pStyle w:val="8"/>
            </w:pPr>
            <w:r>
              <w:t>项目名称</w:t>
            </w:r>
          </w:p>
        </w:tc>
        <w:tc>
          <w:tcPr>
            <w:tcW w:w="6095" w:type="dxa"/>
            <w:gridSpan w:val="3"/>
            <w:vAlign w:val="center"/>
          </w:tcPr>
          <w:p>
            <w:pPr>
              <w:pStyle w:val="10"/>
            </w:pPr>
            <w:r>
              <w:t>2023年度耕地进出平衡方案编制费用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45.00</w:t>
            </w:r>
          </w:p>
        </w:tc>
        <w:tc>
          <w:tcPr>
            <w:tcW w:w="2835" w:type="dxa"/>
            <w:vAlign w:val="center"/>
          </w:tcPr>
          <w:p>
            <w:pPr>
              <w:pStyle w:val="8"/>
            </w:pPr>
            <w:r>
              <w:t>其中：财政    资金</w:t>
            </w:r>
          </w:p>
        </w:tc>
        <w:tc>
          <w:tcPr>
            <w:tcW w:w="2551" w:type="dxa"/>
            <w:vAlign w:val="center"/>
          </w:tcPr>
          <w:p>
            <w:pPr>
              <w:pStyle w:val="10"/>
            </w:pPr>
            <w:r>
              <w:t>45.00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项目资金年初预算45万元，其中政府性基金预算45万元，主要用于通过2023年度耕地进出平衡方案编制项目，实现了严格落实耕地用途管制的目的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1.通过2023年度耕地进出平衡方案编制项目，实现了严格落实耕地用途管制的目的</w:t>
            </w:r>
          </w:p>
          <w:p>
            <w:pPr>
              <w:pStyle w:val="10"/>
            </w:pPr>
            <w:r>
              <w:t>2.通过2023年度耕地进出平衡方案编制项目，实现了规范耕地进出平衡管理的目的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成果数量</w:t>
            </w:r>
          </w:p>
        </w:tc>
        <w:tc>
          <w:tcPr>
            <w:tcW w:w="5386" w:type="dxa"/>
            <w:vAlign w:val="center"/>
          </w:tcPr>
          <w:p>
            <w:pPr>
              <w:pStyle w:val="10"/>
            </w:pPr>
            <w:r>
              <w:t>提交成果数量</w:t>
            </w:r>
          </w:p>
        </w:tc>
        <w:tc>
          <w:tcPr>
            <w:tcW w:w="2268" w:type="dxa"/>
            <w:vAlign w:val="center"/>
          </w:tcPr>
          <w:p>
            <w:pPr>
              <w:pStyle w:val="10"/>
            </w:pPr>
            <w:r>
              <w:t>1套</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提供产品或服务达到的标准、水平 和效果</w:t>
            </w:r>
          </w:p>
        </w:tc>
        <w:tc>
          <w:tcPr>
            <w:tcW w:w="5386" w:type="dxa"/>
            <w:vAlign w:val="center"/>
          </w:tcPr>
          <w:p>
            <w:pPr>
              <w:pStyle w:val="10"/>
            </w:pPr>
            <w:r>
              <w:t>成果通过率</w:t>
            </w:r>
          </w:p>
        </w:tc>
        <w:tc>
          <w:tcPr>
            <w:tcW w:w="2268" w:type="dxa"/>
            <w:vAlign w:val="center"/>
          </w:tcPr>
          <w:p>
            <w:pPr>
              <w:pStyle w:val="10"/>
            </w:pPr>
            <w:r>
              <w:t>100%</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提供产品或服务的及时程度和效率情况</w:t>
            </w:r>
          </w:p>
        </w:tc>
        <w:tc>
          <w:tcPr>
            <w:tcW w:w="5386" w:type="dxa"/>
            <w:vAlign w:val="center"/>
          </w:tcPr>
          <w:p>
            <w:pPr>
              <w:pStyle w:val="10"/>
            </w:pPr>
            <w:r>
              <w:t>工作按时完成率</w:t>
            </w:r>
          </w:p>
        </w:tc>
        <w:tc>
          <w:tcPr>
            <w:tcW w:w="2268" w:type="dxa"/>
            <w:vAlign w:val="center"/>
          </w:tcPr>
          <w:p>
            <w:pPr>
              <w:pStyle w:val="10"/>
            </w:pPr>
            <w:r>
              <w:t>100%</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实际支出</w:t>
            </w:r>
          </w:p>
        </w:tc>
        <w:tc>
          <w:tcPr>
            <w:tcW w:w="5386" w:type="dxa"/>
            <w:vAlign w:val="center"/>
          </w:tcPr>
          <w:p>
            <w:pPr>
              <w:pStyle w:val="10"/>
            </w:pPr>
            <w:r>
              <w:t>完成工作需要的资金</w:t>
            </w:r>
          </w:p>
        </w:tc>
        <w:tc>
          <w:tcPr>
            <w:tcW w:w="2268" w:type="dxa"/>
            <w:vAlign w:val="center"/>
          </w:tcPr>
          <w:p>
            <w:pPr>
              <w:pStyle w:val="10"/>
            </w:pPr>
            <w:r>
              <w:t>≤30万元</w:t>
            </w:r>
          </w:p>
        </w:tc>
        <w:tc>
          <w:tcPr>
            <w:tcW w:w="1276" w:type="dxa"/>
            <w:vAlign w:val="center"/>
          </w:tcPr>
          <w:p>
            <w:pPr>
              <w:pStyle w:val="10"/>
            </w:pPr>
            <w:r>
              <w:t>招标或询价结果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长期使用性</w:t>
            </w:r>
          </w:p>
        </w:tc>
        <w:tc>
          <w:tcPr>
            <w:tcW w:w="5386" w:type="dxa"/>
            <w:vAlign w:val="center"/>
          </w:tcPr>
          <w:p>
            <w:pPr>
              <w:pStyle w:val="10"/>
            </w:pPr>
            <w:r>
              <w:t>能够长期较好的合理使用耕地资源</w:t>
            </w:r>
          </w:p>
        </w:tc>
        <w:tc>
          <w:tcPr>
            <w:tcW w:w="2268" w:type="dxa"/>
            <w:vAlign w:val="center"/>
          </w:tcPr>
          <w:p>
            <w:pPr>
              <w:pStyle w:val="10"/>
            </w:pPr>
            <w:r>
              <w:t>长期</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项目实施对社会发展的影响</w:t>
            </w:r>
          </w:p>
        </w:tc>
        <w:tc>
          <w:tcPr>
            <w:tcW w:w="5386" w:type="dxa"/>
            <w:vAlign w:val="center"/>
          </w:tcPr>
          <w:p>
            <w:pPr>
              <w:pStyle w:val="10"/>
            </w:pPr>
            <w:r>
              <w:t>项目实施对社会发展的影响</w:t>
            </w:r>
          </w:p>
        </w:tc>
        <w:tc>
          <w:tcPr>
            <w:tcW w:w="2268" w:type="dxa"/>
            <w:vAlign w:val="center"/>
          </w:tcPr>
          <w:p>
            <w:pPr>
              <w:pStyle w:val="10"/>
            </w:pPr>
            <w:r>
              <w:t>保障粮食安全</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项目对国民经济和区域经济发展所带来的直接或间接效益</w:t>
            </w:r>
          </w:p>
        </w:tc>
        <w:tc>
          <w:tcPr>
            <w:tcW w:w="5386" w:type="dxa"/>
            <w:vAlign w:val="center"/>
          </w:tcPr>
          <w:p>
            <w:pPr>
              <w:pStyle w:val="10"/>
            </w:pPr>
            <w:r>
              <w:t>项目对国民经济和区域经济发展所带来的直接或间接效益</w:t>
            </w:r>
          </w:p>
        </w:tc>
        <w:tc>
          <w:tcPr>
            <w:tcW w:w="2268" w:type="dxa"/>
            <w:vAlign w:val="center"/>
          </w:tcPr>
          <w:p>
            <w:pPr>
              <w:pStyle w:val="10"/>
            </w:pPr>
            <w:r>
              <w:t>保障粮食安全</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项目实施对生态环境的作用</w:t>
            </w:r>
          </w:p>
        </w:tc>
        <w:tc>
          <w:tcPr>
            <w:tcW w:w="5386" w:type="dxa"/>
            <w:vAlign w:val="center"/>
          </w:tcPr>
          <w:p>
            <w:pPr>
              <w:pStyle w:val="10"/>
            </w:pPr>
            <w:r>
              <w:t>项目实施对综合开发利用和节约资源、保护生态环境的作用</w:t>
            </w:r>
          </w:p>
        </w:tc>
        <w:tc>
          <w:tcPr>
            <w:tcW w:w="2268" w:type="dxa"/>
            <w:vAlign w:val="center"/>
          </w:tcPr>
          <w:p>
            <w:pPr>
              <w:pStyle w:val="10"/>
            </w:pPr>
            <w:r>
              <w:t>维护农业生态环境稳定</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群众满意数量占总数的比例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10、2023年度永久基本农田潜力耕地调查费用绩效目标表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13032125P003324100066</w:t>
            </w:r>
          </w:p>
        </w:tc>
        <w:tc>
          <w:tcPr>
            <w:tcW w:w="2835" w:type="dxa"/>
            <w:vAlign w:val="center"/>
          </w:tcPr>
          <w:p>
            <w:pPr>
              <w:pStyle w:val="8"/>
            </w:pPr>
            <w:r>
              <w:t>项目名称</w:t>
            </w:r>
          </w:p>
        </w:tc>
        <w:tc>
          <w:tcPr>
            <w:tcW w:w="6095" w:type="dxa"/>
            <w:gridSpan w:val="3"/>
            <w:vAlign w:val="center"/>
          </w:tcPr>
          <w:p>
            <w:pPr>
              <w:pStyle w:val="10"/>
            </w:pPr>
            <w:r>
              <w:t>2023年度永久基本农田潜力耕地调查费用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11.00</w:t>
            </w:r>
          </w:p>
        </w:tc>
        <w:tc>
          <w:tcPr>
            <w:tcW w:w="2835" w:type="dxa"/>
            <w:vAlign w:val="center"/>
          </w:tcPr>
          <w:p>
            <w:pPr>
              <w:pStyle w:val="8"/>
            </w:pPr>
            <w:r>
              <w:t>其中：财政    资金</w:t>
            </w:r>
          </w:p>
        </w:tc>
        <w:tc>
          <w:tcPr>
            <w:tcW w:w="2551" w:type="dxa"/>
            <w:vAlign w:val="center"/>
          </w:tcPr>
          <w:p>
            <w:pPr>
              <w:pStyle w:val="10"/>
            </w:pPr>
            <w:r>
              <w:t>11.00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11万元，其中政府性基金预算财政拨款11万元，主要用于通过开展此项工作，进一步宣传保护发展耕地资源目标责任制工作基本情况，积极带动全县力量增强公众对耕地资源保护工作的责任意识和参与意识，营造全县共同关心和监督保护耕地资源的良好氛围。</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1.通过开展此项工作，进一步宣传保护发展耕地资源目标责任制工作基本情况，积极带动全县力量增强公众对耕地资源保护工作的责任意识和参与意识，营造全县共同关心和监督保护耕地资源的良好氛围。</w:t>
            </w:r>
          </w:p>
          <w:p>
            <w:pPr>
              <w:pStyle w:val="10"/>
            </w:pPr>
            <w:r>
              <w:t>2.通过开展此项工作，明确田长责任区的标志牌，可以督促各级田长履行职责，将有效促进责任明确、协调有序、监管严格、保护有力的耕地资源管理保护机制。</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24个乡镇和1个街道</w:t>
            </w:r>
          </w:p>
        </w:tc>
        <w:tc>
          <w:tcPr>
            <w:tcW w:w="5386" w:type="dxa"/>
            <w:vAlign w:val="center"/>
          </w:tcPr>
          <w:p>
            <w:pPr>
              <w:pStyle w:val="10"/>
            </w:pPr>
            <w:r>
              <w:t>反映24个乡镇和1个街道设立公示牌</w:t>
            </w:r>
          </w:p>
        </w:tc>
        <w:tc>
          <w:tcPr>
            <w:tcW w:w="2268" w:type="dxa"/>
            <w:vAlign w:val="center"/>
          </w:tcPr>
          <w:p>
            <w:pPr>
              <w:pStyle w:val="10"/>
            </w:pPr>
            <w:r>
              <w:t>25个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396个行政村</w:t>
            </w:r>
          </w:p>
        </w:tc>
        <w:tc>
          <w:tcPr>
            <w:tcW w:w="5386" w:type="dxa"/>
            <w:vAlign w:val="center"/>
          </w:tcPr>
          <w:p>
            <w:pPr>
              <w:pStyle w:val="10"/>
            </w:pPr>
            <w:r>
              <w:t>反映396个行政村设立公示牌</w:t>
            </w:r>
          </w:p>
        </w:tc>
        <w:tc>
          <w:tcPr>
            <w:tcW w:w="2268" w:type="dxa"/>
            <w:vAlign w:val="center"/>
          </w:tcPr>
          <w:p>
            <w:pPr>
              <w:pStyle w:val="10"/>
            </w:pPr>
            <w:r>
              <w:t>396个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项目在规定期限内完成的时间</w:t>
            </w:r>
          </w:p>
        </w:tc>
        <w:tc>
          <w:tcPr>
            <w:tcW w:w="2268" w:type="dxa"/>
            <w:vAlign w:val="center"/>
          </w:tcPr>
          <w:p>
            <w:pPr>
              <w:pStyle w:val="10"/>
            </w:pPr>
            <w:r>
              <w:t>2025年10月底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公示牌成本</w:t>
            </w:r>
          </w:p>
        </w:tc>
        <w:tc>
          <w:tcPr>
            <w:tcW w:w="5386" w:type="dxa"/>
            <w:vAlign w:val="center"/>
          </w:tcPr>
          <w:p>
            <w:pPr>
              <w:pStyle w:val="10"/>
            </w:pPr>
            <w:r>
              <w:t>反映公示牌制作成本</w:t>
            </w:r>
          </w:p>
        </w:tc>
        <w:tc>
          <w:tcPr>
            <w:tcW w:w="2268" w:type="dxa"/>
            <w:vAlign w:val="center"/>
          </w:tcPr>
          <w:p>
            <w:pPr>
              <w:pStyle w:val="10"/>
            </w:pPr>
            <w:r>
              <w:t>≤1500元/个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反映公示牌购置、安装等总成本</w:t>
            </w:r>
          </w:p>
        </w:tc>
        <w:tc>
          <w:tcPr>
            <w:tcW w:w="5386" w:type="dxa"/>
            <w:vAlign w:val="center"/>
          </w:tcPr>
          <w:p>
            <w:pPr>
              <w:pStyle w:val="10"/>
            </w:pPr>
            <w:r>
              <w:t>反映会示牌购置、安装总成本占总预算成本</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反映公示牌设立长期效果</w:t>
            </w:r>
          </w:p>
        </w:tc>
        <w:tc>
          <w:tcPr>
            <w:tcW w:w="5386" w:type="dxa"/>
            <w:vAlign w:val="center"/>
          </w:tcPr>
          <w:p>
            <w:pPr>
              <w:pStyle w:val="10"/>
            </w:pPr>
            <w:r>
              <w:t>通过设立林长公示牌，积极带动全县力量增强公众对森林资源保护工作的责任意识</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反映公示牌设立长期效果</w:t>
            </w:r>
          </w:p>
        </w:tc>
        <w:tc>
          <w:tcPr>
            <w:tcW w:w="5386" w:type="dxa"/>
            <w:vAlign w:val="center"/>
          </w:tcPr>
          <w:p>
            <w:pPr>
              <w:pStyle w:val="10"/>
            </w:pPr>
            <w:r>
              <w:t>通过设立林长公示牌，积极带动全县力量增强公众对森林资源保护工作的责任意识</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11、2024年度基本农田储备区更新及潜力调查经费绩效目标表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13032125P00332410010C</w:t>
            </w:r>
          </w:p>
        </w:tc>
        <w:tc>
          <w:tcPr>
            <w:tcW w:w="2835" w:type="dxa"/>
            <w:vAlign w:val="center"/>
          </w:tcPr>
          <w:p>
            <w:pPr>
              <w:pStyle w:val="8"/>
            </w:pPr>
            <w:r>
              <w:t>项目名称</w:t>
            </w:r>
          </w:p>
        </w:tc>
        <w:tc>
          <w:tcPr>
            <w:tcW w:w="6095" w:type="dxa"/>
            <w:gridSpan w:val="3"/>
            <w:vAlign w:val="center"/>
          </w:tcPr>
          <w:p>
            <w:pPr>
              <w:pStyle w:val="10"/>
            </w:pPr>
            <w:r>
              <w:t>2024年度基本农田储备区更新及潜力调查经费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项目年初预算30万元，其中政府性基金预算财政拨款30万元，主要用于通过开展青龙满族自治县自永久基本农田储备区划定及核实整改工作，达到完成基本农田数据库的维护，保证数据库正常使用，充分掌握全县基本农田分布情况的效果。</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1.通过开展青龙满族自治县自永久基本农田储备区划定及核实整改工作，达到完成基本农田数据库的维护，保证数据库正常使用，充分掌握全县基本农田分布情况的效果。</w:t>
            </w:r>
          </w:p>
          <w:p>
            <w:pPr>
              <w:pStyle w:val="10"/>
            </w:pPr>
            <w:r>
              <w:t>2.通过开展青龙满族自治县自永久基本农田储备区划定及核实整改工作，达到完成内业判读和外业核实开展永久基本农田储备区划定工作的效果。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数据库完成率</w:t>
            </w:r>
          </w:p>
        </w:tc>
        <w:tc>
          <w:tcPr>
            <w:tcW w:w="5386" w:type="dxa"/>
            <w:vAlign w:val="center"/>
          </w:tcPr>
          <w:p>
            <w:pPr>
              <w:pStyle w:val="10"/>
            </w:pPr>
            <w:r>
              <w:t>完成项目规定的划定数量</w:t>
            </w:r>
          </w:p>
        </w:tc>
        <w:tc>
          <w:tcPr>
            <w:tcW w:w="2268" w:type="dxa"/>
            <w:vAlign w:val="center"/>
          </w:tcPr>
          <w:p>
            <w:pPr>
              <w:pStyle w:val="10"/>
            </w:pPr>
            <w:r>
              <w:t>100%</w:t>
            </w:r>
          </w:p>
        </w:tc>
        <w:tc>
          <w:tcPr>
            <w:tcW w:w="1276" w:type="dxa"/>
            <w:vAlign w:val="center"/>
          </w:tcPr>
          <w:p>
            <w:pPr>
              <w:pStyle w:val="10"/>
            </w:pPr>
            <w:r>
              <w:t>部、省汇交质检文件要求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数据合格率</w:t>
            </w:r>
          </w:p>
        </w:tc>
        <w:tc>
          <w:tcPr>
            <w:tcW w:w="5386" w:type="dxa"/>
            <w:vAlign w:val="center"/>
          </w:tcPr>
          <w:p>
            <w:pPr>
              <w:pStyle w:val="10"/>
            </w:pPr>
            <w:r>
              <w:t>完成立项、施工验收和指标使用的质量</w:t>
            </w:r>
          </w:p>
        </w:tc>
        <w:tc>
          <w:tcPr>
            <w:tcW w:w="2268" w:type="dxa"/>
            <w:vAlign w:val="center"/>
          </w:tcPr>
          <w:p>
            <w:pPr>
              <w:pStyle w:val="10"/>
            </w:pPr>
            <w:r>
              <w:t>100%</w:t>
            </w:r>
          </w:p>
        </w:tc>
        <w:tc>
          <w:tcPr>
            <w:tcW w:w="1276" w:type="dxa"/>
            <w:vAlign w:val="center"/>
          </w:tcPr>
          <w:p>
            <w:pPr>
              <w:pStyle w:val="10"/>
            </w:pPr>
            <w:r>
              <w:t>部、省汇交质检文件要求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工作按时完成率</w:t>
            </w:r>
          </w:p>
        </w:tc>
        <w:tc>
          <w:tcPr>
            <w:tcW w:w="5386" w:type="dxa"/>
            <w:vAlign w:val="center"/>
          </w:tcPr>
          <w:p>
            <w:pPr>
              <w:pStyle w:val="10"/>
            </w:pPr>
            <w:r>
              <w:t>项目完成时间</w:t>
            </w:r>
          </w:p>
        </w:tc>
        <w:tc>
          <w:tcPr>
            <w:tcW w:w="2268" w:type="dxa"/>
            <w:vAlign w:val="center"/>
          </w:tcPr>
          <w:p>
            <w:pPr>
              <w:pStyle w:val="10"/>
            </w:pPr>
            <w:r>
              <w:t>100%</w:t>
            </w:r>
          </w:p>
        </w:tc>
        <w:tc>
          <w:tcPr>
            <w:tcW w:w="1276" w:type="dxa"/>
            <w:vAlign w:val="center"/>
          </w:tcPr>
          <w:p>
            <w:pPr>
              <w:pStyle w:val="10"/>
            </w:pPr>
            <w:r>
              <w:t>部、省文件要求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完成工作需要的资金</w:t>
            </w:r>
          </w:p>
        </w:tc>
        <w:tc>
          <w:tcPr>
            <w:tcW w:w="5386" w:type="dxa"/>
            <w:vAlign w:val="center"/>
          </w:tcPr>
          <w:p>
            <w:pPr>
              <w:pStyle w:val="10"/>
            </w:pPr>
            <w:r>
              <w:t>完成项目工作所用的资金占预算金额的百分比</w:t>
            </w:r>
          </w:p>
        </w:tc>
        <w:tc>
          <w:tcPr>
            <w:tcW w:w="2268" w:type="dxa"/>
            <w:vAlign w:val="center"/>
          </w:tcPr>
          <w:p>
            <w:pPr>
              <w:pStyle w:val="10"/>
            </w:pPr>
            <w:r>
              <w:t>≤30万元</w:t>
            </w:r>
          </w:p>
        </w:tc>
        <w:tc>
          <w:tcPr>
            <w:tcW w:w="1276" w:type="dxa"/>
            <w:vAlign w:val="center"/>
          </w:tcPr>
          <w:p>
            <w:pPr>
              <w:pStyle w:val="10"/>
            </w:pPr>
            <w:r>
              <w:t>招标或询价结果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成果应用效果</w:t>
            </w:r>
          </w:p>
        </w:tc>
        <w:tc>
          <w:tcPr>
            <w:tcW w:w="5386" w:type="dxa"/>
            <w:vAlign w:val="center"/>
          </w:tcPr>
          <w:p>
            <w:pPr>
              <w:pStyle w:val="10"/>
            </w:pPr>
            <w:r>
              <w:t>项目的可持续性影响</w:t>
            </w:r>
          </w:p>
        </w:tc>
        <w:tc>
          <w:tcPr>
            <w:tcW w:w="2268" w:type="dxa"/>
            <w:vAlign w:val="center"/>
          </w:tcPr>
          <w:p>
            <w:pPr>
              <w:pStyle w:val="10"/>
            </w:pPr>
            <w:r>
              <w:t>成果应用能满足要求</w:t>
            </w:r>
          </w:p>
        </w:tc>
        <w:tc>
          <w:tcPr>
            <w:tcW w:w="1276" w:type="dxa"/>
            <w:vAlign w:val="center"/>
          </w:tcPr>
          <w:p>
            <w:pPr>
              <w:pStyle w:val="10"/>
            </w:pPr>
            <w:r>
              <w:t>部、省政策文件总体要求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报告成果应用情况</w:t>
            </w:r>
          </w:p>
        </w:tc>
        <w:tc>
          <w:tcPr>
            <w:tcW w:w="5386" w:type="dxa"/>
            <w:vAlign w:val="center"/>
          </w:tcPr>
          <w:p>
            <w:pPr>
              <w:pStyle w:val="10"/>
            </w:pPr>
            <w:r>
              <w:t>项目对青龙县社会效益的影响</w:t>
            </w:r>
          </w:p>
        </w:tc>
        <w:tc>
          <w:tcPr>
            <w:tcW w:w="2268" w:type="dxa"/>
            <w:vAlign w:val="center"/>
          </w:tcPr>
          <w:p>
            <w:pPr>
              <w:pStyle w:val="10"/>
            </w:pPr>
            <w:r>
              <w:t>成果能够满足应用</w:t>
            </w:r>
          </w:p>
        </w:tc>
        <w:tc>
          <w:tcPr>
            <w:tcW w:w="1276" w:type="dxa"/>
            <w:vAlign w:val="center"/>
          </w:tcPr>
          <w:p>
            <w:pPr>
              <w:pStyle w:val="10"/>
            </w:pPr>
            <w:r>
              <w:t>部、省政策文件总体要求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项目工程完成情况</w:t>
            </w:r>
          </w:p>
        </w:tc>
        <w:tc>
          <w:tcPr>
            <w:tcW w:w="5386" w:type="dxa"/>
            <w:vAlign w:val="center"/>
          </w:tcPr>
          <w:p>
            <w:pPr>
              <w:pStyle w:val="10"/>
            </w:pPr>
            <w:r>
              <w:t>项目对青龙县经济效益的影响</w:t>
            </w:r>
          </w:p>
        </w:tc>
        <w:tc>
          <w:tcPr>
            <w:tcW w:w="2268" w:type="dxa"/>
            <w:vAlign w:val="center"/>
          </w:tcPr>
          <w:p>
            <w:pPr>
              <w:pStyle w:val="10"/>
            </w:pPr>
            <w:r>
              <w:t>≥95%</w:t>
            </w:r>
          </w:p>
        </w:tc>
        <w:tc>
          <w:tcPr>
            <w:tcW w:w="1276" w:type="dxa"/>
            <w:vAlign w:val="center"/>
          </w:tcPr>
          <w:p>
            <w:pPr>
              <w:pStyle w:val="10"/>
            </w:pPr>
            <w:r>
              <w:t>部、省政策文件总体要求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满足生态环保要求</w:t>
            </w:r>
          </w:p>
        </w:tc>
        <w:tc>
          <w:tcPr>
            <w:tcW w:w="5386" w:type="dxa"/>
            <w:vAlign w:val="center"/>
          </w:tcPr>
          <w:p>
            <w:pPr>
              <w:pStyle w:val="10"/>
            </w:pPr>
            <w:r>
              <w:t>项目对青龙县生态环境保护的影响</w:t>
            </w:r>
          </w:p>
        </w:tc>
        <w:tc>
          <w:tcPr>
            <w:tcW w:w="2268" w:type="dxa"/>
            <w:vAlign w:val="center"/>
          </w:tcPr>
          <w:p>
            <w:pPr>
              <w:pStyle w:val="10"/>
            </w:pPr>
            <w:r>
              <w:t>加强山水林田湖草沙统筹发展</w:t>
            </w:r>
          </w:p>
        </w:tc>
        <w:tc>
          <w:tcPr>
            <w:tcW w:w="1276" w:type="dxa"/>
            <w:vAlign w:val="center"/>
          </w:tcPr>
          <w:p>
            <w:pPr>
              <w:pStyle w:val="10"/>
            </w:pPr>
            <w:r>
              <w:t>部、省政策文件总体要求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研究成果使用部门满意程度</w:t>
            </w:r>
          </w:p>
        </w:tc>
        <w:tc>
          <w:tcPr>
            <w:tcW w:w="5386" w:type="dxa"/>
            <w:vAlign w:val="center"/>
          </w:tcPr>
          <w:p>
            <w:pPr>
              <w:pStyle w:val="10"/>
            </w:pPr>
            <w:r>
              <w:t>项目涉及群众有无意见</w:t>
            </w:r>
          </w:p>
        </w:tc>
        <w:tc>
          <w:tcPr>
            <w:tcW w:w="2268" w:type="dxa"/>
            <w:vAlign w:val="center"/>
          </w:tcPr>
          <w:p>
            <w:pPr>
              <w:pStyle w:val="10"/>
            </w:pPr>
            <w:r>
              <w:t>≥90%</w:t>
            </w:r>
          </w:p>
        </w:tc>
        <w:tc>
          <w:tcPr>
            <w:tcW w:w="1276" w:type="dxa"/>
            <w:vAlign w:val="center"/>
          </w:tcPr>
          <w:p>
            <w:pPr>
              <w:pStyle w:val="10"/>
            </w:pPr>
            <w:r>
              <w:t>成果完成后使用部门满意程度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12、2025年村庄规划（10个）绩效目标表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13032125P00011610142D</w:t>
            </w:r>
          </w:p>
        </w:tc>
        <w:tc>
          <w:tcPr>
            <w:tcW w:w="2835" w:type="dxa"/>
            <w:vAlign w:val="center"/>
          </w:tcPr>
          <w:p>
            <w:pPr>
              <w:pStyle w:val="8"/>
            </w:pPr>
            <w:r>
              <w:t>项目名称</w:t>
            </w:r>
          </w:p>
        </w:tc>
        <w:tc>
          <w:tcPr>
            <w:tcW w:w="6095" w:type="dxa"/>
            <w:gridSpan w:val="3"/>
            <w:vAlign w:val="center"/>
          </w:tcPr>
          <w:p>
            <w:pPr>
              <w:pStyle w:val="10"/>
            </w:pPr>
            <w:r>
              <w:t>2025年村庄规划（10个）</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w:t>
            </w:r>
          </w:p>
        </w:tc>
        <w:tc>
          <w:tcPr>
            <w:tcW w:w="2835" w:type="dxa"/>
            <w:vAlign w:val="center"/>
          </w:tcPr>
          <w:p>
            <w:pPr>
              <w:pStyle w:val="8"/>
            </w:pPr>
            <w:r>
              <w:t>其中：财政    资金</w:t>
            </w:r>
          </w:p>
        </w:tc>
        <w:tc>
          <w:tcPr>
            <w:tcW w:w="2551" w:type="dxa"/>
            <w:vAlign w:val="center"/>
          </w:tcPr>
          <w:p>
            <w:pPr>
              <w:pStyle w:val="10"/>
            </w:pPr>
            <w:r>
              <w:t>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2025年村庄规划（10个）</w:t>
            </w:r>
            <w:r>
              <w:tab/>
            </w:r>
            <w:r>
              <w:t>项目资金年初预算5万元，其中政府性基金预算财政拨款5万元，主要用于村庄规划编制业务的开展，为村庄空间合理利用提供依据</w:t>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1.通过村庄规划编制业务的开展，实现了为村庄空间合理利用提供依据的目的。</w:t>
            </w:r>
          </w:p>
          <w:p>
            <w:pPr>
              <w:pStyle w:val="10"/>
            </w:pPr>
            <w:r>
              <w:t>2.通过编制村庄规划和实施，实现了为村庄面貌提升和促进建设项目落位提供依据的目标。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规划编制数量</w:t>
            </w:r>
          </w:p>
        </w:tc>
        <w:tc>
          <w:tcPr>
            <w:tcW w:w="5386" w:type="dxa"/>
            <w:vAlign w:val="center"/>
          </w:tcPr>
          <w:p>
            <w:pPr>
              <w:pStyle w:val="10"/>
            </w:pPr>
            <w:r>
              <w:t>需要编制的规划文本、图册、附件等的数量</w:t>
            </w:r>
          </w:p>
        </w:tc>
        <w:tc>
          <w:tcPr>
            <w:tcW w:w="2268" w:type="dxa"/>
            <w:vAlign w:val="center"/>
          </w:tcPr>
          <w:p>
            <w:pPr>
              <w:pStyle w:val="10"/>
            </w:pPr>
            <w:r>
              <w:t>1</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规划编制通过验收的数量</w:t>
            </w:r>
          </w:p>
        </w:tc>
        <w:tc>
          <w:tcPr>
            <w:tcW w:w="2268" w:type="dxa"/>
            <w:vAlign w:val="center"/>
          </w:tcPr>
          <w:p>
            <w:pPr>
              <w:pStyle w:val="10"/>
            </w:pPr>
            <w:r>
              <w:t>1</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规划编制完成率</w:t>
            </w:r>
          </w:p>
        </w:tc>
        <w:tc>
          <w:tcPr>
            <w:tcW w:w="5386" w:type="dxa"/>
            <w:vAlign w:val="center"/>
          </w:tcPr>
          <w:p>
            <w:pPr>
              <w:pStyle w:val="10"/>
            </w:pPr>
            <w:r>
              <w:t>规划编制完成个数占计划完成的比率</w:t>
            </w:r>
          </w:p>
        </w:tc>
        <w:tc>
          <w:tcPr>
            <w:tcW w:w="2268" w:type="dxa"/>
            <w:vAlign w:val="center"/>
          </w:tcPr>
          <w:p>
            <w:pPr>
              <w:pStyle w:val="10"/>
            </w:pPr>
            <w:r>
              <w:t>100</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规划编制完成时间</w:t>
            </w:r>
          </w:p>
        </w:tc>
        <w:tc>
          <w:tcPr>
            <w:tcW w:w="5386" w:type="dxa"/>
            <w:vAlign w:val="center"/>
          </w:tcPr>
          <w:p>
            <w:pPr>
              <w:pStyle w:val="10"/>
            </w:pPr>
            <w:r>
              <w:t>规划编制按期完成时间</w:t>
            </w:r>
          </w:p>
        </w:tc>
        <w:tc>
          <w:tcPr>
            <w:tcW w:w="2268" w:type="dxa"/>
            <w:vAlign w:val="center"/>
          </w:tcPr>
          <w:p>
            <w:pPr>
              <w:pStyle w:val="10"/>
            </w:pPr>
            <w:r>
              <w:t>按合同约定时间完成</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单位规划编制成本</w:t>
            </w:r>
          </w:p>
        </w:tc>
        <w:tc>
          <w:tcPr>
            <w:tcW w:w="5386" w:type="dxa"/>
            <w:vAlign w:val="center"/>
          </w:tcPr>
          <w:p>
            <w:pPr>
              <w:pStyle w:val="10"/>
            </w:pPr>
            <w:r>
              <w:t>每个村村庄规划单位编制成本</w:t>
            </w:r>
          </w:p>
        </w:tc>
        <w:tc>
          <w:tcPr>
            <w:tcW w:w="2268" w:type="dxa"/>
            <w:vAlign w:val="center"/>
          </w:tcPr>
          <w:p>
            <w:pPr>
              <w:pStyle w:val="10"/>
            </w:pPr>
            <w:r>
              <w:t>≤5</w:t>
            </w:r>
          </w:p>
        </w:tc>
        <w:tc>
          <w:tcPr>
            <w:tcW w:w="1276" w:type="dxa"/>
            <w:vAlign w:val="center"/>
          </w:tcPr>
          <w:p>
            <w:pPr>
              <w:pStyle w:val="10"/>
            </w:pPr>
            <w:r>
              <w:t>合同价或预算价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应用率</w:t>
            </w:r>
          </w:p>
        </w:tc>
        <w:tc>
          <w:tcPr>
            <w:tcW w:w="5386" w:type="dxa"/>
            <w:vAlign w:val="center"/>
          </w:tcPr>
          <w:p>
            <w:pPr>
              <w:pStyle w:val="10"/>
            </w:pPr>
            <w:r>
              <w:t>编制规划成果应用率</w:t>
            </w:r>
          </w:p>
        </w:tc>
        <w:tc>
          <w:tcPr>
            <w:tcW w:w="2268" w:type="dxa"/>
            <w:vAlign w:val="center"/>
          </w:tcPr>
          <w:p>
            <w:pPr>
              <w:pStyle w:val="10"/>
            </w:pPr>
            <w:r>
              <w:t>≥90</w:t>
            </w:r>
          </w:p>
        </w:tc>
        <w:tc>
          <w:tcPr>
            <w:tcW w:w="1276" w:type="dxa"/>
            <w:vAlign w:val="center"/>
          </w:tcPr>
          <w:p>
            <w:pPr>
              <w:pStyle w:val="10"/>
            </w:pPr>
            <w:r>
              <w:t>河北省村庄规划编制导则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规划成果可使用年限率</w:t>
            </w:r>
          </w:p>
        </w:tc>
        <w:tc>
          <w:tcPr>
            <w:tcW w:w="5386" w:type="dxa"/>
            <w:vAlign w:val="center"/>
          </w:tcPr>
          <w:p>
            <w:pPr>
              <w:pStyle w:val="10"/>
            </w:pPr>
            <w:r>
              <w:t>规划编制成果可持续使用年限率</w:t>
            </w:r>
          </w:p>
        </w:tc>
        <w:tc>
          <w:tcPr>
            <w:tcW w:w="2268" w:type="dxa"/>
            <w:vAlign w:val="center"/>
          </w:tcPr>
          <w:p>
            <w:pPr>
              <w:pStyle w:val="10"/>
            </w:pPr>
            <w:r>
              <w:t>≥98</w:t>
            </w:r>
          </w:p>
        </w:tc>
        <w:tc>
          <w:tcPr>
            <w:tcW w:w="1276" w:type="dxa"/>
            <w:vAlign w:val="center"/>
          </w:tcPr>
          <w:p>
            <w:pPr>
              <w:pStyle w:val="10"/>
            </w:pPr>
            <w:r>
              <w:t>河北省城市设计编制技术导则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13、2025年度田长制公示牌制作安装项目（考核项目）绩效目标表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13032125P003324100110</w:t>
            </w:r>
          </w:p>
        </w:tc>
        <w:tc>
          <w:tcPr>
            <w:tcW w:w="2835" w:type="dxa"/>
            <w:vAlign w:val="center"/>
          </w:tcPr>
          <w:p>
            <w:pPr>
              <w:pStyle w:val="8"/>
            </w:pPr>
            <w:r>
              <w:t>项目名称</w:t>
            </w:r>
          </w:p>
        </w:tc>
        <w:tc>
          <w:tcPr>
            <w:tcW w:w="6095" w:type="dxa"/>
            <w:gridSpan w:val="3"/>
            <w:vAlign w:val="center"/>
          </w:tcPr>
          <w:p>
            <w:pPr>
              <w:pStyle w:val="10"/>
            </w:pPr>
            <w:r>
              <w:t>2025年度田长制公示牌制作安装项目（考核项目）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万元，其中政府性基金预算财政拨款30万元，主要用于通过开展此项工作，进一步宣传保护发展耕地资源目标责任制工作基本情况，积极带动全县力量增强公众对耕地资源保护工作的责任意识和参与意识，营造全县共同关心和监督保护耕地资源的良好氛围。</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1.通过开展此项工作，进一步宣传保护发展耕地资源目标责任制工作基本情况，积极带动全县力量增强公众对耕地资源保护工作的责任意识和参与意识，营造全县共同关心和监督保护耕地资源的良好氛围。</w:t>
            </w:r>
          </w:p>
          <w:p>
            <w:pPr>
              <w:pStyle w:val="10"/>
            </w:pPr>
            <w:r>
              <w:t>2.通过开展此项工作，明确田长责任区的标志牌，可以督促各级田长履行职责，将有效促进责任明确、协调有序、监管严格、保护有力的耕地资源管理保护机制。</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24个乡镇和1个街道</w:t>
            </w:r>
          </w:p>
        </w:tc>
        <w:tc>
          <w:tcPr>
            <w:tcW w:w="5386" w:type="dxa"/>
            <w:vAlign w:val="center"/>
          </w:tcPr>
          <w:p>
            <w:pPr>
              <w:pStyle w:val="10"/>
            </w:pPr>
            <w:r>
              <w:t>反映24个乡镇和1个街道设立公示牌</w:t>
            </w:r>
          </w:p>
        </w:tc>
        <w:tc>
          <w:tcPr>
            <w:tcW w:w="2268" w:type="dxa"/>
            <w:vAlign w:val="center"/>
          </w:tcPr>
          <w:p>
            <w:pPr>
              <w:pStyle w:val="10"/>
            </w:pPr>
            <w:r>
              <w:t>25个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396个行政村</w:t>
            </w:r>
          </w:p>
        </w:tc>
        <w:tc>
          <w:tcPr>
            <w:tcW w:w="5386" w:type="dxa"/>
            <w:vAlign w:val="center"/>
          </w:tcPr>
          <w:p>
            <w:pPr>
              <w:pStyle w:val="10"/>
            </w:pPr>
            <w:r>
              <w:t>反映396个行政村设立公示牌</w:t>
            </w:r>
          </w:p>
        </w:tc>
        <w:tc>
          <w:tcPr>
            <w:tcW w:w="2268" w:type="dxa"/>
            <w:vAlign w:val="center"/>
          </w:tcPr>
          <w:p>
            <w:pPr>
              <w:pStyle w:val="10"/>
            </w:pPr>
            <w:r>
              <w:t>396个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项目在规定期限内完成的时间</w:t>
            </w:r>
          </w:p>
        </w:tc>
        <w:tc>
          <w:tcPr>
            <w:tcW w:w="2268" w:type="dxa"/>
            <w:vAlign w:val="center"/>
          </w:tcPr>
          <w:p>
            <w:pPr>
              <w:pStyle w:val="10"/>
            </w:pPr>
            <w:r>
              <w:t>2023年10月底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公示牌成本</w:t>
            </w:r>
          </w:p>
        </w:tc>
        <w:tc>
          <w:tcPr>
            <w:tcW w:w="5386" w:type="dxa"/>
            <w:vAlign w:val="center"/>
          </w:tcPr>
          <w:p>
            <w:pPr>
              <w:pStyle w:val="10"/>
            </w:pPr>
            <w:r>
              <w:t>反映公示牌制作成本</w:t>
            </w:r>
          </w:p>
        </w:tc>
        <w:tc>
          <w:tcPr>
            <w:tcW w:w="2268" w:type="dxa"/>
            <w:vAlign w:val="center"/>
          </w:tcPr>
          <w:p>
            <w:pPr>
              <w:pStyle w:val="10"/>
            </w:pPr>
            <w:r>
              <w:t>≤1500元/个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反映公示牌购置、安装等总成本</w:t>
            </w:r>
          </w:p>
        </w:tc>
        <w:tc>
          <w:tcPr>
            <w:tcW w:w="5386" w:type="dxa"/>
            <w:vAlign w:val="center"/>
          </w:tcPr>
          <w:p>
            <w:pPr>
              <w:pStyle w:val="10"/>
            </w:pPr>
            <w:r>
              <w:t>反映会示牌购置、安装总成本占总预算成本</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反映公示牌设立长期效果</w:t>
            </w:r>
          </w:p>
        </w:tc>
        <w:tc>
          <w:tcPr>
            <w:tcW w:w="5386" w:type="dxa"/>
            <w:vAlign w:val="center"/>
          </w:tcPr>
          <w:p>
            <w:pPr>
              <w:pStyle w:val="10"/>
            </w:pPr>
            <w:r>
              <w:t>通过设立林长公示牌，积极带动全县力量增强公众对森林资源保护工作的责任意识</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反映公示牌设立长期效果</w:t>
            </w:r>
          </w:p>
        </w:tc>
        <w:tc>
          <w:tcPr>
            <w:tcW w:w="5386" w:type="dxa"/>
            <w:vAlign w:val="center"/>
          </w:tcPr>
          <w:p>
            <w:pPr>
              <w:pStyle w:val="10"/>
            </w:pPr>
            <w:r>
              <w:t>通过设立林长公示牌，积极带动全县力量增强公众对森林资源保护工作的责任意识</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14、安子岭乡等六个乡（镇）高标准农田建设项目验收、复核、产能核定费用绩效目标表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13032125P0054E410002B</w:t>
            </w:r>
          </w:p>
        </w:tc>
        <w:tc>
          <w:tcPr>
            <w:tcW w:w="2835" w:type="dxa"/>
            <w:vAlign w:val="center"/>
          </w:tcPr>
          <w:p>
            <w:pPr>
              <w:pStyle w:val="8"/>
            </w:pPr>
            <w:r>
              <w:t>项目名称</w:t>
            </w:r>
          </w:p>
        </w:tc>
        <w:tc>
          <w:tcPr>
            <w:tcW w:w="6095" w:type="dxa"/>
            <w:gridSpan w:val="3"/>
            <w:vAlign w:val="center"/>
          </w:tcPr>
          <w:p>
            <w:pPr>
              <w:pStyle w:val="10"/>
            </w:pPr>
            <w:r>
              <w:t>安子岭乡等六个乡（镇）高标准农田建设项目验收、复核、产能核定费用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项目资金年初预算50万元，其中政府性基金预算财政拨款50万元，主要用于通过已完工项目验收工作的开展，实现了项目利国利民的目的。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1.通过已完工项目验收工作的开展，实现了项目利国利民的目的。</w:t>
            </w:r>
          </w:p>
          <w:p>
            <w:pPr>
              <w:pStyle w:val="10"/>
            </w:pPr>
            <w:r>
              <w:t>2.通过已完工项目验收工作的开展，实现了项目保质保量的目的。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明确项目区范围</w:t>
            </w:r>
          </w:p>
        </w:tc>
        <w:tc>
          <w:tcPr>
            <w:tcW w:w="5386" w:type="dxa"/>
            <w:vAlign w:val="center"/>
          </w:tcPr>
          <w:p>
            <w:pPr>
              <w:pStyle w:val="10"/>
            </w:pPr>
            <w:r>
              <w:t>完成项目规定的指标数量</w:t>
            </w:r>
          </w:p>
        </w:tc>
        <w:tc>
          <w:tcPr>
            <w:tcW w:w="2268" w:type="dxa"/>
            <w:vAlign w:val="center"/>
          </w:tcPr>
          <w:p>
            <w:pPr>
              <w:pStyle w:val="10"/>
            </w:pPr>
            <w:r>
              <w:t>6乡镇</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成果完成率</w:t>
            </w:r>
          </w:p>
        </w:tc>
        <w:tc>
          <w:tcPr>
            <w:tcW w:w="5386" w:type="dxa"/>
            <w:vAlign w:val="center"/>
          </w:tcPr>
          <w:p>
            <w:pPr>
              <w:pStyle w:val="10"/>
            </w:pPr>
            <w:r>
              <w:t>成果及时完成数量/成果应完成</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项目资金使用率</w:t>
            </w:r>
          </w:p>
        </w:tc>
        <w:tc>
          <w:tcPr>
            <w:tcW w:w="5386" w:type="dxa"/>
            <w:vAlign w:val="center"/>
          </w:tcPr>
          <w:p>
            <w:pPr>
              <w:pStyle w:val="10"/>
            </w:pPr>
            <w:r>
              <w:t>总体支出控制在预算内</w:t>
            </w:r>
          </w:p>
        </w:tc>
        <w:tc>
          <w:tcPr>
            <w:tcW w:w="2268" w:type="dxa"/>
            <w:vAlign w:val="center"/>
          </w:tcPr>
          <w:p>
            <w:pPr>
              <w:pStyle w:val="10"/>
            </w:pPr>
            <w:r>
              <w:t>≤26万元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生态效益</w:t>
            </w:r>
          </w:p>
        </w:tc>
        <w:tc>
          <w:tcPr>
            <w:tcW w:w="5386" w:type="dxa"/>
            <w:vAlign w:val="center"/>
          </w:tcPr>
          <w:p>
            <w:pPr>
              <w:pStyle w:val="10"/>
            </w:pPr>
            <w:r>
              <w:t>加快推进生态文明建设</w:t>
            </w:r>
          </w:p>
        </w:tc>
        <w:tc>
          <w:tcPr>
            <w:tcW w:w="2268" w:type="dxa"/>
            <w:vAlign w:val="center"/>
          </w:tcPr>
          <w:p>
            <w:pPr>
              <w:pStyle w:val="10"/>
            </w:pPr>
            <w:r>
              <w:t>≥80%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持续发展作用期限</w:t>
            </w:r>
          </w:p>
        </w:tc>
        <w:tc>
          <w:tcPr>
            <w:tcW w:w="5386" w:type="dxa"/>
            <w:vAlign w:val="center"/>
          </w:tcPr>
          <w:p>
            <w:pPr>
              <w:pStyle w:val="10"/>
            </w:pPr>
            <w:r>
              <w:t>其他相关部门使用产能指标</w:t>
            </w:r>
          </w:p>
        </w:tc>
        <w:tc>
          <w:tcPr>
            <w:tcW w:w="2268" w:type="dxa"/>
            <w:vAlign w:val="center"/>
          </w:tcPr>
          <w:p>
            <w:pPr>
              <w:pStyle w:val="10"/>
            </w:pPr>
            <w:r>
              <w:t>≥10次</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经济效益</w:t>
            </w:r>
          </w:p>
        </w:tc>
        <w:tc>
          <w:tcPr>
            <w:tcW w:w="5386" w:type="dxa"/>
            <w:vAlign w:val="center"/>
          </w:tcPr>
          <w:p>
            <w:pPr>
              <w:pStyle w:val="10"/>
            </w:pPr>
            <w:r>
              <w:t>经济转化率</w:t>
            </w:r>
          </w:p>
        </w:tc>
        <w:tc>
          <w:tcPr>
            <w:tcW w:w="2268" w:type="dxa"/>
            <w:vAlign w:val="center"/>
          </w:tcPr>
          <w:p>
            <w:pPr>
              <w:pStyle w:val="10"/>
            </w:pPr>
            <w:r>
              <w:t>≥60%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社会治理水平和治理能力</w:t>
            </w:r>
          </w:p>
        </w:tc>
        <w:tc>
          <w:tcPr>
            <w:tcW w:w="5386" w:type="dxa"/>
            <w:vAlign w:val="center"/>
          </w:tcPr>
          <w:p>
            <w:pPr>
              <w:pStyle w:val="10"/>
            </w:pPr>
            <w:r>
              <w:t>提高农业生产水平</w:t>
            </w:r>
          </w:p>
        </w:tc>
        <w:tc>
          <w:tcPr>
            <w:tcW w:w="2268" w:type="dxa"/>
            <w:vAlign w:val="center"/>
          </w:tcPr>
          <w:p>
            <w:pPr>
              <w:pStyle w:val="10"/>
            </w:pPr>
            <w:r>
              <w:t>≥100公斤/亩</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实现粮食产能指标交易</w:t>
            </w:r>
          </w:p>
        </w:tc>
        <w:tc>
          <w:tcPr>
            <w:tcW w:w="5386" w:type="dxa"/>
            <w:vAlign w:val="center"/>
          </w:tcPr>
          <w:p>
            <w:pPr>
              <w:pStyle w:val="10"/>
            </w:pPr>
            <w:r>
              <w:t>满足科学研究、社会公众需求</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15、编制地籍图项目资金绩效目标表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13032125P003324100285</w:t>
            </w:r>
          </w:p>
        </w:tc>
        <w:tc>
          <w:tcPr>
            <w:tcW w:w="2835" w:type="dxa"/>
            <w:vAlign w:val="center"/>
          </w:tcPr>
          <w:p>
            <w:pPr>
              <w:pStyle w:val="8"/>
            </w:pPr>
            <w:r>
              <w:t>项目名称</w:t>
            </w:r>
          </w:p>
        </w:tc>
        <w:tc>
          <w:tcPr>
            <w:tcW w:w="6095" w:type="dxa"/>
            <w:gridSpan w:val="3"/>
            <w:vAlign w:val="center"/>
          </w:tcPr>
          <w:p>
            <w:pPr>
              <w:pStyle w:val="10"/>
            </w:pPr>
            <w:r>
              <w:t>编制地籍图项目资金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项目资金年初预算50万元，其中政府性基金预算财政拨款50万元，主要用于通过开展地籍图编制，促进一张图管理的，增加管理效率。</w:t>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1.通过开展地籍图编制，促进一张图管理的，增加管理效率。</w:t>
            </w:r>
            <w:r>
              <w:tab/>
            </w:r>
          </w:p>
          <w:p>
            <w:pPr>
              <w:pStyle w:val="10"/>
            </w:pPr>
            <w:r>
              <w:t>2.通过编制地籍图工作，对全县地籍数据整合、质量提升和共享共用。</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全县县域范围</w:t>
            </w:r>
          </w:p>
        </w:tc>
        <w:tc>
          <w:tcPr>
            <w:tcW w:w="5386" w:type="dxa"/>
            <w:vAlign w:val="center"/>
          </w:tcPr>
          <w:p>
            <w:pPr>
              <w:pStyle w:val="10"/>
            </w:pPr>
            <w:r>
              <w:t>完成全县范围地籍图整理</w:t>
            </w:r>
          </w:p>
        </w:tc>
        <w:tc>
          <w:tcPr>
            <w:tcW w:w="2268" w:type="dxa"/>
            <w:vAlign w:val="center"/>
          </w:tcPr>
          <w:p>
            <w:pPr>
              <w:pStyle w:val="10"/>
            </w:pPr>
            <w:r>
              <w:t>350557.93公顷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全县县域范围内已有确权登记、地籍调查成果</w:t>
            </w:r>
          </w:p>
        </w:tc>
        <w:tc>
          <w:tcPr>
            <w:tcW w:w="5386" w:type="dxa"/>
            <w:vAlign w:val="center"/>
          </w:tcPr>
          <w:p>
            <w:pPr>
              <w:pStyle w:val="10"/>
            </w:pPr>
            <w:r>
              <w:t>完成数据整合</w:t>
            </w:r>
          </w:p>
        </w:tc>
        <w:tc>
          <w:tcPr>
            <w:tcW w:w="2268" w:type="dxa"/>
            <w:vAlign w:val="center"/>
          </w:tcPr>
          <w:p>
            <w:pPr>
              <w:pStyle w:val="10"/>
            </w:pPr>
            <w:r>
              <w:t>≥10万个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≥4469次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报告通过市、省、部验收</w:t>
            </w:r>
          </w:p>
        </w:tc>
        <w:tc>
          <w:tcPr>
            <w:tcW w:w="5386" w:type="dxa"/>
            <w:vAlign w:val="center"/>
          </w:tcPr>
          <w:p>
            <w:pPr>
              <w:pStyle w:val="10"/>
            </w:pPr>
            <w:r>
              <w:t>最终通过市、省、部验收</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≤50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通过编制地籍图工作，形成完整数据库</w:t>
            </w:r>
          </w:p>
        </w:tc>
        <w:tc>
          <w:tcPr>
            <w:tcW w:w="5386" w:type="dxa"/>
            <w:vAlign w:val="center"/>
          </w:tcPr>
          <w:p>
            <w:pPr>
              <w:pStyle w:val="10"/>
            </w:pPr>
            <w:r>
              <w:t>提高社会管理能力和水平</w:t>
            </w:r>
          </w:p>
        </w:tc>
        <w:tc>
          <w:tcPr>
            <w:tcW w:w="2268" w:type="dxa"/>
            <w:vAlign w:val="center"/>
          </w:tcPr>
          <w:p>
            <w:pPr>
              <w:pStyle w:val="10"/>
            </w:pPr>
            <w:r>
              <w:t>≥10000人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通过地籍图整合，形成一张图管理</w:t>
            </w:r>
          </w:p>
        </w:tc>
        <w:tc>
          <w:tcPr>
            <w:tcW w:w="5386" w:type="dxa"/>
            <w:vAlign w:val="center"/>
          </w:tcPr>
          <w:p>
            <w:pPr>
              <w:pStyle w:val="10"/>
            </w:pPr>
            <w:r>
              <w:t>降低审批、办证管理成本</w:t>
            </w:r>
          </w:p>
        </w:tc>
        <w:tc>
          <w:tcPr>
            <w:tcW w:w="2268" w:type="dxa"/>
            <w:vAlign w:val="center"/>
          </w:tcPr>
          <w:p>
            <w:pPr>
              <w:pStyle w:val="10"/>
            </w:pPr>
            <w:r>
              <w:t>≥0.05万元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16、不动产登记数据机房等级测评项目绩效目标表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13032125P00011610105Q</w:t>
            </w:r>
          </w:p>
        </w:tc>
        <w:tc>
          <w:tcPr>
            <w:tcW w:w="2835" w:type="dxa"/>
            <w:vAlign w:val="center"/>
          </w:tcPr>
          <w:p>
            <w:pPr>
              <w:pStyle w:val="8"/>
            </w:pPr>
            <w:r>
              <w:t>项目名称</w:t>
            </w:r>
          </w:p>
        </w:tc>
        <w:tc>
          <w:tcPr>
            <w:tcW w:w="6095" w:type="dxa"/>
            <w:gridSpan w:val="3"/>
            <w:vAlign w:val="center"/>
          </w:tcPr>
          <w:p>
            <w:pPr>
              <w:pStyle w:val="10"/>
            </w:pPr>
            <w:r>
              <w:t>不动产登记数据机房等级测评项目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9.98</w:t>
            </w:r>
          </w:p>
        </w:tc>
        <w:tc>
          <w:tcPr>
            <w:tcW w:w="2835" w:type="dxa"/>
            <w:vAlign w:val="center"/>
          </w:tcPr>
          <w:p>
            <w:pPr>
              <w:pStyle w:val="8"/>
            </w:pPr>
            <w:r>
              <w:t>其中：财政    资金</w:t>
            </w:r>
          </w:p>
        </w:tc>
        <w:tc>
          <w:tcPr>
            <w:tcW w:w="2551" w:type="dxa"/>
            <w:vAlign w:val="center"/>
          </w:tcPr>
          <w:p>
            <w:pPr>
              <w:pStyle w:val="10"/>
            </w:pPr>
            <w:r>
              <w:t>9.98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项目资金年初预算9.98万元，其中政府性基金预算财政拨款9.98万元，主要用于通过开展机房等级评测工作，实现机房运作安全。</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1.通过开展机房等级评测工作，达到保证不动产统一登记职能有效履行的目的。</w:t>
            </w:r>
          </w:p>
          <w:p>
            <w:pPr>
              <w:pStyle w:val="10"/>
            </w:pPr>
            <w:r>
              <w:t>2.通过开展机房等级评测工作，实现机房运作安全。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购买不动产登记数据机房等级测评运维服务的企业</w:t>
            </w:r>
          </w:p>
        </w:tc>
        <w:tc>
          <w:tcPr>
            <w:tcW w:w="5386" w:type="dxa"/>
            <w:vAlign w:val="center"/>
          </w:tcPr>
          <w:p>
            <w:pPr>
              <w:pStyle w:val="10"/>
            </w:pPr>
            <w:r>
              <w:t>反映用于进行不动产登记数据机房等级测评服务企业数</w:t>
            </w:r>
          </w:p>
        </w:tc>
        <w:tc>
          <w:tcPr>
            <w:tcW w:w="2268" w:type="dxa"/>
            <w:vAlign w:val="center"/>
          </w:tcPr>
          <w:p>
            <w:pPr>
              <w:pStyle w:val="10"/>
            </w:pPr>
            <w:r>
              <w:t>1家</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网络安全等级保护测评报告数</w:t>
            </w:r>
          </w:p>
        </w:tc>
        <w:tc>
          <w:tcPr>
            <w:tcW w:w="5386" w:type="dxa"/>
            <w:vAlign w:val="center"/>
          </w:tcPr>
          <w:p>
            <w:pPr>
              <w:pStyle w:val="10"/>
            </w:pPr>
            <w:r>
              <w:t>反映项目期内出具网络安全等级保护测评报告数量</w:t>
            </w:r>
          </w:p>
        </w:tc>
        <w:tc>
          <w:tcPr>
            <w:tcW w:w="2268" w:type="dxa"/>
            <w:vAlign w:val="center"/>
          </w:tcPr>
          <w:p>
            <w:pPr>
              <w:pStyle w:val="10"/>
            </w:pPr>
            <w:r>
              <w:t>1份</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不动产登记数据机房等级测评项目验收合格率</w:t>
            </w:r>
          </w:p>
        </w:tc>
        <w:tc>
          <w:tcPr>
            <w:tcW w:w="5386" w:type="dxa"/>
            <w:vAlign w:val="center"/>
          </w:tcPr>
          <w:p>
            <w:pPr>
              <w:pStyle w:val="10"/>
            </w:pPr>
            <w:r>
              <w:t>不动产登记数据机房等级测评项目完工验收合格数量占项目总数的比率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反映不动产登记数据机房等级测评项目完成时间</w:t>
            </w:r>
          </w:p>
        </w:tc>
        <w:tc>
          <w:tcPr>
            <w:tcW w:w="2268" w:type="dxa"/>
            <w:vAlign w:val="center"/>
          </w:tcPr>
          <w:p>
            <w:pPr>
              <w:pStyle w:val="10"/>
            </w:pPr>
            <w:r>
              <w:t>12月底前</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≤9.98万元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保证机房运作安全率</w:t>
            </w:r>
          </w:p>
        </w:tc>
        <w:tc>
          <w:tcPr>
            <w:tcW w:w="5386" w:type="dxa"/>
            <w:vAlign w:val="center"/>
          </w:tcPr>
          <w:p>
            <w:pPr>
              <w:pStyle w:val="10"/>
            </w:pPr>
            <w:r>
              <w:t>保证机房运作安全数量占总项目的比率</w:t>
            </w:r>
          </w:p>
        </w:tc>
        <w:tc>
          <w:tcPr>
            <w:tcW w:w="2268" w:type="dxa"/>
            <w:vAlign w:val="center"/>
          </w:tcPr>
          <w:p>
            <w:pPr>
              <w:pStyle w:val="10"/>
            </w:pPr>
            <w:r>
              <w:t>100%</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不动产统一登记工作有效运转率</w:t>
            </w:r>
          </w:p>
        </w:tc>
        <w:tc>
          <w:tcPr>
            <w:tcW w:w="5386" w:type="dxa"/>
            <w:vAlign w:val="center"/>
          </w:tcPr>
          <w:p>
            <w:pPr>
              <w:pStyle w:val="10"/>
            </w:pPr>
            <w:r>
              <w:t>通过项目实施，有效保证不动产统一登记工作顺利开展</w:t>
            </w:r>
          </w:p>
        </w:tc>
        <w:tc>
          <w:tcPr>
            <w:tcW w:w="2268" w:type="dxa"/>
            <w:vAlign w:val="center"/>
          </w:tcPr>
          <w:p>
            <w:pPr>
              <w:pStyle w:val="10"/>
            </w:pPr>
            <w:r>
              <w:t>≥98%</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tc>
        <w:tc>
          <w:tcPr>
            <w:tcW w:w="5386" w:type="dxa"/>
            <w:vAlign w:val="center"/>
          </w:tcPr>
          <w:p>
            <w:pPr>
              <w:pStyle w:val="10"/>
            </w:pPr>
            <w:r>
              <w:t>通过项目实施，保障不动产统一登记信息平台持续有序运行和推进。</w:t>
            </w:r>
          </w:p>
        </w:tc>
        <w:tc>
          <w:tcPr>
            <w:tcW w:w="2268" w:type="dxa"/>
            <w:vAlign w:val="center"/>
          </w:tcPr>
          <w:p>
            <w:pPr>
              <w:pStyle w:val="10"/>
            </w:pPr>
            <w:r>
              <w:t>≥98%</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后所节省的维修、耗材等费用</w:t>
            </w:r>
          </w:p>
        </w:tc>
        <w:tc>
          <w:tcPr>
            <w:tcW w:w="2268" w:type="dxa"/>
            <w:vAlign w:val="center"/>
          </w:tcPr>
          <w:p>
            <w:pPr>
              <w:pStyle w:val="10"/>
            </w:pPr>
            <w:r>
              <w:t>≥3000元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17、不动产数据整合资金绩效目标表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13032125P000116101070</w:t>
            </w:r>
          </w:p>
        </w:tc>
        <w:tc>
          <w:tcPr>
            <w:tcW w:w="2835" w:type="dxa"/>
            <w:vAlign w:val="center"/>
          </w:tcPr>
          <w:p>
            <w:pPr>
              <w:pStyle w:val="8"/>
            </w:pPr>
            <w:r>
              <w:t>项目名称</w:t>
            </w:r>
          </w:p>
        </w:tc>
        <w:tc>
          <w:tcPr>
            <w:tcW w:w="6095" w:type="dxa"/>
            <w:gridSpan w:val="3"/>
            <w:vAlign w:val="center"/>
          </w:tcPr>
          <w:p>
            <w:pPr>
              <w:pStyle w:val="10"/>
            </w:pPr>
            <w:r>
              <w:t>不动产数据整合资金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项目资金年初预算50万元，其中政府性基金预算财政拨款50万元，主要用于通过开展不动产数据整合工作，达到提高全县不动产登记数据准确性的效果。</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1.通过开展不动产数据整合工作，达到提高全县不动产登记数据准确性的效果。</w:t>
            </w:r>
          </w:p>
          <w:p>
            <w:pPr>
              <w:pStyle w:val="10"/>
            </w:pPr>
            <w:r>
              <w:t>2.通过开展不动产数据整合工作，达到促进不动产数据整合的测算、申报及管理的目的。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购买不动产数据整合的服务的企业</w:t>
            </w:r>
          </w:p>
        </w:tc>
        <w:tc>
          <w:tcPr>
            <w:tcW w:w="5386" w:type="dxa"/>
            <w:vAlign w:val="center"/>
          </w:tcPr>
          <w:p>
            <w:pPr>
              <w:pStyle w:val="10"/>
            </w:pPr>
            <w:r>
              <w:t>实现不动产数据的整合便于管理</w:t>
            </w:r>
          </w:p>
        </w:tc>
        <w:tc>
          <w:tcPr>
            <w:tcW w:w="2268" w:type="dxa"/>
            <w:vAlign w:val="center"/>
          </w:tcPr>
          <w:p>
            <w:pPr>
              <w:pStyle w:val="10"/>
            </w:pPr>
            <w:r>
              <w:t>1家</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对不动产数据补充调查</w:t>
            </w:r>
          </w:p>
        </w:tc>
        <w:tc>
          <w:tcPr>
            <w:tcW w:w="5386" w:type="dxa"/>
            <w:vAlign w:val="center"/>
          </w:tcPr>
          <w:p>
            <w:pPr>
              <w:pStyle w:val="10"/>
            </w:pPr>
            <w:r>
              <w:t>反映对不动产数据补充调查</w:t>
            </w:r>
          </w:p>
        </w:tc>
        <w:tc>
          <w:tcPr>
            <w:tcW w:w="2268" w:type="dxa"/>
            <w:vAlign w:val="center"/>
          </w:tcPr>
          <w:p>
            <w:pPr>
              <w:pStyle w:val="10"/>
            </w:pPr>
            <w:r>
              <w:t>≥900宗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不动产数据补充调查的范围</w:t>
            </w:r>
          </w:p>
        </w:tc>
        <w:tc>
          <w:tcPr>
            <w:tcW w:w="5386" w:type="dxa"/>
            <w:vAlign w:val="center"/>
          </w:tcPr>
          <w:p>
            <w:pPr>
              <w:pStyle w:val="10"/>
            </w:pPr>
            <w:r>
              <w:t>全县城的国有土地及房屋</w:t>
            </w:r>
          </w:p>
        </w:tc>
        <w:tc>
          <w:tcPr>
            <w:tcW w:w="2268" w:type="dxa"/>
            <w:vAlign w:val="center"/>
          </w:tcPr>
          <w:p>
            <w:pPr>
              <w:pStyle w:val="10"/>
            </w:pPr>
            <w:r>
              <w:t>≥1500宗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补充调查及数据整合的准确率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验收完成率</w:t>
            </w:r>
          </w:p>
        </w:tc>
        <w:tc>
          <w:tcPr>
            <w:tcW w:w="5386" w:type="dxa"/>
            <w:vAlign w:val="center"/>
          </w:tcPr>
          <w:p>
            <w:pPr>
              <w:pStyle w:val="10"/>
            </w:pPr>
            <w:r>
              <w:t>对于购买服务的验收，通过省平台的核验</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完成调查测绘项目及数据入库项目时间</w:t>
            </w:r>
          </w:p>
        </w:tc>
        <w:tc>
          <w:tcPr>
            <w:tcW w:w="2268" w:type="dxa"/>
            <w:vAlign w:val="center"/>
          </w:tcPr>
          <w:p>
            <w:pPr>
              <w:pStyle w:val="10"/>
            </w:pPr>
            <w:r>
              <w:t>12月底前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不动产数据整合系统的单位成本</w:t>
            </w:r>
          </w:p>
        </w:tc>
        <w:tc>
          <w:tcPr>
            <w:tcW w:w="2268" w:type="dxa"/>
            <w:vAlign w:val="center"/>
          </w:tcPr>
          <w:p>
            <w:pPr>
              <w:pStyle w:val="10"/>
            </w:pPr>
            <w:r>
              <w:t>≤50万元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登记发证数据准确</w:t>
            </w:r>
          </w:p>
        </w:tc>
        <w:tc>
          <w:tcPr>
            <w:tcW w:w="5386" w:type="dxa"/>
            <w:vAlign w:val="center"/>
          </w:tcPr>
          <w:p>
            <w:pPr>
              <w:pStyle w:val="10"/>
            </w:pPr>
            <w:r>
              <w:t>整合后的数据准确无误，保障群众利益</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项目实施后所节省的纸张经费、印刷、人工劳务、电脑耗材等费用</w:t>
            </w:r>
          </w:p>
        </w:tc>
        <w:tc>
          <w:tcPr>
            <w:tcW w:w="2268" w:type="dxa"/>
            <w:vAlign w:val="center"/>
          </w:tcPr>
          <w:p>
            <w:pPr>
              <w:pStyle w:val="10"/>
            </w:pPr>
            <w:r>
              <w:t>≤5万元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18、拆除粘土砖瓦窑补助资金绩效目标表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13032125P00332410004Y</w:t>
            </w:r>
          </w:p>
        </w:tc>
        <w:tc>
          <w:tcPr>
            <w:tcW w:w="2835" w:type="dxa"/>
            <w:vAlign w:val="center"/>
          </w:tcPr>
          <w:p>
            <w:pPr>
              <w:pStyle w:val="8"/>
            </w:pPr>
            <w:r>
              <w:t>项目名称</w:t>
            </w:r>
          </w:p>
        </w:tc>
        <w:tc>
          <w:tcPr>
            <w:tcW w:w="6095" w:type="dxa"/>
            <w:gridSpan w:val="3"/>
            <w:vAlign w:val="center"/>
          </w:tcPr>
          <w:p>
            <w:pPr>
              <w:pStyle w:val="10"/>
            </w:pPr>
            <w:r>
              <w:t>拆除粘土砖瓦窑补助资金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项目资金年初预算50万元，其中政府性基金预算财政拨款50万元，主要用于开展拆除粘土瓦窑，有效维护良好的自然资源和规划领域的管理秩序遵守土地利用管理计划，达到对资源有效保护的目的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1.通过开展拆除粘土瓦窑，有效维护良好的自然资源和规划领域的管理秩序遵守土地利用管理计划，达到对资源有效保护的目的。</w:t>
            </w:r>
          </w:p>
          <w:p>
            <w:pPr>
              <w:pStyle w:val="10"/>
            </w:pPr>
            <w:r>
              <w:t>2.通过开展拆除粘土瓦窑工作，达到保护耕地的目的。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现场勘查人数</w:t>
            </w:r>
          </w:p>
        </w:tc>
        <w:tc>
          <w:tcPr>
            <w:tcW w:w="5386" w:type="dxa"/>
            <w:vAlign w:val="center"/>
          </w:tcPr>
          <w:p>
            <w:pPr>
              <w:pStyle w:val="10"/>
            </w:pPr>
            <w:r>
              <w:t>对下发的图斑进行现场逐一核实所需的人员数</w:t>
            </w:r>
          </w:p>
        </w:tc>
        <w:tc>
          <w:tcPr>
            <w:tcW w:w="2268" w:type="dxa"/>
            <w:vAlign w:val="center"/>
          </w:tcPr>
          <w:p>
            <w:pPr>
              <w:pStyle w:val="10"/>
            </w:pPr>
            <w:r>
              <w:t>≥50人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对下发的图斑进行现场逐一核实</w:t>
            </w:r>
          </w:p>
        </w:tc>
        <w:tc>
          <w:tcPr>
            <w:tcW w:w="5386" w:type="dxa"/>
            <w:vAlign w:val="center"/>
          </w:tcPr>
          <w:p>
            <w:pPr>
              <w:pStyle w:val="10"/>
            </w:pPr>
            <w:r>
              <w:t>对下发的图斑进行现场逐一核实</w:t>
            </w:r>
          </w:p>
        </w:tc>
        <w:tc>
          <w:tcPr>
            <w:tcW w:w="2268" w:type="dxa"/>
            <w:vAlign w:val="center"/>
          </w:tcPr>
          <w:p>
            <w:pPr>
              <w:pStyle w:val="10"/>
            </w:pPr>
            <w:r>
              <w:t>≥10辆</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拆除违法占地图斑数量</w:t>
            </w:r>
          </w:p>
        </w:tc>
        <w:tc>
          <w:tcPr>
            <w:tcW w:w="5386" w:type="dxa"/>
            <w:vAlign w:val="center"/>
          </w:tcPr>
          <w:p>
            <w:pPr>
              <w:pStyle w:val="10"/>
            </w:pPr>
            <w:r>
              <w:t>拆除违法占地图斑数量</w:t>
            </w:r>
          </w:p>
        </w:tc>
        <w:tc>
          <w:tcPr>
            <w:tcW w:w="2268" w:type="dxa"/>
            <w:vAlign w:val="center"/>
          </w:tcPr>
          <w:p>
            <w:pPr>
              <w:pStyle w:val="10"/>
            </w:pPr>
            <w:r>
              <w:t>≥30处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卫片图斑外业核实工作完成度（%）</w:t>
            </w:r>
          </w:p>
        </w:tc>
        <w:tc>
          <w:tcPr>
            <w:tcW w:w="5386" w:type="dxa"/>
            <w:vAlign w:val="center"/>
          </w:tcPr>
          <w:p>
            <w:pPr>
              <w:pStyle w:val="10"/>
            </w:pPr>
            <w:r>
              <w:t>卫片图斑外业核实工作完成度（%）</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拆除违法占地图斑完成度（%）</w:t>
            </w:r>
          </w:p>
        </w:tc>
        <w:tc>
          <w:tcPr>
            <w:tcW w:w="5386" w:type="dxa"/>
            <w:vAlign w:val="center"/>
          </w:tcPr>
          <w:p>
            <w:pPr>
              <w:pStyle w:val="10"/>
            </w:pPr>
            <w:r>
              <w:t>拆除违法图斑工作完成情况占计划比率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卫片图斑外业核实工作完成时间</w:t>
            </w:r>
          </w:p>
        </w:tc>
        <w:tc>
          <w:tcPr>
            <w:tcW w:w="5386" w:type="dxa"/>
            <w:vAlign w:val="center"/>
          </w:tcPr>
          <w:p>
            <w:pPr>
              <w:pStyle w:val="10"/>
            </w:pPr>
            <w:r>
              <w:t>对下发的图斑进行现场逐一核实，确保及时完成</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车辆使用费</w:t>
            </w:r>
          </w:p>
        </w:tc>
        <w:tc>
          <w:tcPr>
            <w:tcW w:w="2268" w:type="dxa"/>
            <w:vAlign w:val="center"/>
          </w:tcPr>
          <w:p>
            <w:pPr>
              <w:pStyle w:val="10"/>
            </w:pPr>
            <w:r>
              <w:t>5700元/每辆</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评估费、化验费、办公费及其他费用</w:t>
            </w:r>
          </w:p>
        </w:tc>
        <w:tc>
          <w:tcPr>
            <w:tcW w:w="2268" w:type="dxa"/>
            <w:vAlign w:val="center"/>
          </w:tcPr>
          <w:p>
            <w:pPr>
              <w:pStyle w:val="10"/>
            </w:pPr>
            <w:r>
              <w:t>10万元/每年</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对违法建筑物实施拆除，消除违法状态的费用</w:t>
            </w:r>
          </w:p>
        </w:tc>
        <w:tc>
          <w:tcPr>
            <w:tcW w:w="2268" w:type="dxa"/>
            <w:vAlign w:val="center"/>
          </w:tcPr>
          <w:p>
            <w:pPr>
              <w:pStyle w:val="10"/>
            </w:pPr>
            <w:r>
              <w:t>≤23000元/每处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对违法建筑物实施拆除，消除违法状态的费用</w:t>
            </w:r>
          </w:p>
        </w:tc>
        <w:tc>
          <w:tcPr>
            <w:tcW w:w="5386" w:type="dxa"/>
            <w:vAlign w:val="center"/>
          </w:tcPr>
          <w:p>
            <w:pPr>
              <w:pStyle w:val="10"/>
            </w:pPr>
            <w:r>
              <w:t>规范自然资源管理，维护资源开发秩序</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核实的卫片数量</w:t>
            </w:r>
          </w:p>
        </w:tc>
        <w:tc>
          <w:tcPr>
            <w:tcW w:w="5386" w:type="dxa"/>
            <w:vAlign w:val="center"/>
          </w:tcPr>
          <w:p>
            <w:pPr>
              <w:pStyle w:val="10"/>
            </w:pPr>
            <w:r>
              <w:t>预计核实的卫片数量</w:t>
            </w:r>
          </w:p>
        </w:tc>
        <w:tc>
          <w:tcPr>
            <w:tcW w:w="2268" w:type="dxa"/>
            <w:vAlign w:val="center"/>
          </w:tcPr>
          <w:p>
            <w:pPr>
              <w:pStyle w:val="10"/>
            </w:pPr>
            <w:r>
              <w:t>≥850个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19、城乡建设用地增减挂钩项目实施规范文本编制绩效目标表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13032125P00332410015E</w:t>
            </w:r>
          </w:p>
        </w:tc>
        <w:tc>
          <w:tcPr>
            <w:tcW w:w="2835" w:type="dxa"/>
            <w:vAlign w:val="center"/>
          </w:tcPr>
          <w:p>
            <w:pPr>
              <w:pStyle w:val="8"/>
            </w:pPr>
            <w:r>
              <w:t>项目名称</w:t>
            </w:r>
          </w:p>
        </w:tc>
        <w:tc>
          <w:tcPr>
            <w:tcW w:w="6095" w:type="dxa"/>
            <w:gridSpan w:val="3"/>
            <w:vAlign w:val="center"/>
          </w:tcPr>
          <w:p>
            <w:pPr>
              <w:pStyle w:val="10"/>
            </w:pPr>
            <w:r>
              <w:t>城乡建设用地增减挂钩项目实施规范文本编制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28.50</w:t>
            </w:r>
          </w:p>
        </w:tc>
        <w:tc>
          <w:tcPr>
            <w:tcW w:w="2835" w:type="dxa"/>
            <w:vAlign w:val="center"/>
          </w:tcPr>
          <w:p>
            <w:pPr>
              <w:pStyle w:val="8"/>
            </w:pPr>
            <w:r>
              <w:t>其中：财政    资金</w:t>
            </w:r>
          </w:p>
        </w:tc>
        <w:tc>
          <w:tcPr>
            <w:tcW w:w="2551" w:type="dxa"/>
            <w:vAlign w:val="center"/>
          </w:tcPr>
          <w:p>
            <w:pPr>
              <w:pStyle w:val="10"/>
            </w:pPr>
            <w:r>
              <w:t>28.50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项目资金年初预算28.5万元，其中政府性基金预算财政拨款28.5万元，主要用于通过城乡建设用地增减挂钩项目的实施，实现了新增耕地的数量。</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1.通过城乡建设用地增减挂钩项目的实施，实现了新增耕地的数量。</w:t>
            </w:r>
          </w:p>
          <w:p>
            <w:pPr>
              <w:pStyle w:val="10"/>
            </w:pPr>
            <w:r>
              <w:t>2.通过城乡建设用地增减挂钩项目的实施，实现了建设用地指标有效利用。</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反映项目增减挂数量</w:t>
            </w:r>
          </w:p>
        </w:tc>
        <w:tc>
          <w:tcPr>
            <w:tcW w:w="5386" w:type="dxa"/>
            <w:vAlign w:val="center"/>
          </w:tcPr>
          <w:p>
            <w:pPr>
              <w:pStyle w:val="10"/>
            </w:pPr>
            <w:r>
              <w:t>完成项目规定的增减挂钩指标数量</w:t>
            </w:r>
          </w:p>
        </w:tc>
        <w:tc>
          <w:tcPr>
            <w:tcW w:w="2268" w:type="dxa"/>
            <w:vAlign w:val="center"/>
          </w:tcPr>
          <w:p>
            <w:pPr>
              <w:pStyle w:val="10"/>
            </w:pPr>
            <w:r>
              <w:t>≥54个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项目增减挂合格率</w:t>
            </w:r>
          </w:p>
        </w:tc>
        <w:tc>
          <w:tcPr>
            <w:tcW w:w="5386" w:type="dxa"/>
            <w:vAlign w:val="center"/>
          </w:tcPr>
          <w:p>
            <w:pPr>
              <w:pStyle w:val="10"/>
            </w:pPr>
            <w:r>
              <w:t>立项立项设计增减挂合格率</w:t>
            </w:r>
          </w:p>
          <w:p>
            <w:pPr>
              <w:pStyle w:val="10"/>
            </w:pP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项目指标周转使用期</w:t>
            </w:r>
          </w:p>
        </w:tc>
        <w:tc>
          <w:tcPr>
            <w:tcW w:w="5386" w:type="dxa"/>
            <w:vAlign w:val="center"/>
          </w:tcPr>
          <w:p>
            <w:pPr>
              <w:pStyle w:val="10"/>
            </w:pPr>
            <w:r>
              <w:t>项目完成时间</w:t>
            </w:r>
          </w:p>
        </w:tc>
        <w:tc>
          <w:tcPr>
            <w:tcW w:w="2268" w:type="dxa"/>
            <w:vAlign w:val="center"/>
          </w:tcPr>
          <w:p>
            <w:pPr>
              <w:pStyle w:val="10"/>
            </w:pPr>
            <w:r>
              <w:t>≤3年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完成项目工作所用的资金占预算金额的百分比</w:t>
            </w:r>
          </w:p>
        </w:tc>
        <w:tc>
          <w:tcPr>
            <w:tcW w:w="5386" w:type="dxa"/>
            <w:vAlign w:val="center"/>
          </w:tcPr>
          <w:p>
            <w:pPr>
              <w:pStyle w:val="10"/>
            </w:pPr>
            <w:r>
              <w:t>完成项目工作所用的资金占预算金额的百分比</w:t>
            </w:r>
          </w:p>
        </w:tc>
        <w:tc>
          <w:tcPr>
            <w:tcW w:w="2268" w:type="dxa"/>
            <w:vAlign w:val="center"/>
          </w:tcPr>
          <w:p>
            <w:pPr>
              <w:pStyle w:val="10"/>
            </w:pPr>
            <w:r>
              <w:t>≤28万元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实现土地资源的增值效率</w:t>
            </w:r>
          </w:p>
        </w:tc>
        <w:tc>
          <w:tcPr>
            <w:tcW w:w="5386" w:type="dxa"/>
            <w:vAlign w:val="center"/>
          </w:tcPr>
          <w:p>
            <w:pPr>
              <w:pStyle w:val="10"/>
            </w:pPr>
            <w:r>
              <w:t>项目对县经济效益的影响</w:t>
            </w:r>
          </w:p>
        </w:tc>
        <w:tc>
          <w:tcPr>
            <w:tcW w:w="2268" w:type="dxa"/>
            <w:vAlign w:val="center"/>
          </w:tcPr>
          <w:p>
            <w:pPr>
              <w:pStyle w:val="10"/>
            </w:pPr>
            <w:r>
              <w:t>≥80%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促进地方社会发展效率</w:t>
            </w:r>
          </w:p>
        </w:tc>
        <w:tc>
          <w:tcPr>
            <w:tcW w:w="5386" w:type="dxa"/>
            <w:vAlign w:val="center"/>
          </w:tcPr>
          <w:p>
            <w:pPr>
              <w:pStyle w:val="10"/>
            </w:pPr>
            <w:r>
              <w:t>项目对县社会效益的影响</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提升环境质量</w:t>
            </w:r>
          </w:p>
        </w:tc>
        <w:tc>
          <w:tcPr>
            <w:tcW w:w="5386" w:type="dxa"/>
            <w:vAlign w:val="center"/>
          </w:tcPr>
          <w:p>
            <w:pPr>
              <w:pStyle w:val="10"/>
            </w:pPr>
            <w:r>
              <w:t>项目对县生态环境保护的影响</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项目的可持续性影响</w:t>
            </w:r>
          </w:p>
        </w:tc>
        <w:tc>
          <w:tcPr>
            <w:tcW w:w="2268" w:type="dxa"/>
            <w:vAlign w:val="center"/>
          </w:tcPr>
          <w:p>
            <w:pPr>
              <w:pStyle w:val="10"/>
            </w:pPr>
            <w:r>
              <w:t>项目完成后，对后续建设用地使用及增减挂钩项目具有重要意义，具有可持续性。</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服务对象满意度</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20、城镇开发边界划定评价项目资金绩效目标表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13032125P00332410021U</w:t>
            </w:r>
          </w:p>
        </w:tc>
        <w:tc>
          <w:tcPr>
            <w:tcW w:w="2835" w:type="dxa"/>
            <w:vAlign w:val="center"/>
          </w:tcPr>
          <w:p>
            <w:pPr>
              <w:pStyle w:val="8"/>
            </w:pPr>
            <w:r>
              <w:t>项目名称</w:t>
            </w:r>
          </w:p>
        </w:tc>
        <w:tc>
          <w:tcPr>
            <w:tcW w:w="6095" w:type="dxa"/>
            <w:gridSpan w:val="3"/>
            <w:vAlign w:val="center"/>
          </w:tcPr>
          <w:p>
            <w:pPr>
              <w:pStyle w:val="10"/>
            </w:pPr>
            <w:r>
              <w:t>城镇开发边界划定评价项目资金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w:t>
            </w:r>
          </w:p>
        </w:tc>
        <w:tc>
          <w:tcPr>
            <w:tcW w:w="2835" w:type="dxa"/>
            <w:vAlign w:val="center"/>
          </w:tcPr>
          <w:p>
            <w:pPr>
              <w:pStyle w:val="8"/>
            </w:pPr>
            <w:r>
              <w:t>其中：财政    资金</w:t>
            </w:r>
          </w:p>
        </w:tc>
        <w:tc>
          <w:tcPr>
            <w:tcW w:w="2551" w:type="dxa"/>
            <w:vAlign w:val="center"/>
          </w:tcPr>
          <w:p>
            <w:pPr>
              <w:pStyle w:val="10"/>
            </w:pPr>
            <w:r>
              <w:t>10.00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项目资金年初预算10万元，其中政府性基金预算财政拨款10万元，主要用于"通过城市开发边界划定评估工作的开展，实现了使城市开发边界更加科学合理的目的。</w:t>
            </w:r>
            <w:r>
              <w:tab/>
            </w:r>
            <w:r>
              <w:t>"</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1.通过城市开发边界划定评估工作的开展，实现了使城市开发边界更加科学合理的目的。</w:t>
            </w:r>
            <w:r>
              <w:tab/>
            </w:r>
          </w:p>
          <w:p>
            <w:pPr>
              <w:pStyle w:val="10"/>
            </w:pPr>
            <w:r>
              <w:t>2.通过城市开发边界划定评估工作的开展，实现了使城市开发边界更加符合城镇发展新要求的目的。</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城市开发边界内全部土地</w:t>
            </w:r>
          </w:p>
        </w:tc>
        <w:tc>
          <w:tcPr>
            <w:tcW w:w="5386" w:type="dxa"/>
            <w:vAlign w:val="center"/>
          </w:tcPr>
          <w:p>
            <w:pPr>
              <w:pStyle w:val="10"/>
            </w:pPr>
            <w:r>
              <w:t>完成评估，土地利用更加合理</w:t>
            </w:r>
          </w:p>
        </w:tc>
        <w:tc>
          <w:tcPr>
            <w:tcW w:w="2268" w:type="dxa"/>
            <w:vAlign w:val="center"/>
          </w:tcPr>
          <w:p>
            <w:pPr>
              <w:pStyle w:val="10"/>
            </w:pPr>
            <w:r>
              <w:t>城市开发边界内土地</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提供评估报告</w:t>
            </w:r>
          </w:p>
        </w:tc>
        <w:tc>
          <w:tcPr>
            <w:tcW w:w="5386" w:type="dxa"/>
            <w:vAlign w:val="center"/>
          </w:tcPr>
          <w:p>
            <w:pPr>
              <w:pStyle w:val="10"/>
            </w:pPr>
            <w:r>
              <w:t>工作报告</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20次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报告通过市、省验收</w:t>
            </w:r>
          </w:p>
        </w:tc>
        <w:tc>
          <w:tcPr>
            <w:tcW w:w="5386" w:type="dxa"/>
            <w:vAlign w:val="center"/>
          </w:tcPr>
          <w:p>
            <w:pPr>
              <w:pStyle w:val="10"/>
            </w:pPr>
            <w:r>
              <w:t>上报省厅审核通过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≤10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通过城市开发边界评估，城区土地利用提供科学依据</w:t>
            </w:r>
          </w:p>
        </w:tc>
        <w:tc>
          <w:tcPr>
            <w:tcW w:w="5386" w:type="dxa"/>
            <w:vAlign w:val="center"/>
          </w:tcPr>
          <w:p>
            <w:pPr>
              <w:pStyle w:val="10"/>
            </w:pPr>
            <w:r>
              <w:t>提高社会管理能力和水平</w:t>
            </w:r>
          </w:p>
        </w:tc>
        <w:tc>
          <w:tcPr>
            <w:tcW w:w="2268" w:type="dxa"/>
            <w:vAlign w:val="center"/>
          </w:tcPr>
          <w:p>
            <w:pPr>
              <w:pStyle w:val="10"/>
            </w:pPr>
            <w:r>
              <w:t>项目更加合理</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通过城市开发边界评估，降低土地利用生态成本</w:t>
            </w:r>
          </w:p>
        </w:tc>
        <w:tc>
          <w:tcPr>
            <w:tcW w:w="5386" w:type="dxa"/>
            <w:vAlign w:val="center"/>
          </w:tcPr>
          <w:p>
            <w:pPr>
              <w:pStyle w:val="10"/>
            </w:pPr>
            <w:r>
              <w:t>减少土地占用，躲避生态功能区</w:t>
            </w:r>
          </w:p>
        </w:tc>
        <w:tc>
          <w:tcPr>
            <w:tcW w:w="2268" w:type="dxa"/>
            <w:vAlign w:val="center"/>
          </w:tcPr>
          <w:p>
            <w:pPr>
              <w:pStyle w:val="10"/>
            </w:pPr>
            <w:r>
              <w:t>减小生态破坏</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21、地质灾害勘查、治理、国土空生太修复规划、地灾规划编制费用绩效目标表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13032125P00009410003Y</w:t>
            </w:r>
          </w:p>
        </w:tc>
        <w:tc>
          <w:tcPr>
            <w:tcW w:w="2835" w:type="dxa"/>
            <w:vAlign w:val="center"/>
          </w:tcPr>
          <w:p>
            <w:pPr>
              <w:pStyle w:val="8"/>
            </w:pPr>
            <w:r>
              <w:t>项目名称</w:t>
            </w:r>
          </w:p>
        </w:tc>
        <w:tc>
          <w:tcPr>
            <w:tcW w:w="6095" w:type="dxa"/>
            <w:gridSpan w:val="3"/>
            <w:vAlign w:val="center"/>
          </w:tcPr>
          <w:p>
            <w:pPr>
              <w:pStyle w:val="10"/>
            </w:pPr>
            <w:r>
              <w:t>地质灾害勘查、治理、国土空生太修复规划、地灾规划编制费用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182.10</w:t>
            </w:r>
          </w:p>
        </w:tc>
        <w:tc>
          <w:tcPr>
            <w:tcW w:w="2835" w:type="dxa"/>
            <w:vAlign w:val="center"/>
          </w:tcPr>
          <w:p>
            <w:pPr>
              <w:pStyle w:val="8"/>
            </w:pPr>
            <w:r>
              <w:t>其中：财政    资金</w:t>
            </w:r>
          </w:p>
        </w:tc>
        <w:tc>
          <w:tcPr>
            <w:tcW w:w="2551" w:type="dxa"/>
            <w:vAlign w:val="center"/>
          </w:tcPr>
          <w:p>
            <w:pPr>
              <w:pStyle w:val="10"/>
            </w:pPr>
            <w:r>
              <w:t>182.10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项目资金年初预算182.10万元，其中政府性基金预算财政拨款182.10万元，主要用于开展国土空间生态修复规划编制工作，实现了县域山水林田湖草一体化保护修复为主线引领的国土空间生态修复。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1.通过开展国土空间生态修复规划编制工作，实现了县域山水林田湖草一体化保护修复为主线引领的国土空间生态修复的目的。</w:t>
            </w:r>
            <w:r>
              <w:tab/>
            </w:r>
            <w:r>
              <w:tab/>
            </w:r>
            <w:r>
              <w:tab/>
            </w:r>
            <w:r>
              <w:tab/>
            </w:r>
            <w:r>
              <w:tab/>
            </w:r>
            <w:r>
              <w:tab/>
            </w:r>
          </w:p>
          <w:p>
            <w:pPr>
              <w:pStyle w:val="10"/>
            </w:pPr>
            <w:r>
              <w:tab/>
            </w:r>
            <w:r>
              <w:tab/>
            </w:r>
            <w:r>
              <w:tab/>
            </w:r>
            <w:r>
              <w:tab/>
            </w:r>
            <w:r>
              <w:tab/>
            </w:r>
          </w:p>
          <w:p>
            <w:pPr>
              <w:pStyle w:val="10"/>
            </w:pPr>
            <w:r>
              <w:t>2.通过国土空间生态修复规划编制工作，收集县域山水林田湖草生态修复现状资料工作的开展，实现了编制科学可行的国土空间生态修复规划的目的。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地质灾害勘查规划数量</w:t>
            </w:r>
          </w:p>
        </w:tc>
        <w:tc>
          <w:tcPr>
            <w:tcW w:w="5386" w:type="dxa"/>
            <w:vAlign w:val="center"/>
          </w:tcPr>
          <w:p>
            <w:pPr>
              <w:pStyle w:val="10"/>
            </w:pPr>
            <w:r>
              <w:t>反映地质灾害勘查规划编制的数量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国土空间生态修复规划编制涉及年度</w:t>
            </w:r>
          </w:p>
        </w:tc>
        <w:tc>
          <w:tcPr>
            <w:tcW w:w="5386" w:type="dxa"/>
            <w:vAlign w:val="center"/>
          </w:tcPr>
          <w:p>
            <w:pPr>
              <w:pStyle w:val="10"/>
            </w:pPr>
            <w:r>
              <w:t>国土空间生态修复规划编制涉及的年度</w:t>
            </w:r>
          </w:p>
        </w:tc>
        <w:tc>
          <w:tcPr>
            <w:tcW w:w="2268" w:type="dxa"/>
            <w:vAlign w:val="center"/>
          </w:tcPr>
          <w:p>
            <w:pPr>
              <w:pStyle w:val="10"/>
            </w:pPr>
            <w:r>
              <w:t>15年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组织规划编制工作</w:t>
            </w:r>
          </w:p>
        </w:tc>
        <w:tc>
          <w:tcPr>
            <w:tcW w:w="5386" w:type="dxa"/>
            <w:vAlign w:val="center"/>
          </w:tcPr>
          <w:p>
            <w:pPr>
              <w:pStyle w:val="10"/>
            </w:pPr>
            <w:r>
              <w:t>专业技术队伍按国家制定标准开展规划编制工作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年度国土空间生态修复规划编制年均投入资金数</w:t>
            </w:r>
          </w:p>
        </w:tc>
        <w:tc>
          <w:tcPr>
            <w:tcW w:w="2268" w:type="dxa"/>
            <w:vAlign w:val="center"/>
          </w:tcPr>
          <w:p>
            <w:pPr>
              <w:pStyle w:val="10"/>
            </w:pPr>
            <w:r>
              <w:t>≤12.14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编制国土空间生态修复规划，县域受益人民群众数量</w:t>
            </w:r>
          </w:p>
        </w:tc>
        <w:tc>
          <w:tcPr>
            <w:tcW w:w="5386" w:type="dxa"/>
            <w:vAlign w:val="center"/>
          </w:tcPr>
          <w:p>
            <w:pPr>
              <w:pStyle w:val="10"/>
            </w:pPr>
            <w:r>
              <w:t>编制国土空间生态修复规划，县域受益人民群众数量</w:t>
            </w:r>
          </w:p>
        </w:tc>
        <w:tc>
          <w:tcPr>
            <w:tcW w:w="2268" w:type="dxa"/>
            <w:vAlign w:val="center"/>
          </w:tcPr>
          <w:p>
            <w:pPr>
              <w:pStyle w:val="10"/>
            </w:pPr>
            <w:r>
              <w:t>≥30万人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rPr>
                <w:rFonts w:hint="eastAsia"/>
                <w:lang w:eastAsia="zh-CN"/>
              </w:rPr>
              <w:t>“</w:t>
            </w:r>
            <w:r>
              <w:t>十四五</w:t>
            </w:r>
            <w:r>
              <w:rPr>
                <w:rFonts w:hint="eastAsia"/>
                <w:lang w:eastAsia="zh-CN"/>
              </w:rPr>
              <w:t>”</w:t>
            </w:r>
            <w:r>
              <w:t>规划编制完成后受益人民群众财产数量</w:t>
            </w:r>
          </w:p>
        </w:tc>
        <w:tc>
          <w:tcPr>
            <w:tcW w:w="5386" w:type="dxa"/>
            <w:vAlign w:val="center"/>
          </w:tcPr>
          <w:p>
            <w:pPr>
              <w:pStyle w:val="10"/>
            </w:pPr>
            <w:r>
              <w:rPr>
                <w:rFonts w:hint="eastAsia"/>
                <w:lang w:eastAsia="zh-CN"/>
              </w:rPr>
              <w:t>“</w:t>
            </w:r>
            <w:r>
              <w:t>十四五</w:t>
            </w:r>
            <w:r>
              <w:rPr>
                <w:rFonts w:hint="eastAsia"/>
                <w:lang w:eastAsia="zh-CN"/>
              </w:rPr>
              <w:t>”</w:t>
            </w:r>
            <w:r>
              <w:t>规划编制完成后受益人民群众财产数量</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22、地质灾害预防、巡查、物资储备工作经费绩效目标表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13032125P00009410018W</w:t>
            </w:r>
          </w:p>
        </w:tc>
        <w:tc>
          <w:tcPr>
            <w:tcW w:w="2835" w:type="dxa"/>
            <w:vAlign w:val="center"/>
          </w:tcPr>
          <w:p>
            <w:pPr>
              <w:pStyle w:val="8"/>
            </w:pPr>
            <w:r>
              <w:t>项目名称</w:t>
            </w:r>
          </w:p>
        </w:tc>
        <w:tc>
          <w:tcPr>
            <w:tcW w:w="6095" w:type="dxa"/>
            <w:gridSpan w:val="3"/>
            <w:vAlign w:val="center"/>
          </w:tcPr>
          <w:p>
            <w:pPr>
              <w:pStyle w:val="10"/>
            </w:pPr>
            <w:r>
              <w:t>地质灾害预防、巡查、物资储备工作经费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项目年初预算40.00万元，其中政府性基金预算财政拨款40.00万元，主要用于地质灾害防汛装备、物资的储备，促使地质灾害预防工作有效开展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1.通过储备地质灾害防汛装备、物资的开展，实现了减少人受灾群众的受威胁情况的目的。</w:t>
            </w:r>
            <w:r>
              <w:tab/>
            </w:r>
            <w:r>
              <w:tab/>
            </w:r>
            <w:r>
              <w:tab/>
            </w:r>
            <w:r>
              <w:tab/>
            </w:r>
            <w:r>
              <w:tab/>
            </w:r>
            <w:r>
              <w:tab/>
            </w:r>
          </w:p>
          <w:p>
            <w:pPr>
              <w:pStyle w:val="10"/>
            </w:pPr>
            <w:r>
              <w:t>2.通过地质灾害防汛装备、物资储备工作的开展，达到了地质灾害预防工作有效开展的目的。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巡查地质灾害隐患点</w:t>
            </w:r>
          </w:p>
        </w:tc>
        <w:tc>
          <w:tcPr>
            <w:tcW w:w="5386" w:type="dxa"/>
            <w:vAlign w:val="center"/>
          </w:tcPr>
          <w:p>
            <w:pPr>
              <w:pStyle w:val="10"/>
            </w:pPr>
            <w:r>
              <w:t>全县巡查地质灾害隐患点的数量</w:t>
            </w:r>
          </w:p>
        </w:tc>
        <w:tc>
          <w:tcPr>
            <w:tcW w:w="2268" w:type="dxa"/>
            <w:vAlign w:val="center"/>
          </w:tcPr>
          <w:p>
            <w:pPr>
              <w:pStyle w:val="10"/>
            </w:pPr>
            <w:r>
              <w:t>154处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汛前巡查的次数</w:t>
            </w:r>
          </w:p>
        </w:tc>
        <w:tc>
          <w:tcPr>
            <w:tcW w:w="5386" w:type="dxa"/>
            <w:vAlign w:val="center"/>
          </w:tcPr>
          <w:p>
            <w:pPr>
              <w:pStyle w:val="10"/>
            </w:pPr>
            <w:r>
              <w:t>反映汛前巡查的次数</w:t>
            </w:r>
          </w:p>
        </w:tc>
        <w:tc>
          <w:tcPr>
            <w:tcW w:w="2268" w:type="dxa"/>
            <w:vAlign w:val="center"/>
          </w:tcPr>
          <w:p>
            <w:pPr>
              <w:pStyle w:val="10"/>
            </w:pPr>
            <w:r>
              <w:t>≥154处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汛中巡查的次数</w:t>
            </w:r>
          </w:p>
        </w:tc>
        <w:tc>
          <w:tcPr>
            <w:tcW w:w="5386" w:type="dxa"/>
            <w:vAlign w:val="center"/>
          </w:tcPr>
          <w:p>
            <w:pPr>
              <w:pStyle w:val="10"/>
            </w:pPr>
            <w:r>
              <w:t>反映汛中巡查的次数</w:t>
            </w:r>
          </w:p>
        </w:tc>
        <w:tc>
          <w:tcPr>
            <w:tcW w:w="2268" w:type="dxa"/>
            <w:vAlign w:val="center"/>
          </w:tcPr>
          <w:p>
            <w:pPr>
              <w:pStyle w:val="10"/>
            </w:pPr>
            <w:r>
              <w:t>≥154处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汛后巡查的次数</w:t>
            </w:r>
          </w:p>
        </w:tc>
        <w:tc>
          <w:tcPr>
            <w:tcW w:w="5386" w:type="dxa"/>
            <w:vAlign w:val="center"/>
          </w:tcPr>
          <w:p>
            <w:pPr>
              <w:pStyle w:val="10"/>
            </w:pPr>
            <w:r>
              <w:t>反映汛后巡查的次数</w:t>
            </w:r>
          </w:p>
        </w:tc>
        <w:tc>
          <w:tcPr>
            <w:tcW w:w="2268" w:type="dxa"/>
            <w:vAlign w:val="center"/>
          </w:tcPr>
          <w:p>
            <w:pPr>
              <w:pStyle w:val="10"/>
            </w:pPr>
            <w:r>
              <w:t>≥154处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防汛物资储备的数量</w:t>
            </w:r>
          </w:p>
        </w:tc>
        <w:tc>
          <w:tcPr>
            <w:tcW w:w="5386" w:type="dxa"/>
            <w:vAlign w:val="center"/>
          </w:tcPr>
          <w:p>
            <w:pPr>
              <w:pStyle w:val="10"/>
            </w:pPr>
            <w:r>
              <w:t>用于防汛物资储备的数量</w:t>
            </w:r>
          </w:p>
        </w:tc>
        <w:tc>
          <w:tcPr>
            <w:tcW w:w="2268" w:type="dxa"/>
            <w:vAlign w:val="center"/>
          </w:tcPr>
          <w:p>
            <w:pPr>
              <w:pStyle w:val="10"/>
            </w:pPr>
            <w:r>
              <w:t>≥2000个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巡查地质灾害隐患点覆盖率</w:t>
            </w:r>
          </w:p>
        </w:tc>
        <w:tc>
          <w:tcPr>
            <w:tcW w:w="5386" w:type="dxa"/>
            <w:vAlign w:val="center"/>
          </w:tcPr>
          <w:p>
            <w:pPr>
              <w:pStyle w:val="10"/>
            </w:pPr>
            <w:r>
              <w:t>反映巡查地质灾害隐患点覆盖率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防汛物资合格率</w:t>
            </w:r>
          </w:p>
        </w:tc>
        <w:tc>
          <w:tcPr>
            <w:tcW w:w="5386" w:type="dxa"/>
            <w:vAlign w:val="center"/>
          </w:tcPr>
          <w:p>
            <w:pPr>
              <w:pStyle w:val="10"/>
            </w:pPr>
            <w:r>
              <w:t>反映购买防汛物资合格率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巡查完成时间</w:t>
            </w:r>
          </w:p>
        </w:tc>
        <w:tc>
          <w:tcPr>
            <w:tcW w:w="5386" w:type="dxa"/>
            <w:vAlign w:val="center"/>
          </w:tcPr>
          <w:p>
            <w:pPr>
              <w:pStyle w:val="10"/>
            </w:pPr>
            <w:r>
              <w:t>贯穿全年汛期</w:t>
            </w:r>
          </w:p>
        </w:tc>
        <w:tc>
          <w:tcPr>
            <w:tcW w:w="2268" w:type="dxa"/>
            <w:vAlign w:val="center"/>
          </w:tcPr>
          <w:p>
            <w:pPr>
              <w:pStyle w:val="10"/>
            </w:pPr>
            <w:r>
              <w:t>2025年10月底前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成本支出</w:t>
            </w:r>
          </w:p>
        </w:tc>
        <w:tc>
          <w:tcPr>
            <w:tcW w:w="5386" w:type="dxa"/>
            <w:vAlign w:val="center"/>
          </w:tcPr>
          <w:p>
            <w:pPr>
              <w:pStyle w:val="10"/>
            </w:pPr>
            <w:r>
              <w:t>地质灾害隐患点点均投入经费数</w:t>
            </w:r>
          </w:p>
        </w:tc>
        <w:tc>
          <w:tcPr>
            <w:tcW w:w="2268" w:type="dxa"/>
            <w:vAlign w:val="center"/>
          </w:tcPr>
          <w:p>
            <w:pPr>
              <w:pStyle w:val="10"/>
            </w:pPr>
            <w:r>
              <w:t>≤0.26万元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全面调查更新隐患点基本情况</w:t>
            </w:r>
          </w:p>
        </w:tc>
        <w:tc>
          <w:tcPr>
            <w:tcW w:w="5386" w:type="dxa"/>
            <w:vAlign w:val="center"/>
          </w:tcPr>
          <w:p>
            <w:pPr>
              <w:pStyle w:val="10"/>
            </w:pPr>
            <w:r>
              <w:t>掌握受灾威胁户房屋、人口、避险场所、逃生路线等情况</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减少人受灾群众的受威胁情况</w:t>
            </w:r>
          </w:p>
        </w:tc>
        <w:tc>
          <w:tcPr>
            <w:tcW w:w="5386" w:type="dxa"/>
            <w:vAlign w:val="center"/>
          </w:tcPr>
          <w:p>
            <w:pPr>
              <w:pStyle w:val="10"/>
            </w:pPr>
            <w:r>
              <w:t>减少人受灾群众的受威胁情况</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威胁户满意度</w:t>
            </w:r>
          </w:p>
        </w:tc>
        <w:tc>
          <w:tcPr>
            <w:tcW w:w="5386" w:type="dxa"/>
            <w:vAlign w:val="center"/>
          </w:tcPr>
          <w:p>
            <w:pPr>
              <w:pStyle w:val="10"/>
            </w:pPr>
            <w:r>
              <w:t>受威胁户掌握避险常识、安全度汛的满意度</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23、第三次国土调查项目资金绩效目标表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13032125P00332410022F</w:t>
            </w:r>
          </w:p>
        </w:tc>
        <w:tc>
          <w:tcPr>
            <w:tcW w:w="2835" w:type="dxa"/>
            <w:vAlign w:val="center"/>
          </w:tcPr>
          <w:p>
            <w:pPr>
              <w:pStyle w:val="8"/>
            </w:pPr>
            <w:r>
              <w:t>项目名称</w:t>
            </w:r>
          </w:p>
        </w:tc>
        <w:tc>
          <w:tcPr>
            <w:tcW w:w="6095" w:type="dxa"/>
            <w:gridSpan w:val="3"/>
            <w:vAlign w:val="center"/>
          </w:tcPr>
          <w:p>
            <w:pPr>
              <w:pStyle w:val="10"/>
            </w:pPr>
            <w:r>
              <w:t>第三次国土调查项目资金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67.00</w:t>
            </w:r>
          </w:p>
        </w:tc>
        <w:tc>
          <w:tcPr>
            <w:tcW w:w="2835" w:type="dxa"/>
            <w:vAlign w:val="center"/>
          </w:tcPr>
          <w:p>
            <w:pPr>
              <w:pStyle w:val="8"/>
            </w:pPr>
            <w:r>
              <w:t>其中：财政    资金</w:t>
            </w:r>
          </w:p>
        </w:tc>
        <w:tc>
          <w:tcPr>
            <w:tcW w:w="2551" w:type="dxa"/>
            <w:vAlign w:val="center"/>
          </w:tcPr>
          <w:p>
            <w:pPr>
              <w:pStyle w:val="10"/>
            </w:pPr>
            <w:r>
              <w:t>67.00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项目资金年初预算67万元，其中政府性基金预算财政拨款67万元，主要用于通过开展第三次国土调查工作，达到掌握全县地类变化情况，实现国土一张图的目的。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1.通过开展第三次国土调查工作，达到更新土地利用现状数据库，实现以图管地的目的。</w:t>
            </w:r>
          </w:p>
          <w:p>
            <w:pPr>
              <w:pStyle w:val="10"/>
            </w:pPr>
            <w:r>
              <w:t>2.通过开展第三次国土调查工作，达到掌握全县地类变化情况，实现国土一张图的目的。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明确项目范围</w:t>
            </w:r>
          </w:p>
        </w:tc>
        <w:tc>
          <w:tcPr>
            <w:tcW w:w="5386" w:type="dxa"/>
            <w:vAlign w:val="center"/>
          </w:tcPr>
          <w:p>
            <w:pPr>
              <w:pStyle w:val="10"/>
            </w:pPr>
            <w:r>
              <w:t>青龙县全域调查建库</w:t>
            </w:r>
          </w:p>
        </w:tc>
        <w:tc>
          <w:tcPr>
            <w:tcW w:w="2268" w:type="dxa"/>
            <w:vAlign w:val="center"/>
          </w:tcPr>
          <w:p>
            <w:pPr>
              <w:pStyle w:val="10"/>
            </w:pPr>
            <w:r>
              <w:t>3505.61平方公里</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严格按照相关规定进行项目实施且通过国家、省级核查</w:t>
            </w:r>
          </w:p>
        </w:tc>
        <w:tc>
          <w:tcPr>
            <w:tcW w:w="2268" w:type="dxa"/>
            <w:vAlign w:val="center"/>
          </w:tcPr>
          <w:p>
            <w:pPr>
              <w:pStyle w:val="10"/>
            </w:pPr>
            <w:r>
              <w:t>100%</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成果及时完成率</w:t>
            </w:r>
          </w:p>
        </w:tc>
        <w:tc>
          <w:tcPr>
            <w:tcW w:w="5386" w:type="dxa"/>
            <w:vAlign w:val="center"/>
          </w:tcPr>
          <w:p>
            <w:pPr>
              <w:pStyle w:val="10"/>
            </w:pPr>
            <w:r>
              <w:t>成果及时完成数量/成果应完成数量</w:t>
            </w:r>
          </w:p>
        </w:tc>
        <w:tc>
          <w:tcPr>
            <w:tcW w:w="2268" w:type="dxa"/>
            <w:vAlign w:val="center"/>
          </w:tcPr>
          <w:p>
            <w:pPr>
              <w:pStyle w:val="10"/>
            </w:pPr>
            <w:r>
              <w:t>100%</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≤169.68万元</w:t>
            </w:r>
          </w:p>
        </w:tc>
        <w:tc>
          <w:tcPr>
            <w:tcW w:w="1276" w:type="dxa"/>
            <w:vAlign w:val="center"/>
          </w:tcPr>
          <w:p>
            <w:pPr>
              <w:pStyle w:val="10"/>
            </w:pPr>
            <w:r>
              <w:t>年度工作计划</w:t>
            </w:r>
            <w:r>
              <w:tab/>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生态效益</w:t>
            </w:r>
          </w:p>
        </w:tc>
        <w:tc>
          <w:tcPr>
            <w:tcW w:w="5386" w:type="dxa"/>
            <w:vAlign w:val="center"/>
          </w:tcPr>
          <w:p>
            <w:pPr>
              <w:pStyle w:val="10"/>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0"/>
            </w:pPr>
            <w:r>
              <w:t>≥80%</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其他相关部门应用三调成果的次数</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经济效益</w:t>
            </w:r>
          </w:p>
        </w:tc>
        <w:tc>
          <w:tcPr>
            <w:tcW w:w="5386" w:type="dxa"/>
            <w:vAlign w:val="center"/>
          </w:tcPr>
          <w:p>
            <w:pPr>
              <w:pStyle w:val="10"/>
            </w:pPr>
            <w:r>
              <w:t>全面查清当前土地利用状况，掌握真实准确的土地基础数据，健全土地调查、监测和统计制度，强化土地资源信息社会化服务，满足经济社会发展和国土资源管理工作需要。满足规划及国土资源管理信息化的要求，实现国土资源“以图管地”的精确调查与有效监管，满足国土资源“一张图”建设和“批、供、用、补、查”日常监管的需要，为国土资源管理及经济社会发展提供基础资料。”</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社会治理能力和治理水平</w:t>
            </w:r>
          </w:p>
        </w:tc>
        <w:tc>
          <w:tcPr>
            <w:tcW w:w="5386" w:type="dxa"/>
            <w:vAlign w:val="center"/>
          </w:tcPr>
          <w:p>
            <w:pPr>
              <w:pStyle w:val="10"/>
            </w:pPr>
            <w:r>
              <w:t>第三次全国土地调查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实现调查成果广范应用</w:t>
            </w:r>
          </w:p>
        </w:tc>
        <w:tc>
          <w:tcPr>
            <w:tcW w:w="5386" w:type="dxa"/>
            <w:vAlign w:val="center"/>
          </w:tcPr>
          <w:p>
            <w:pPr>
              <w:pStyle w:val="10"/>
            </w:pPr>
            <w:r>
              <w:t>满足科学研究、社会公众需求</w:t>
            </w:r>
          </w:p>
        </w:tc>
        <w:tc>
          <w:tcPr>
            <w:tcW w:w="2268" w:type="dxa"/>
            <w:vAlign w:val="center"/>
          </w:tcPr>
          <w:p>
            <w:pPr>
              <w:pStyle w:val="10"/>
            </w:pPr>
            <w:r>
              <w:t>≥95%</w:t>
            </w:r>
          </w:p>
        </w:tc>
        <w:tc>
          <w:tcPr>
            <w:tcW w:w="1276" w:type="dxa"/>
            <w:vAlign w:val="center"/>
          </w:tcPr>
          <w:p>
            <w:pPr>
              <w:pStyle w:val="10"/>
            </w:pPr>
            <w:r>
              <w:t>调查问卷</w:t>
            </w:r>
            <w:r>
              <w:tab/>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24、非煤矿山规划编制费用绩效目标表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13032125P00009410014E</w:t>
            </w:r>
          </w:p>
        </w:tc>
        <w:tc>
          <w:tcPr>
            <w:tcW w:w="2835" w:type="dxa"/>
            <w:vAlign w:val="center"/>
          </w:tcPr>
          <w:p>
            <w:pPr>
              <w:pStyle w:val="8"/>
            </w:pPr>
            <w:r>
              <w:t>项目名称</w:t>
            </w:r>
          </w:p>
        </w:tc>
        <w:tc>
          <w:tcPr>
            <w:tcW w:w="6095" w:type="dxa"/>
            <w:gridSpan w:val="3"/>
            <w:vAlign w:val="center"/>
          </w:tcPr>
          <w:p>
            <w:pPr>
              <w:pStyle w:val="10"/>
            </w:pPr>
            <w:r>
              <w:t>非煤矿山规划编制费用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23.00</w:t>
            </w:r>
          </w:p>
        </w:tc>
        <w:tc>
          <w:tcPr>
            <w:tcW w:w="2835" w:type="dxa"/>
            <w:vAlign w:val="center"/>
          </w:tcPr>
          <w:p>
            <w:pPr>
              <w:pStyle w:val="8"/>
            </w:pPr>
            <w:r>
              <w:t>其中：财政    资金</w:t>
            </w:r>
          </w:p>
        </w:tc>
        <w:tc>
          <w:tcPr>
            <w:tcW w:w="2551" w:type="dxa"/>
            <w:vAlign w:val="center"/>
          </w:tcPr>
          <w:p>
            <w:pPr>
              <w:pStyle w:val="10"/>
            </w:pPr>
            <w:r>
              <w:t>23.00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项目资金年初预算23万元，其中政府性基金预算财政拨款23万元，主要用于"通过开展《非煤矿山综合治理规划（2023-2030）》编制工作，为全县非煤矿山综合治理工作提供主要依据。</w:t>
            </w:r>
            <w:r>
              <w:tab/>
            </w:r>
            <w:r>
              <w:t>"</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1.通过开展《非煤矿山综合治理规划（2023-2030）》编制工作，为全县非煤矿山综合治理工作提供主要依据。</w:t>
            </w:r>
            <w:r>
              <w:tab/>
            </w:r>
          </w:p>
          <w:p>
            <w:pPr>
              <w:pStyle w:val="10"/>
            </w:pPr>
            <w:r>
              <w:t>2.通过开展《非煤矿山行业发展规划实施方案》编制工作，不断加强非煤矿山行业管理。</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非煤矿山规划数量</w:t>
            </w:r>
          </w:p>
        </w:tc>
        <w:tc>
          <w:tcPr>
            <w:tcW w:w="5386" w:type="dxa"/>
            <w:vAlign w:val="center"/>
          </w:tcPr>
          <w:p>
            <w:pPr>
              <w:pStyle w:val="10"/>
            </w:pPr>
            <w:r>
              <w:t>反映非煤矿山规划编制的数量</w:t>
            </w:r>
          </w:p>
        </w:tc>
        <w:tc>
          <w:tcPr>
            <w:tcW w:w="2268" w:type="dxa"/>
            <w:vAlign w:val="center"/>
          </w:tcPr>
          <w:p>
            <w:pPr>
              <w:pStyle w:val="10"/>
            </w:pPr>
            <w:r>
              <w:t>2个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非煤矿山规划涉及年度</w:t>
            </w:r>
          </w:p>
        </w:tc>
        <w:tc>
          <w:tcPr>
            <w:tcW w:w="5386" w:type="dxa"/>
            <w:vAlign w:val="center"/>
          </w:tcPr>
          <w:p>
            <w:pPr>
              <w:pStyle w:val="10"/>
            </w:pPr>
            <w:r>
              <w:t>非煤矿山规划涉及的年度</w:t>
            </w:r>
          </w:p>
        </w:tc>
        <w:tc>
          <w:tcPr>
            <w:tcW w:w="2268" w:type="dxa"/>
            <w:vAlign w:val="center"/>
          </w:tcPr>
          <w:p>
            <w:pPr>
              <w:pStyle w:val="10"/>
            </w:pPr>
            <w:r>
              <w:t>8年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组织规划编制工作</w:t>
            </w:r>
          </w:p>
        </w:tc>
        <w:tc>
          <w:tcPr>
            <w:tcW w:w="5386" w:type="dxa"/>
            <w:vAlign w:val="center"/>
          </w:tcPr>
          <w:p>
            <w:pPr>
              <w:pStyle w:val="10"/>
            </w:pPr>
            <w:r>
              <w:t>专业技术队伍按国家制定标准开展规划编制工作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反映支出金额小于预算数控制数</w:t>
            </w:r>
          </w:p>
        </w:tc>
        <w:tc>
          <w:tcPr>
            <w:tcW w:w="2268" w:type="dxa"/>
            <w:vAlign w:val="center"/>
          </w:tcPr>
          <w:p>
            <w:pPr>
              <w:pStyle w:val="10"/>
            </w:pPr>
            <w:r>
              <w:t>≤23万元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受益乡镇数</w:t>
            </w:r>
          </w:p>
        </w:tc>
        <w:tc>
          <w:tcPr>
            <w:tcW w:w="5386" w:type="dxa"/>
            <w:vAlign w:val="center"/>
          </w:tcPr>
          <w:p>
            <w:pPr>
              <w:pStyle w:val="10"/>
            </w:pPr>
            <w:r>
              <w:t>受益乡镇的数量</w:t>
            </w:r>
          </w:p>
        </w:tc>
        <w:tc>
          <w:tcPr>
            <w:tcW w:w="2268" w:type="dxa"/>
            <w:vAlign w:val="center"/>
          </w:tcPr>
          <w:p>
            <w:pPr>
              <w:pStyle w:val="10"/>
            </w:pPr>
            <w:r>
              <w:t>≥24个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非煤矿山创造的税收数</w:t>
            </w:r>
          </w:p>
        </w:tc>
        <w:tc>
          <w:tcPr>
            <w:tcW w:w="5386" w:type="dxa"/>
            <w:vAlign w:val="center"/>
          </w:tcPr>
          <w:p>
            <w:pPr>
              <w:pStyle w:val="10"/>
            </w:pPr>
            <w:r>
              <w:t>通过编制非煤矿山规划，引导非煤矿山有序复工复产，增加县财政收入的数量</w:t>
            </w:r>
          </w:p>
        </w:tc>
        <w:tc>
          <w:tcPr>
            <w:tcW w:w="2268" w:type="dxa"/>
            <w:vAlign w:val="center"/>
          </w:tcPr>
          <w:p>
            <w:pPr>
              <w:pStyle w:val="10"/>
            </w:pPr>
            <w:r>
              <w:t>≥23万元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25、耕地后备资源调查评价经费绩效目标表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13032125P00332410012K</w:t>
            </w:r>
          </w:p>
        </w:tc>
        <w:tc>
          <w:tcPr>
            <w:tcW w:w="2835" w:type="dxa"/>
            <w:vAlign w:val="center"/>
          </w:tcPr>
          <w:p>
            <w:pPr>
              <w:pStyle w:val="8"/>
            </w:pPr>
            <w:r>
              <w:t>项目名称</w:t>
            </w:r>
          </w:p>
        </w:tc>
        <w:tc>
          <w:tcPr>
            <w:tcW w:w="6095" w:type="dxa"/>
            <w:gridSpan w:val="3"/>
            <w:vAlign w:val="center"/>
          </w:tcPr>
          <w:p>
            <w:pPr>
              <w:pStyle w:val="10"/>
            </w:pPr>
            <w:r>
              <w:t>耕地后备资源调查评价经费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项目资金年初预算50万元，其中政府性基金预算财政拨款50万元，主要用于通过青龙满族自治县耕地后备资源调查评价项目的开展，实现了完成耕地后备资源调查评价数据成果的目的。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1.通过青龙满族自治县耕地后备资源调查评价项目的开展，实现了完成耕地后备资源调查评价数据成果的目的</w:t>
            </w:r>
          </w:p>
          <w:p>
            <w:pPr>
              <w:pStyle w:val="10"/>
            </w:pPr>
            <w:r>
              <w:t>2.通过青龙满族自治县耕地后备资源调查评价项目的开展，实现了完成耕地后备资源调查评价数据库的目的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数据库完成率</w:t>
            </w:r>
          </w:p>
        </w:tc>
        <w:tc>
          <w:tcPr>
            <w:tcW w:w="5386" w:type="dxa"/>
            <w:vAlign w:val="center"/>
          </w:tcPr>
          <w:p>
            <w:pPr>
              <w:pStyle w:val="10"/>
            </w:pPr>
            <w:r>
              <w:t>完成项目规定的数据库数量</w:t>
            </w:r>
          </w:p>
        </w:tc>
        <w:tc>
          <w:tcPr>
            <w:tcW w:w="2268" w:type="dxa"/>
            <w:vAlign w:val="center"/>
          </w:tcPr>
          <w:p>
            <w:pPr>
              <w:pStyle w:val="10"/>
            </w:pPr>
            <w:r>
              <w:t>100%</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数据合格率</w:t>
            </w:r>
          </w:p>
        </w:tc>
        <w:tc>
          <w:tcPr>
            <w:tcW w:w="5386" w:type="dxa"/>
            <w:vAlign w:val="center"/>
          </w:tcPr>
          <w:p>
            <w:pPr>
              <w:pStyle w:val="10"/>
            </w:pPr>
            <w:r>
              <w:t>完成立项、施工验收和指标使用的质量</w:t>
            </w:r>
          </w:p>
        </w:tc>
        <w:tc>
          <w:tcPr>
            <w:tcW w:w="2268" w:type="dxa"/>
            <w:vAlign w:val="center"/>
          </w:tcPr>
          <w:p>
            <w:pPr>
              <w:pStyle w:val="10"/>
            </w:pPr>
            <w:r>
              <w:t>100%</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工作按时完成率</w:t>
            </w:r>
          </w:p>
        </w:tc>
        <w:tc>
          <w:tcPr>
            <w:tcW w:w="5386" w:type="dxa"/>
            <w:vAlign w:val="center"/>
          </w:tcPr>
          <w:p>
            <w:pPr>
              <w:pStyle w:val="10"/>
            </w:pPr>
            <w:r>
              <w:t>项目完成时间</w:t>
            </w:r>
          </w:p>
        </w:tc>
        <w:tc>
          <w:tcPr>
            <w:tcW w:w="2268" w:type="dxa"/>
            <w:vAlign w:val="center"/>
          </w:tcPr>
          <w:p>
            <w:pPr>
              <w:pStyle w:val="10"/>
            </w:pPr>
            <w:r>
              <w:t>100%</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完成工作需要的资金</w:t>
            </w:r>
          </w:p>
        </w:tc>
        <w:tc>
          <w:tcPr>
            <w:tcW w:w="5386" w:type="dxa"/>
            <w:vAlign w:val="center"/>
          </w:tcPr>
          <w:p>
            <w:pPr>
              <w:pStyle w:val="10"/>
            </w:pPr>
            <w:r>
              <w:t>完成项目工作所用的资金占预算金额的百分比</w:t>
            </w:r>
          </w:p>
        </w:tc>
        <w:tc>
          <w:tcPr>
            <w:tcW w:w="2268" w:type="dxa"/>
            <w:vAlign w:val="center"/>
          </w:tcPr>
          <w:p>
            <w:pPr>
              <w:pStyle w:val="10"/>
            </w:pPr>
            <w:r>
              <w:t>≤99.8万元</w:t>
            </w:r>
          </w:p>
        </w:tc>
        <w:tc>
          <w:tcPr>
            <w:tcW w:w="1276" w:type="dxa"/>
            <w:vAlign w:val="center"/>
          </w:tcPr>
          <w:p>
            <w:pPr>
              <w:pStyle w:val="10"/>
            </w:pPr>
            <w:r>
              <w:t>招标或询价结果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成果应用效果</w:t>
            </w:r>
          </w:p>
        </w:tc>
        <w:tc>
          <w:tcPr>
            <w:tcW w:w="5386" w:type="dxa"/>
            <w:vAlign w:val="center"/>
          </w:tcPr>
          <w:p>
            <w:pPr>
              <w:pStyle w:val="10"/>
            </w:pPr>
            <w:r>
              <w:t>项目的可持续性影响</w:t>
            </w:r>
          </w:p>
        </w:tc>
        <w:tc>
          <w:tcPr>
            <w:tcW w:w="2268" w:type="dxa"/>
            <w:vAlign w:val="center"/>
          </w:tcPr>
          <w:p>
            <w:pPr>
              <w:pStyle w:val="10"/>
            </w:pPr>
            <w:r>
              <w:t>成果应用能满足要求</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报告成果应用情况</w:t>
            </w:r>
          </w:p>
        </w:tc>
        <w:tc>
          <w:tcPr>
            <w:tcW w:w="5386" w:type="dxa"/>
            <w:vAlign w:val="center"/>
          </w:tcPr>
          <w:p>
            <w:pPr>
              <w:pStyle w:val="10"/>
            </w:pPr>
            <w:r>
              <w:t>项目对青龙县社会效益的影响</w:t>
            </w:r>
          </w:p>
        </w:tc>
        <w:tc>
          <w:tcPr>
            <w:tcW w:w="2268" w:type="dxa"/>
            <w:vAlign w:val="center"/>
          </w:tcPr>
          <w:p>
            <w:pPr>
              <w:pStyle w:val="10"/>
            </w:pPr>
            <w:r>
              <w:t>成果能够满足应用</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项目工程完成情况</w:t>
            </w:r>
          </w:p>
        </w:tc>
        <w:tc>
          <w:tcPr>
            <w:tcW w:w="5386" w:type="dxa"/>
            <w:vAlign w:val="center"/>
          </w:tcPr>
          <w:p>
            <w:pPr>
              <w:pStyle w:val="10"/>
            </w:pPr>
            <w:r>
              <w:t>项目对青龙县经济效益的影响</w:t>
            </w:r>
          </w:p>
        </w:tc>
        <w:tc>
          <w:tcPr>
            <w:tcW w:w="2268" w:type="dxa"/>
            <w:vAlign w:val="center"/>
          </w:tcPr>
          <w:p>
            <w:pPr>
              <w:pStyle w:val="10"/>
            </w:pPr>
            <w:r>
              <w:t>≥95%</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满足生态环保要求</w:t>
            </w:r>
          </w:p>
        </w:tc>
        <w:tc>
          <w:tcPr>
            <w:tcW w:w="5386" w:type="dxa"/>
            <w:vAlign w:val="center"/>
          </w:tcPr>
          <w:p>
            <w:pPr>
              <w:pStyle w:val="10"/>
            </w:pPr>
            <w:r>
              <w:t>项目对青龙县生态环境保护的影响</w:t>
            </w:r>
          </w:p>
        </w:tc>
        <w:tc>
          <w:tcPr>
            <w:tcW w:w="2268" w:type="dxa"/>
            <w:vAlign w:val="center"/>
          </w:tcPr>
          <w:p>
            <w:pPr>
              <w:pStyle w:val="10"/>
            </w:pPr>
            <w:r>
              <w:t>加强山水林田湖草沙统筹发展</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研究成果使用部门满意程度</w:t>
            </w:r>
          </w:p>
        </w:tc>
        <w:tc>
          <w:tcPr>
            <w:tcW w:w="5386" w:type="dxa"/>
            <w:vAlign w:val="center"/>
          </w:tcPr>
          <w:p>
            <w:pPr>
              <w:pStyle w:val="10"/>
            </w:pPr>
            <w:r>
              <w:t>项目涉及群众有无意见</w:t>
            </w:r>
          </w:p>
        </w:tc>
        <w:tc>
          <w:tcPr>
            <w:tcW w:w="2268" w:type="dxa"/>
            <w:vAlign w:val="center"/>
          </w:tcPr>
          <w:p>
            <w:pPr>
              <w:pStyle w:val="10"/>
            </w:pPr>
            <w:r>
              <w:t>≥90%</w:t>
            </w:r>
          </w:p>
        </w:tc>
        <w:tc>
          <w:tcPr>
            <w:tcW w:w="1276" w:type="dxa"/>
            <w:vAlign w:val="center"/>
          </w:tcPr>
          <w:p>
            <w:pPr>
              <w:pStyle w:val="10"/>
            </w:pPr>
            <w:r>
              <w:t>成果完成后使用部门满意程度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26、耕地后备资源调查项目绩效目标表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13032125P00332410019W</w:t>
            </w:r>
          </w:p>
        </w:tc>
        <w:tc>
          <w:tcPr>
            <w:tcW w:w="2835" w:type="dxa"/>
            <w:vAlign w:val="center"/>
          </w:tcPr>
          <w:p>
            <w:pPr>
              <w:pStyle w:val="8"/>
            </w:pPr>
            <w:r>
              <w:t>项目名称</w:t>
            </w:r>
          </w:p>
        </w:tc>
        <w:tc>
          <w:tcPr>
            <w:tcW w:w="6095" w:type="dxa"/>
            <w:gridSpan w:val="3"/>
            <w:vAlign w:val="center"/>
          </w:tcPr>
          <w:p>
            <w:pPr>
              <w:pStyle w:val="10"/>
            </w:pPr>
            <w:r>
              <w:t>耕地后备资源调查项目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46.28</w:t>
            </w:r>
          </w:p>
        </w:tc>
        <w:tc>
          <w:tcPr>
            <w:tcW w:w="2835" w:type="dxa"/>
            <w:vAlign w:val="center"/>
          </w:tcPr>
          <w:p>
            <w:pPr>
              <w:pStyle w:val="8"/>
            </w:pPr>
            <w:r>
              <w:t>其中：财政    资金</w:t>
            </w:r>
          </w:p>
        </w:tc>
        <w:tc>
          <w:tcPr>
            <w:tcW w:w="2551" w:type="dxa"/>
            <w:vAlign w:val="center"/>
          </w:tcPr>
          <w:p>
            <w:pPr>
              <w:pStyle w:val="10"/>
            </w:pPr>
            <w:r>
              <w:t>46.28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46.28万元，其中政府性基金预算财政拨款46.28万元，主要用于通过开展农村集体土地确权登记发证中增加农房等地上建筑物、构筑物确权登记工作，促进农村宅基地统一规范管理提供科学依据，保障了农民的合法利益。</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1.通过开展农村集体土地确权登记发证中增加农房等地上建筑物、构筑物确权登记工作，促进农村宅基地统一规范管理提供科学依据，保障了农民的合法利益。</w:t>
            </w:r>
          </w:p>
          <w:p>
            <w:pPr>
              <w:pStyle w:val="10"/>
            </w:pPr>
            <w:r>
              <w:t>2.通过开展农村集体土地确权登记发证中增加农房等地上建筑物、构筑物确权登记工作，达到掌握25个乡镇包括396个行政村的房地一体的数据，实现建立农村地籍数据库的目的。</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测绘的公里数</w:t>
            </w:r>
          </w:p>
        </w:tc>
        <w:tc>
          <w:tcPr>
            <w:tcW w:w="5386" w:type="dxa"/>
            <w:vAlign w:val="center"/>
          </w:tcPr>
          <w:p>
            <w:pPr>
              <w:pStyle w:val="10"/>
            </w:pPr>
            <w:r>
              <w:t>房地一体的农村地籍测绘乡镇的平方公里数</w:t>
            </w:r>
          </w:p>
        </w:tc>
        <w:tc>
          <w:tcPr>
            <w:tcW w:w="2268" w:type="dxa"/>
            <w:vAlign w:val="center"/>
          </w:tcPr>
          <w:p>
            <w:pPr>
              <w:pStyle w:val="10"/>
            </w:pPr>
            <w:r>
              <w:t>45平方公里</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调查的宅基地宗数</w:t>
            </w:r>
          </w:p>
        </w:tc>
        <w:tc>
          <w:tcPr>
            <w:tcW w:w="5386" w:type="dxa"/>
            <w:vAlign w:val="center"/>
          </w:tcPr>
          <w:p>
            <w:pPr>
              <w:pStyle w:val="10"/>
            </w:pPr>
            <w:r>
              <w:t>调查的乡镇宅基地宗数</w:t>
            </w:r>
          </w:p>
        </w:tc>
        <w:tc>
          <w:tcPr>
            <w:tcW w:w="2268" w:type="dxa"/>
            <w:vAlign w:val="center"/>
          </w:tcPr>
          <w:p>
            <w:pPr>
              <w:pStyle w:val="10"/>
            </w:pPr>
            <w:r>
              <w:t>18800宗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调查的集体用地宗数</w:t>
            </w:r>
          </w:p>
        </w:tc>
        <w:tc>
          <w:tcPr>
            <w:tcW w:w="5386" w:type="dxa"/>
            <w:vAlign w:val="center"/>
          </w:tcPr>
          <w:p>
            <w:pPr>
              <w:pStyle w:val="10"/>
            </w:pPr>
            <w:r>
              <w:t>调查的乡镇集体用地宗数</w:t>
            </w:r>
          </w:p>
        </w:tc>
        <w:tc>
          <w:tcPr>
            <w:tcW w:w="2268" w:type="dxa"/>
            <w:vAlign w:val="center"/>
          </w:tcPr>
          <w:p>
            <w:pPr>
              <w:pStyle w:val="10"/>
            </w:pPr>
            <w:r>
              <w:t>1110宗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表格打印的份数</w:t>
            </w:r>
          </w:p>
        </w:tc>
        <w:tc>
          <w:tcPr>
            <w:tcW w:w="5386" w:type="dxa"/>
            <w:vAlign w:val="center"/>
          </w:tcPr>
          <w:p>
            <w:pPr>
              <w:pStyle w:val="10"/>
            </w:pPr>
            <w:r>
              <w:t>完成调查、测绘等工作需要打印的图表份数</w:t>
            </w:r>
          </w:p>
        </w:tc>
        <w:tc>
          <w:tcPr>
            <w:tcW w:w="2268" w:type="dxa"/>
            <w:vAlign w:val="center"/>
          </w:tcPr>
          <w:p>
            <w:pPr>
              <w:pStyle w:val="10"/>
            </w:pPr>
            <w:r>
              <w:t>18200份</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乡镇宅基地、集体建设用地调查、测量、入库完成率</w:t>
            </w:r>
          </w:p>
        </w:tc>
        <w:tc>
          <w:tcPr>
            <w:tcW w:w="5386" w:type="dxa"/>
            <w:vAlign w:val="center"/>
          </w:tcPr>
          <w:p>
            <w:pPr>
              <w:pStyle w:val="10"/>
            </w:pPr>
            <w:r>
              <w:t>反映宅基地、集体建设用地调查、测量、入库完成率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图表打印合格率</w:t>
            </w:r>
          </w:p>
        </w:tc>
        <w:tc>
          <w:tcPr>
            <w:tcW w:w="5386" w:type="dxa"/>
            <w:vAlign w:val="center"/>
          </w:tcPr>
          <w:p>
            <w:pPr>
              <w:pStyle w:val="10"/>
            </w:pPr>
            <w:r>
              <w:t>图表打印合格率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测绘的单位成本</w:t>
            </w:r>
          </w:p>
        </w:tc>
        <w:tc>
          <w:tcPr>
            <w:tcW w:w="5386" w:type="dxa"/>
            <w:vAlign w:val="center"/>
          </w:tcPr>
          <w:p>
            <w:pPr>
              <w:pStyle w:val="10"/>
            </w:pPr>
            <w:r>
              <w:t>乡镇房地一体的农村地籍测绘经费预算标准</w:t>
            </w:r>
          </w:p>
        </w:tc>
        <w:tc>
          <w:tcPr>
            <w:tcW w:w="2268" w:type="dxa"/>
            <w:vAlign w:val="center"/>
          </w:tcPr>
          <w:p>
            <w:pPr>
              <w:pStyle w:val="10"/>
            </w:pPr>
            <w:r>
              <w:t>≤2.8万元/平方公里</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乡镇建设用地调查单位成本</w:t>
            </w:r>
          </w:p>
        </w:tc>
        <w:tc>
          <w:tcPr>
            <w:tcW w:w="5386" w:type="dxa"/>
            <w:vAlign w:val="center"/>
          </w:tcPr>
          <w:p>
            <w:pPr>
              <w:pStyle w:val="10"/>
            </w:pPr>
            <w:r>
              <w:t>乡镇建设用地调查单位成本</w:t>
            </w:r>
          </w:p>
        </w:tc>
        <w:tc>
          <w:tcPr>
            <w:tcW w:w="2268" w:type="dxa"/>
            <w:vAlign w:val="center"/>
          </w:tcPr>
          <w:p>
            <w:pPr>
              <w:pStyle w:val="10"/>
            </w:pPr>
            <w:r>
              <w:t>≤72元/宗</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乡镇农村宅基地调查单位成本</w:t>
            </w:r>
          </w:p>
        </w:tc>
        <w:tc>
          <w:tcPr>
            <w:tcW w:w="5386" w:type="dxa"/>
            <w:vAlign w:val="center"/>
          </w:tcPr>
          <w:p>
            <w:pPr>
              <w:pStyle w:val="10"/>
            </w:pPr>
            <w:r>
              <w:t>乡镇农村宅基地调查单位成本</w:t>
            </w:r>
          </w:p>
        </w:tc>
        <w:tc>
          <w:tcPr>
            <w:tcW w:w="2268" w:type="dxa"/>
            <w:vAlign w:val="center"/>
          </w:tcPr>
          <w:p>
            <w:pPr>
              <w:pStyle w:val="10"/>
            </w:pPr>
            <w:r>
              <w:t>≤20元/宗</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保障了农民的合法利益，实现农村宅基地、农房审批、发证可同时进行</w:t>
            </w:r>
          </w:p>
        </w:tc>
        <w:tc>
          <w:tcPr>
            <w:tcW w:w="5386" w:type="dxa"/>
            <w:vAlign w:val="center"/>
          </w:tcPr>
          <w:p>
            <w:pPr>
              <w:pStyle w:val="10"/>
            </w:pPr>
            <w:r>
              <w:t>完成房地一体调查的乡镇个数</w:t>
            </w:r>
          </w:p>
        </w:tc>
        <w:tc>
          <w:tcPr>
            <w:tcW w:w="2268" w:type="dxa"/>
            <w:vAlign w:val="center"/>
          </w:tcPr>
          <w:p>
            <w:pPr>
              <w:pStyle w:val="10"/>
            </w:pPr>
            <w:r>
              <w:t>50个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摸清耕地后备储量</w:t>
            </w:r>
          </w:p>
        </w:tc>
        <w:tc>
          <w:tcPr>
            <w:tcW w:w="5386" w:type="dxa"/>
            <w:vAlign w:val="center"/>
          </w:tcPr>
          <w:p>
            <w:pPr>
              <w:pStyle w:val="10"/>
            </w:pPr>
            <w:r>
              <w:t>有利耕地保护</w:t>
            </w:r>
          </w:p>
        </w:tc>
        <w:tc>
          <w:tcPr>
            <w:tcW w:w="2268" w:type="dxa"/>
            <w:vAlign w:val="center"/>
          </w:tcPr>
          <w:p>
            <w:pPr>
              <w:pStyle w:val="10"/>
            </w:pPr>
            <w:r>
              <w:t>全县耕地后备储量</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被调查、测量人员满意度</w:t>
            </w:r>
          </w:p>
        </w:tc>
        <w:tc>
          <w:tcPr>
            <w:tcW w:w="5386" w:type="dxa"/>
            <w:vAlign w:val="center"/>
          </w:tcPr>
          <w:p>
            <w:pPr>
              <w:pStyle w:val="10"/>
            </w:pPr>
            <w:r>
              <w:t>宅基地、集体建设用地人员满意度</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27、关闭矿山报告编制项目费用绩效目标表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13032125P000094100081</w:t>
            </w:r>
          </w:p>
        </w:tc>
        <w:tc>
          <w:tcPr>
            <w:tcW w:w="2835" w:type="dxa"/>
            <w:vAlign w:val="center"/>
          </w:tcPr>
          <w:p>
            <w:pPr>
              <w:pStyle w:val="8"/>
            </w:pPr>
            <w:r>
              <w:t>项目名称</w:t>
            </w:r>
          </w:p>
        </w:tc>
        <w:tc>
          <w:tcPr>
            <w:tcW w:w="6095" w:type="dxa"/>
            <w:gridSpan w:val="3"/>
            <w:vAlign w:val="center"/>
          </w:tcPr>
          <w:p>
            <w:pPr>
              <w:pStyle w:val="10"/>
            </w:pPr>
            <w:r>
              <w:t>关闭矿山报告编制项目费用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11.00</w:t>
            </w:r>
          </w:p>
        </w:tc>
        <w:tc>
          <w:tcPr>
            <w:tcW w:w="2835" w:type="dxa"/>
            <w:vAlign w:val="center"/>
          </w:tcPr>
          <w:p>
            <w:pPr>
              <w:pStyle w:val="8"/>
            </w:pPr>
            <w:r>
              <w:t>其中：财政    资金</w:t>
            </w:r>
          </w:p>
        </w:tc>
        <w:tc>
          <w:tcPr>
            <w:tcW w:w="2551" w:type="dxa"/>
            <w:vAlign w:val="center"/>
          </w:tcPr>
          <w:p>
            <w:pPr>
              <w:pStyle w:val="10"/>
            </w:pPr>
            <w:r>
              <w:t>11.00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11.00万元，其中政府性基金预算财政拨款11.00万元，主要用于通过开展关闭矿山报告编制工作，了解3个关闭矿山是否达到闭坑条件，实现对达不到条件的矿山，应及时督促矿山企业进行整改完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1.通过开展关闭矿山报告编制工作，了解3个关闭矿山是否达到闭坑条件，实现对达不到条件的矿山，应及时督促矿山企业进行整改完善。</w:t>
            </w:r>
            <w:r>
              <w:tab/>
            </w:r>
            <w:r>
              <w:tab/>
            </w:r>
            <w:r>
              <w:tab/>
            </w:r>
            <w:r>
              <w:tab/>
            </w:r>
            <w:r>
              <w:tab/>
            </w:r>
            <w:r>
              <w:tab/>
            </w:r>
          </w:p>
          <w:p>
            <w:pPr>
              <w:pStyle w:val="10"/>
            </w:pPr>
            <w:r>
              <w:t>2.通过开展关闭矿山报告编制工作，委托技术单位对3个关闭矿山的现状进行调查，实现掌握矿山实际并出具基础报告的目的。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关闭矿山的数量</w:t>
            </w:r>
          </w:p>
        </w:tc>
        <w:tc>
          <w:tcPr>
            <w:tcW w:w="5386" w:type="dxa"/>
            <w:vAlign w:val="center"/>
          </w:tcPr>
          <w:p>
            <w:pPr>
              <w:pStyle w:val="10"/>
            </w:pPr>
            <w:r>
              <w:t>反映关闭矿山的数量</w:t>
            </w:r>
          </w:p>
        </w:tc>
        <w:tc>
          <w:tcPr>
            <w:tcW w:w="2268" w:type="dxa"/>
            <w:vAlign w:val="center"/>
          </w:tcPr>
          <w:p>
            <w:pPr>
              <w:pStyle w:val="10"/>
            </w:pPr>
            <w:r>
              <w:t>≥3个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关闭矿山报告编制的个数</w:t>
            </w:r>
          </w:p>
        </w:tc>
        <w:tc>
          <w:tcPr>
            <w:tcW w:w="5386" w:type="dxa"/>
            <w:vAlign w:val="center"/>
          </w:tcPr>
          <w:p>
            <w:pPr>
              <w:pStyle w:val="10"/>
            </w:pPr>
            <w:r>
              <w:t>关闭矿山编制的个数</w:t>
            </w:r>
          </w:p>
        </w:tc>
        <w:tc>
          <w:tcPr>
            <w:tcW w:w="2268" w:type="dxa"/>
            <w:vAlign w:val="center"/>
          </w:tcPr>
          <w:p>
            <w:pPr>
              <w:pStyle w:val="10"/>
            </w:pPr>
            <w:r>
              <w:t>≥3个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提交关闭矿山报告的数量</w:t>
            </w:r>
          </w:p>
        </w:tc>
        <w:tc>
          <w:tcPr>
            <w:tcW w:w="5386" w:type="dxa"/>
            <w:vAlign w:val="center"/>
          </w:tcPr>
          <w:p>
            <w:pPr>
              <w:pStyle w:val="10"/>
            </w:pPr>
            <w:r>
              <w:t>提交关闭矿山报告的数量</w:t>
            </w:r>
          </w:p>
        </w:tc>
        <w:tc>
          <w:tcPr>
            <w:tcW w:w="2268" w:type="dxa"/>
            <w:vAlign w:val="center"/>
          </w:tcPr>
          <w:p>
            <w:pPr>
              <w:pStyle w:val="10"/>
            </w:pPr>
            <w:r>
              <w:t>≥9本</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组织关闭矿山报告编制工作</w:t>
            </w:r>
          </w:p>
        </w:tc>
        <w:tc>
          <w:tcPr>
            <w:tcW w:w="5386" w:type="dxa"/>
            <w:vAlign w:val="center"/>
          </w:tcPr>
          <w:p>
            <w:pPr>
              <w:pStyle w:val="10"/>
            </w:pPr>
            <w:r>
              <w:t>专业技术队伍按国家制定标准开展关闭矿山报告编制工作</w:t>
            </w:r>
          </w:p>
        </w:tc>
        <w:tc>
          <w:tcPr>
            <w:tcW w:w="2268" w:type="dxa"/>
            <w:vAlign w:val="center"/>
          </w:tcPr>
          <w:p>
            <w:pPr>
              <w:pStyle w:val="10"/>
            </w:pPr>
            <w:r>
              <w:t>≥3次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预算执行控制数</w:t>
            </w:r>
          </w:p>
        </w:tc>
        <w:tc>
          <w:tcPr>
            <w:tcW w:w="5386" w:type="dxa"/>
            <w:vAlign w:val="center"/>
          </w:tcPr>
          <w:p>
            <w:pPr>
              <w:pStyle w:val="10"/>
            </w:pPr>
            <w:r>
              <w:t>反映每个矿山报告投入资金数</w:t>
            </w:r>
          </w:p>
        </w:tc>
        <w:tc>
          <w:tcPr>
            <w:tcW w:w="2268" w:type="dxa"/>
            <w:vAlign w:val="center"/>
          </w:tcPr>
          <w:p>
            <w:pPr>
              <w:pStyle w:val="10"/>
            </w:pPr>
            <w:r>
              <w:t>≤3.67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通过编制关闭矿山闭坑报告，完成矿山关闭流程的矿山个数</w:t>
            </w:r>
          </w:p>
        </w:tc>
        <w:tc>
          <w:tcPr>
            <w:tcW w:w="5386" w:type="dxa"/>
            <w:vAlign w:val="center"/>
          </w:tcPr>
          <w:p>
            <w:pPr>
              <w:pStyle w:val="10"/>
            </w:pPr>
            <w:r>
              <w:t>通过编制关闭矿山闭坑报告，完成矿山关闭流程的矿山个数</w:t>
            </w:r>
          </w:p>
        </w:tc>
        <w:tc>
          <w:tcPr>
            <w:tcW w:w="2268" w:type="dxa"/>
            <w:vAlign w:val="center"/>
          </w:tcPr>
          <w:p>
            <w:pPr>
              <w:pStyle w:val="10"/>
            </w:pPr>
            <w:r>
              <w:t>3个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减少国家矿产资源损失的数量</w:t>
            </w:r>
          </w:p>
        </w:tc>
        <w:tc>
          <w:tcPr>
            <w:tcW w:w="5386" w:type="dxa"/>
            <w:vAlign w:val="center"/>
          </w:tcPr>
          <w:p>
            <w:pPr>
              <w:pStyle w:val="10"/>
            </w:pPr>
            <w:r>
              <w:t>通过关闭矿山，有效保护国家矿产资源，减少经济损失的价值</w:t>
            </w:r>
          </w:p>
        </w:tc>
        <w:tc>
          <w:tcPr>
            <w:tcW w:w="2268" w:type="dxa"/>
            <w:vAlign w:val="center"/>
          </w:tcPr>
          <w:p>
            <w:pPr>
              <w:pStyle w:val="10"/>
            </w:pPr>
            <w:r>
              <w:t>≥11万元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28、关于清算提前下达2024年土地整治专项资金（新增建设用地土地有偿使用费返还市县资金，第二批）的通知（冀财资环【2024】115号）-全县封堵坑口项目资金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13032124P00326310095E</w:t>
            </w:r>
          </w:p>
        </w:tc>
        <w:tc>
          <w:tcPr>
            <w:tcW w:w="2835" w:type="dxa"/>
            <w:vAlign w:val="center"/>
          </w:tcPr>
          <w:p>
            <w:pPr>
              <w:pStyle w:val="8"/>
            </w:pPr>
            <w:r>
              <w:t>项目名称</w:t>
            </w:r>
          </w:p>
        </w:tc>
        <w:tc>
          <w:tcPr>
            <w:tcW w:w="6095" w:type="dxa"/>
            <w:gridSpan w:val="3"/>
            <w:vAlign w:val="center"/>
          </w:tcPr>
          <w:p>
            <w:pPr>
              <w:pStyle w:val="10"/>
            </w:pPr>
            <w:r>
              <w:t>关于清算提前下达2024年土地整治专项资金（新增建设用地土地有偿使用费返还市县资金，第二批）的通知（冀财资环【2024】115号）-全县封堵坑口项目资金</w:t>
            </w:r>
            <w:r>
              <w:tab/>
            </w:r>
            <w:r>
              <w:t>"</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项目资金年初预算30万元，其中一般公共预算财政拨款30万元，主要用于通过开展封堵坑口工作，实现了减轻地质灾害对人民生命和财产安全的威胁。</w:t>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1.通过开展封堵坑口工作，实现了矿业秩序的良好有效提升。</w:t>
            </w:r>
            <w:r>
              <w:tab/>
            </w:r>
            <w:r>
              <w:tab/>
            </w:r>
            <w:r>
              <w:tab/>
            </w:r>
            <w:r>
              <w:tab/>
            </w:r>
            <w:r>
              <w:tab/>
            </w:r>
          </w:p>
          <w:p>
            <w:pPr>
              <w:pStyle w:val="10"/>
            </w:pPr>
            <w:r>
              <w:t>2.通过开展封堵坑口工作，实现了减轻地质灾害对人民生命和财产安全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治理地质灾害隐患点个数</w:t>
            </w:r>
          </w:p>
        </w:tc>
        <w:tc>
          <w:tcPr>
            <w:tcW w:w="5386" w:type="dxa"/>
            <w:vAlign w:val="center"/>
          </w:tcPr>
          <w:p>
            <w:pPr>
              <w:pStyle w:val="10"/>
            </w:pPr>
            <w:r>
              <w:t>反映治理地质灾害隐患点数量</w:t>
            </w:r>
          </w:p>
        </w:tc>
        <w:tc>
          <w:tcPr>
            <w:tcW w:w="2268" w:type="dxa"/>
            <w:vAlign w:val="center"/>
          </w:tcPr>
          <w:p>
            <w:pPr>
              <w:pStyle w:val="10"/>
            </w:pPr>
            <w:r>
              <w:t>22个</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有效保障财产数</w:t>
            </w:r>
          </w:p>
        </w:tc>
        <w:tc>
          <w:tcPr>
            <w:tcW w:w="5386" w:type="dxa"/>
            <w:vAlign w:val="center"/>
          </w:tcPr>
          <w:p>
            <w:pPr>
              <w:pStyle w:val="10"/>
            </w:pPr>
            <w:r>
              <w:t>反映有效保障财产数量</w:t>
            </w:r>
          </w:p>
        </w:tc>
        <w:tc>
          <w:tcPr>
            <w:tcW w:w="2268" w:type="dxa"/>
            <w:vAlign w:val="center"/>
          </w:tcPr>
          <w:p>
            <w:pPr>
              <w:pStyle w:val="10"/>
            </w:pPr>
            <w:r>
              <w:t>≥20万元</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有效减轻威胁人口数</w:t>
            </w:r>
          </w:p>
        </w:tc>
        <w:tc>
          <w:tcPr>
            <w:tcW w:w="5386" w:type="dxa"/>
            <w:vAlign w:val="center"/>
          </w:tcPr>
          <w:p>
            <w:pPr>
              <w:pStyle w:val="10"/>
            </w:pPr>
            <w:r>
              <w:t>反映有效减轻威胁人口数量</w:t>
            </w:r>
          </w:p>
        </w:tc>
        <w:tc>
          <w:tcPr>
            <w:tcW w:w="2268" w:type="dxa"/>
            <w:vAlign w:val="center"/>
          </w:tcPr>
          <w:p>
            <w:pPr>
              <w:pStyle w:val="10"/>
            </w:pPr>
            <w:r>
              <w:t>≥15人</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反映封堵坑口治理完成时间</w:t>
            </w:r>
          </w:p>
        </w:tc>
        <w:tc>
          <w:tcPr>
            <w:tcW w:w="2268" w:type="dxa"/>
            <w:vAlign w:val="center"/>
          </w:tcPr>
          <w:p>
            <w:pPr>
              <w:pStyle w:val="10"/>
            </w:pPr>
            <w:r>
              <w:t>2024年12月31日前</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封堵坑口费用</w:t>
            </w:r>
          </w:p>
        </w:tc>
        <w:tc>
          <w:tcPr>
            <w:tcW w:w="5386" w:type="dxa"/>
            <w:vAlign w:val="center"/>
          </w:tcPr>
          <w:p>
            <w:pPr>
              <w:pStyle w:val="10"/>
            </w:pPr>
            <w:r>
              <w:t>反映项目资金用于支付封堵坑口工程款金额</w:t>
            </w:r>
          </w:p>
        </w:tc>
        <w:tc>
          <w:tcPr>
            <w:tcW w:w="2268" w:type="dxa"/>
            <w:vAlign w:val="center"/>
          </w:tcPr>
          <w:p>
            <w:pPr>
              <w:pStyle w:val="10"/>
            </w:pPr>
            <w:r>
              <w:t>≤30万元</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消除安全隐患，减小人员财产威胁率</w:t>
            </w:r>
          </w:p>
        </w:tc>
        <w:tc>
          <w:tcPr>
            <w:tcW w:w="5386" w:type="dxa"/>
            <w:vAlign w:val="center"/>
          </w:tcPr>
          <w:p>
            <w:pPr>
              <w:pStyle w:val="10"/>
            </w:pPr>
            <w:r>
              <w:t>通过封堵坑口治理，消除安全隐患，减小人员财产威胁率</w:t>
            </w:r>
          </w:p>
        </w:tc>
        <w:tc>
          <w:tcPr>
            <w:tcW w:w="2268" w:type="dxa"/>
            <w:vAlign w:val="center"/>
          </w:tcPr>
          <w:p>
            <w:pPr>
              <w:pStyle w:val="10"/>
            </w:pPr>
            <w:r>
              <w:t>≥98%</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减少对人口威胁，减少财产损失威胁</w:t>
            </w:r>
          </w:p>
        </w:tc>
        <w:tc>
          <w:tcPr>
            <w:tcW w:w="5386" w:type="dxa"/>
            <w:vAlign w:val="center"/>
          </w:tcPr>
          <w:p>
            <w:pPr>
              <w:pStyle w:val="10"/>
            </w:pPr>
            <w:r>
              <w:t>通过封堵坑口治理，减少威胁371户1939人，财产5000余万元</w:t>
            </w:r>
          </w:p>
        </w:tc>
        <w:tc>
          <w:tcPr>
            <w:tcW w:w="2268" w:type="dxa"/>
            <w:vAlign w:val="center"/>
          </w:tcPr>
          <w:p>
            <w:pPr>
              <w:pStyle w:val="10"/>
            </w:pPr>
            <w:r>
              <w:t>≥95%</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tc>
        <w:tc>
          <w:tcPr>
            <w:tcW w:w="5386" w:type="dxa"/>
            <w:vAlign w:val="center"/>
          </w:tcPr>
          <w:p>
            <w:pPr>
              <w:pStyle w:val="10"/>
            </w:pPr>
            <w:r>
              <w:t>受益群众满意度</w:t>
            </w:r>
          </w:p>
          <w:p>
            <w:pPr>
              <w:pStyle w:val="10"/>
            </w:pPr>
          </w:p>
        </w:tc>
        <w:tc>
          <w:tcPr>
            <w:tcW w:w="2268" w:type="dxa"/>
            <w:vAlign w:val="center"/>
          </w:tcPr>
          <w:p>
            <w:pPr>
              <w:pStyle w:val="10"/>
            </w:pPr>
            <w:r>
              <w:t>≥95%</w:t>
            </w:r>
          </w:p>
        </w:tc>
        <w:tc>
          <w:tcPr>
            <w:tcW w:w="1276" w:type="dxa"/>
            <w:vAlign w:val="center"/>
          </w:tcPr>
          <w:p>
            <w:pPr>
              <w:pStyle w:val="10"/>
            </w:pPr>
            <w:r>
              <w:t>调查问卷</w:t>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29、关于清算提前下达2024年土地整治专项资金（新增建设用地土地有偿使用费返还市县资金，第一批）的通知（冀财资环【2024】71号）-全县封堵坑口项目资金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13032124P00326310085J</w:t>
            </w:r>
          </w:p>
        </w:tc>
        <w:tc>
          <w:tcPr>
            <w:tcW w:w="2835" w:type="dxa"/>
            <w:vAlign w:val="center"/>
          </w:tcPr>
          <w:p>
            <w:pPr>
              <w:pStyle w:val="8"/>
            </w:pPr>
            <w:r>
              <w:t>项目名称</w:t>
            </w:r>
          </w:p>
        </w:tc>
        <w:tc>
          <w:tcPr>
            <w:tcW w:w="6095" w:type="dxa"/>
            <w:gridSpan w:val="3"/>
            <w:vAlign w:val="center"/>
          </w:tcPr>
          <w:p>
            <w:pPr>
              <w:pStyle w:val="10"/>
            </w:pPr>
            <w:r>
              <w:t>关于清算提前下达2024年土地整治专项资金（新增建设用地土地有偿使用费返还市县资金，第一批）的通知（冀财资环【2024】71号）-全县封堵坑口项目资金</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67.00</w:t>
            </w:r>
          </w:p>
        </w:tc>
        <w:tc>
          <w:tcPr>
            <w:tcW w:w="2835" w:type="dxa"/>
            <w:vAlign w:val="center"/>
          </w:tcPr>
          <w:p>
            <w:pPr>
              <w:pStyle w:val="8"/>
            </w:pPr>
            <w:r>
              <w:t>其中：财政    资金</w:t>
            </w:r>
          </w:p>
        </w:tc>
        <w:tc>
          <w:tcPr>
            <w:tcW w:w="2551" w:type="dxa"/>
            <w:vAlign w:val="center"/>
          </w:tcPr>
          <w:p>
            <w:pPr>
              <w:pStyle w:val="10"/>
            </w:pPr>
            <w:r>
              <w:t>67.00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项目资金年初预算67万元，其中一般公共预算财政拨款67万元，主要用于开展全县封堵坑口工作，减轻地址灾害对人民生命和财产安全的威胁。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1.通过开展封堵坑口工作，实现了矿业秩序的良好有效提升。</w:t>
            </w:r>
            <w:r>
              <w:tab/>
            </w:r>
            <w:r>
              <w:tab/>
            </w:r>
            <w:r>
              <w:tab/>
            </w:r>
            <w:r>
              <w:tab/>
            </w:r>
            <w:r>
              <w:tab/>
            </w:r>
            <w:r>
              <w:tab/>
            </w:r>
          </w:p>
          <w:p>
            <w:pPr>
              <w:pStyle w:val="10"/>
            </w:pPr>
            <w:r>
              <w:t>2.通过开展封堵坑口工作，实现了减轻地质灾害对人民生命和财产安全的威协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治理地质灾害隐患点个数</w:t>
            </w:r>
          </w:p>
        </w:tc>
        <w:tc>
          <w:tcPr>
            <w:tcW w:w="5386" w:type="dxa"/>
            <w:vAlign w:val="center"/>
          </w:tcPr>
          <w:p>
            <w:pPr>
              <w:pStyle w:val="10"/>
            </w:pPr>
            <w:r>
              <w:t>反映治理地质灾害隐患点数量</w:t>
            </w:r>
          </w:p>
        </w:tc>
        <w:tc>
          <w:tcPr>
            <w:tcW w:w="2268" w:type="dxa"/>
            <w:vAlign w:val="center"/>
          </w:tcPr>
          <w:p>
            <w:pPr>
              <w:pStyle w:val="10"/>
            </w:pPr>
            <w:r>
              <w:t>40个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有效保障财产数</w:t>
            </w:r>
          </w:p>
        </w:tc>
        <w:tc>
          <w:tcPr>
            <w:tcW w:w="5386" w:type="dxa"/>
            <w:vAlign w:val="center"/>
          </w:tcPr>
          <w:p>
            <w:pPr>
              <w:pStyle w:val="10"/>
            </w:pPr>
            <w:r>
              <w:t>反映有效保障财产数量</w:t>
            </w:r>
          </w:p>
        </w:tc>
        <w:tc>
          <w:tcPr>
            <w:tcW w:w="2268" w:type="dxa"/>
            <w:vAlign w:val="center"/>
          </w:tcPr>
          <w:p>
            <w:pPr>
              <w:pStyle w:val="10"/>
            </w:pPr>
            <w:r>
              <w:t>≥35万元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有效减轻威胁人口数</w:t>
            </w:r>
          </w:p>
        </w:tc>
        <w:tc>
          <w:tcPr>
            <w:tcW w:w="5386" w:type="dxa"/>
            <w:vAlign w:val="center"/>
          </w:tcPr>
          <w:p>
            <w:pPr>
              <w:pStyle w:val="10"/>
            </w:pPr>
            <w:r>
              <w:t>反映有效减轻威胁人口数量</w:t>
            </w:r>
          </w:p>
        </w:tc>
        <w:tc>
          <w:tcPr>
            <w:tcW w:w="2268" w:type="dxa"/>
            <w:vAlign w:val="center"/>
          </w:tcPr>
          <w:p>
            <w:pPr>
              <w:pStyle w:val="10"/>
            </w:pPr>
            <w:r>
              <w:t>≥15人</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反映封堵坑口治理完成时间</w:t>
            </w:r>
          </w:p>
        </w:tc>
        <w:tc>
          <w:tcPr>
            <w:tcW w:w="2268" w:type="dxa"/>
            <w:vAlign w:val="center"/>
          </w:tcPr>
          <w:p>
            <w:pPr>
              <w:pStyle w:val="10"/>
            </w:pPr>
            <w:r>
              <w:t>2024年12月31日前</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封堵坑口费用</w:t>
            </w:r>
          </w:p>
        </w:tc>
        <w:tc>
          <w:tcPr>
            <w:tcW w:w="5386" w:type="dxa"/>
            <w:vAlign w:val="center"/>
          </w:tcPr>
          <w:p>
            <w:pPr>
              <w:pStyle w:val="10"/>
            </w:pPr>
            <w:r>
              <w:t>反映项目资金用于支付封堵坑口工程款金额</w:t>
            </w:r>
          </w:p>
        </w:tc>
        <w:tc>
          <w:tcPr>
            <w:tcW w:w="2268" w:type="dxa"/>
            <w:vAlign w:val="center"/>
          </w:tcPr>
          <w:p>
            <w:pPr>
              <w:pStyle w:val="10"/>
            </w:pPr>
            <w:r>
              <w:t>≤67万元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消除安全隐患，减小人员财产威胁率</w:t>
            </w:r>
          </w:p>
        </w:tc>
        <w:tc>
          <w:tcPr>
            <w:tcW w:w="5386" w:type="dxa"/>
            <w:vAlign w:val="center"/>
          </w:tcPr>
          <w:p>
            <w:pPr>
              <w:pStyle w:val="10"/>
            </w:pPr>
            <w:r>
              <w:t>通过封堵坑口治理，消除安全隐患，减小人员财产威胁率</w:t>
            </w:r>
          </w:p>
        </w:tc>
        <w:tc>
          <w:tcPr>
            <w:tcW w:w="2268" w:type="dxa"/>
            <w:vAlign w:val="center"/>
          </w:tcPr>
          <w:p>
            <w:pPr>
              <w:pStyle w:val="10"/>
            </w:pPr>
            <w:r>
              <w:t>≥98%</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减少对人口威胁，减少财产损失威胁</w:t>
            </w:r>
          </w:p>
        </w:tc>
        <w:tc>
          <w:tcPr>
            <w:tcW w:w="5386" w:type="dxa"/>
            <w:vAlign w:val="center"/>
          </w:tcPr>
          <w:p>
            <w:pPr>
              <w:pStyle w:val="10"/>
            </w:pPr>
            <w:r>
              <w:t>通过封堵坑口治理，减少威胁371户1939人，财产5000余万元</w:t>
            </w:r>
          </w:p>
        </w:tc>
        <w:tc>
          <w:tcPr>
            <w:tcW w:w="2268" w:type="dxa"/>
            <w:vAlign w:val="center"/>
          </w:tcPr>
          <w:p>
            <w:pPr>
              <w:pStyle w:val="10"/>
            </w:pPr>
            <w:r>
              <w:t>≥98%</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tc>
        <w:tc>
          <w:tcPr>
            <w:tcW w:w="5386" w:type="dxa"/>
            <w:vAlign w:val="center"/>
          </w:tcPr>
          <w:p>
            <w:pPr>
              <w:pStyle w:val="10"/>
            </w:pPr>
            <w:r>
              <w:t>受益群众满意度</w:t>
            </w:r>
          </w:p>
        </w:tc>
        <w:tc>
          <w:tcPr>
            <w:tcW w:w="2268" w:type="dxa"/>
            <w:vAlign w:val="center"/>
          </w:tcPr>
          <w:p>
            <w:pPr>
              <w:pStyle w:val="10"/>
            </w:pPr>
            <w:r>
              <w:t>≥95%</w:t>
            </w:r>
          </w:p>
        </w:tc>
        <w:tc>
          <w:tcPr>
            <w:tcW w:w="1276" w:type="dxa"/>
            <w:vAlign w:val="center"/>
          </w:tcPr>
          <w:p>
            <w:pPr>
              <w:pStyle w:val="10"/>
            </w:pPr>
            <w:r>
              <w:t>调查问卷</w:t>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30、关于提前下达2025年中央自然灾害防治体系建设补助资金的通知-青龙满族自治县钟响沟特大型泥石流地址灾害治理工程（冀财资环[2024]92号）绩效目标表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13032125P00009410019G</w:t>
            </w:r>
          </w:p>
        </w:tc>
        <w:tc>
          <w:tcPr>
            <w:tcW w:w="2835" w:type="dxa"/>
            <w:vAlign w:val="center"/>
          </w:tcPr>
          <w:p>
            <w:pPr>
              <w:pStyle w:val="8"/>
            </w:pPr>
            <w:r>
              <w:t>项目名称</w:t>
            </w:r>
          </w:p>
        </w:tc>
        <w:tc>
          <w:tcPr>
            <w:tcW w:w="6095" w:type="dxa"/>
            <w:gridSpan w:val="3"/>
            <w:vAlign w:val="center"/>
          </w:tcPr>
          <w:p>
            <w:pPr>
              <w:pStyle w:val="10"/>
            </w:pPr>
            <w:r>
              <w:t>关于提前下达2025年中央自然灾害防治体系建设补助资金的通知-青龙满族自治县钟响沟特大型泥石流地址灾害治理工程（冀财资环[2024]92号）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3224.00</w:t>
            </w:r>
          </w:p>
        </w:tc>
        <w:tc>
          <w:tcPr>
            <w:tcW w:w="2835" w:type="dxa"/>
            <w:vAlign w:val="center"/>
          </w:tcPr>
          <w:p>
            <w:pPr>
              <w:pStyle w:val="8"/>
            </w:pPr>
            <w:r>
              <w:t>其中：财政    资金</w:t>
            </w:r>
          </w:p>
        </w:tc>
        <w:tc>
          <w:tcPr>
            <w:tcW w:w="2551" w:type="dxa"/>
            <w:vAlign w:val="center"/>
          </w:tcPr>
          <w:p>
            <w:pPr>
              <w:pStyle w:val="10"/>
            </w:pPr>
            <w:r>
              <w:t>3224.00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项目资金年初预算3224万元，其中一般公共预算财政拨款3224万元，主要用于通过钟响沟特大型泥石流地址灾害治理工程项目的实施，实现了减轻地址灾害对人民群众生命和财产安全威胁的目的。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1.通过钟响沟特大型泥石流地址灾害治理工程项目的实施，实现了减轻地址灾害对人民群众生命和财产安全威胁的目的。</w:t>
            </w:r>
          </w:p>
          <w:p>
            <w:pPr>
              <w:pStyle w:val="10"/>
            </w:pPr>
            <w:r>
              <w:t>2.通过钟响沟特大型泥石流地址灾害治理工程项目的实施，美化了环境，实现了提升当地景观的效果。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地址灾害综合治理</w:t>
            </w:r>
          </w:p>
        </w:tc>
        <w:tc>
          <w:tcPr>
            <w:tcW w:w="5386" w:type="dxa"/>
            <w:vAlign w:val="center"/>
          </w:tcPr>
          <w:p>
            <w:pPr>
              <w:pStyle w:val="10"/>
            </w:pPr>
            <w:r>
              <w:t>地址灾害综合治理</w:t>
            </w:r>
          </w:p>
        </w:tc>
        <w:tc>
          <w:tcPr>
            <w:tcW w:w="2268" w:type="dxa"/>
            <w:vAlign w:val="center"/>
          </w:tcPr>
          <w:p>
            <w:pPr>
              <w:pStyle w:val="10"/>
            </w:pPr>
            <w:r>
              <w:t>11处</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项目验收合格率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项目按时完成率</w:t>
            </w:r>
          </w:p>
        </w:tc>
        <w:tc>
          <w:tcPr>
            <w:tcW w:w="5386" w:type="dxa"/>
            <w:vAlign w:val="center"/>
          </w:tcPr>
          <w:p>
            <w:pPr>
              <w:pStyle w:val="10"/>
            </w:pPr>
            <w:r>
              <w:t>项目按时完成率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材料治理合格率</w:t>
            </w:r>
          </w:p>
        </w:tc>
        <w:tc>
          <w:tcPr>
            <w:tcW w:w="5386" w:type="dxa"/>
            <w:vAlign w:val="center"/>
          </w:tcPr>
          <w:p>
            <w:pPr>
              <w:pStyle w:val="10"/>
            </w:pPr>
            <w:r>
              <w:t>材料治理合格率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w:t>
            </w:r>
          </w:p>
        </w:tc>
        <w:tc>
          <w:tcPr>
            <w:tcW w:w="5386" w:type="dxa"/>
            <w:vAlign w:val="center"/>
          </w:tcPr>
          <w:p>
            <w:pPr>
              <w:pStyle w:val="10"/>
            </w:pPr>
            <w:r>
              <w:t>成本控制</w:t>
            </w:r>
          </w:p>
        </w:tc>
        <w:tc>
          <w:tcPr>
            <w:tcW w:w="2268" w:type="dxa"/>
            <w:vAlign w:val="center"/>
          </w:tcPr>
          <w:p>
            <w:pPr>
              <w:pStyle w:val="10"/>
            </w:pPr>
            <w:r>
              <w:t>≤3224万元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核销地址灾害隐患点</w:t>
            </w:r>
          </w:p>
        </w:tc>
        <w:tc>
          <w:tcPr>
            <w:tcW w:w="5386" w:type="dxa"/>
            <w:vAlign w:val="center"/>
          </w:tcPr>
          <w:p>
            <w:pPr>
              <w:pStyle w:val="10"/>
            </w:pPr>
            <w:r>
              <w:t>核销地址灾害隐患点</w:t>
            </w:r>
          </w:p>
        </w:tc>
        <w:tc>
          <w:tcPr>
            <w:tcW w:w="2268" w:type="dxa"/>
            <w:vAlign w:val="center"/>
          </w:tcPr>
          <w:p>
            <w:pPr>
              <w:pStyle w:val="10"/>
            </w:pPr>
            <w:r>
              <w:t>11处</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后期管护持续时间（年）</w:t>
            </w:r>
          </w:p>
        </w:tc>
        <w:tc>
          <w:tcPr>
            <w:tcW w:w="5386" w:type="dxa"/>
            <w:vAlign w:val="center"/>
          </w:tcPr>
          <w:p>
            <w:pPr>
              <w:pStyle w:val="10"/>
            </w:pPr>
            <w:r>
              <w:t>后期管护持续时间（年）</w:t>
            </w:r>
          </w:p>
        </w:tc>
        <w:tc>
          <w:tcPr>
            <w:tcW w:w="2268" w:type="dxa"/>
            <w:vAlign w:val="center"/>
          </w:tcPr>
          <w:p>
            <w:pPr>
              <w:pStyle w:val="10"/>
            </w:pPr>
            <w:r>
              <w:t>≥2年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人民群众满意度</w:t>
            </w:r>
          </w:p>
        </w:tc>
        <w:tc>
          <w:tcPr>
            <w:tcW w:w="5386" w:type="dxa"/>
            <w:vAlign w:val="center"/>
          </w:tcPr>
          <w:p>
            <w:pPr>
              <w:pStyle w:val="10"/>
            </w:pPr>
            <w:r>
              <w:t>群众对项目开展所获服务满意度</w:t>
            </w:r>
          </w:p>
        </w:tc>
        <w:tc>
          <w:tcPr>
            <w:tcW w:w="2268" w:type="dxa"/>
            <w:vAlign w:val="center"/>
          </w:tcPr>
          <w:p>
            <w:pPr>
              <w:pStyle w:val="10"/>
            </w:pPr>
            <w:r>
              <w:t>≥98%</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31、规划造林绿化空间调查评估绩效目标表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13032125P00011610141R</w:t>
            </w:r>
          </w:p>
        </w:tc>
        <w:tc>
          <w:tcPr>
            <w:tcW w:w="2835" w:type="dxa"/>
            <w:vAlign w:val="center"/>
          </w:tcPr>
          <w:p>
            <w:pPr>
              <w:pStyle w:val="8"/>
            </w:pPr>
            <w:r>
              <w:t>项目名称</w:t>
            </w:r>
          </w:p>
        </w:tc>
        <w:tc>
          <w:tcPr>
            <w:tcW w:w="6095" w:type="dxa"/>
            <w:gridSpan w:val="3"/>
            <w:vAlign w:val="center"/>
          </w:tcPr>
          <w:p>
            <w:pPr>
              <w:pStyle w:val="10"/>
            </w:pPr>
            <w:r>
              <w:t>规划造林绿化空间调查评估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29.88</w:t>
            </w:r>
          </w:p>
        </w:tc>
        <w:tc>
          <w:tcPr>
            <w:tcW w:w="2835" w:type="dxa"/>
            <w:vAlign w:val="center"/>
          </w:tcPr>
          <w:p>
            <w:pPr>
              <w:pStyle w:val="8"/>
            </w:pPr>
            <w:r>
              <w:t>其中：财政    资金</w:t>
            </w:r>
          </w:p>
        </w:tc>
        <w:tc>
          <w:tcPr>
            <w:tcW w:w="2551" w:type="dxa"/>
            <w:vAlign w:val="center"/>
          </w:tcPr>
          <w:p>
            <w:pPr>
              <w:pStyle w:val="10"/>
            </w:pPr>
            <w:r>
              <w:t>29.88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规划造林绿化空间调查评估项目资金29.88万元，其中政府性基金预算财政拨款29.88万元，主要用于开展造林绿化空间评估和上图入库工作，为我县造林精细化管理提供数据基础。</w:t>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1.通过该项工作的开展，实现了为科学开展国土绿化提供依据的目的。</w:t>
            </w:r>
          </w:p>
          <w:p>
            <w:pPr>
              <w:pStyle w:val="10"/>
            </w:pPr>
            <w:r>
              <w:t>2.通过开展造林绿化空间评估和上图入库工作的开展，实现了为我县造林精细化管理提供数据基础的目的。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规划编制数量</w:t>
            </w:r>
          </w:p>
        </w:tc>
        <w:tc>
          <w:tcPr>
            <w:tcW w:w="5386" w:type="dxa"/>
            <w:vAlign w:val="center"/>
          </w:tcPr>
          <w:p>
            <w:pPr>
              <w:pStyle w:val="10"/>
            </w:pPr>
            <w:r>
              <w:t>需要编制的评估报告、图册、附件等的数量</w:t>
            </w:r>
          </w:p>
        </w:tc>
        <w:tc>
          <w:tcPr>
            <w:tcW w:w="2268" w:type="dxa"/>
            <w:vAlign w:val="center"/>
          </w:tcPr>
          <w:p>
            <w:pPr>
              <w:pStyle w:val="10"/>
            </w:pPr>
            <w:r>
              <w:t>1套</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造林绿化空间评估和上图入库通过验收的数量</w:t>
            </w:r>
          </w:p>
        </w:tc>
        <w:tc>
          <w:tcPr>
            <w:tcW w:w="2268" w:type="dxa"/>
            <w:vAlign w:val="center"/>
          </w:tcPr>
          <w:p>
            <w:pPr>
              <w:pStyle w:val="10"/>
            </w:pPr>
            <w:r>
              <w:t>1套</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规划编制完成率</w:t>
            </w:r>
          </w:p>
        </w:tc>
        <w:tc>
          <w:tcPr>
            <w:tcW w:w="5386" w:type="dxa"/>
            <w:vAlign w:val="center"/>
          </w:tcPr>
          <w:p>
            <w:pPr>
              <w:pStyle w:val="10"/>
            </w:pPr>
            <w:r>
              <w:t>造林绿化空间评估和上图入库完成的图斑个数占计划完成的比率</w:t>
            </w:r>
          </w:p>
        </w:tc>
        <w:tc>
          <w:tcPr>
            <w:tcW w:w="2268" w:type="dxa"/>
            <w:vAlign w:val="center"/>
          </w:tcPr>
          <w:p>
            <w:pPr>
              <w:pStyle w:val="10"/>
            </w:pPr>
            <w:r>
              <w:t>100%</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造林绿化空间评估和上图入库按期完成时间</w:t>
            </w:r>
          </w:p>
        </w:tc>
        <w:tc>
          <w:tcPr>
            <w:tcW w:w="2268" w:type="dxa"/>
            <w:vAlign w:val="center"/>
          </w:tcPr>
          <w:p>
            <w:pPr>
              <w:pStyle w:val="10"/>
            </w:pPr>
            <w:r>
              <w:t>按合同约定时间完成</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工作成本</w:t>
            </w:r>
          </w:p>
        </w:tc>
        <w:tc>
          <w:tcPr>
            <w:tcW w:w="5386" w:type="dxa"/>
            <w:vAlign w:val="center"/>
          </w:tcPr>
          <w:p>
            <w:pPr>
              <w:pStyle w:val="10"/>
            </w:pPr>
            <w:r>
              <w:t>造林绿化空间评估和上图入库工作成本</w:t>
            </w:r>
          </w:p>
        </w:tc>
        <w:tc>
          <w:tcPr>
            <w:tcW w:w="2268" w:type="dxa"/>
            <w:vAlign w:val="center"/>
          </w:tcPr>
          <w:p>
            <w:pPr>
              <w:pStyle w:val="10"/>
            </w:pPr>
            <w:r>
              <w:t>≤29.88万元</w:t>
            </w:r>
          </w:p>
        </w:tc>
        <w:tc>
          <w:tcPr>
            <w:tcW w:w="1276" w:type="dxa"/>
            <w:vAlign w:val="center"/>
          </w:tcPr>
          <w:p>
            <w:pPr>
              <w:pStyle w:val="10"/>
            </w:pPr>
            <w:r>
              <w:t>合同价或概算价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应用率</w:t>
            </w:r>
          </w:p>
        </w:tc>
        <w:tc>
          <w:tcPr>
            <w:tcW w:w="5386" w:type="dxa"/>
            <w:vAlign w:val="center"/>
          </w:tcPr>
          <w:p>
            <w:pPr>
              <w:pStyle w:val="10"/>
            </w:pPr>
            <w:r>
              <w:t>造林绿化空间成果应用率</w:t>
            </w:r>
          </w:p>
        </w:tc>
        <w:tc>
          <w:tcPr>
            <w:tcW w:w="2268" w:type="dxa"/>
            <w:vAlign w:val="center"/>
          </w:tcPr>
          <w:p>
            <w:pPr>
              <w:pStyle w:val="10"/>
            </w:pPr>
            <w:r>
              <w:t>≥90%</w:t>
            </w:r>
          </w:p>
        </w:tc>
        <w:tc>
          <w:tcPr>
            <w:tcW w:w="1276" w:type="dxa"/>
            <w:vAlign w:val="center"/>
          </w:tcPr>
          <w:p>
            <w:pPr>
              <w:pStyle w:val="10"/>
            </w:pPr>
            <w:r>
              <w:t>河北省村庄规划编制导则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成果可使用年限率</w:t>
            </w:r>
          </w:p>
        </w:tc>
        <w:tc>
          <w:tcPr>
            <w:tcW w:w="5386" w:type="dxa"/>
            <w:vAlign w:val="center"/>
          </w:tcPr>
          <w:p>
            <w:pPr>
              <w:pStyle w:val="10"/>
            </w:pPr>
            <w:r>
              <w:t>造林绿化空间成果可持续使用年限率</w:t>
            </w:r>
          </w:p>
        </w:tc>
        <w:tc>
          <w:tcPr>
            <w:tcW w:w="2268" w:type="dxa"/>
            <w:vAlign w:val="center"/>
          </w:tcPr>
          <w:p>
            <w:pPr>
              <w:pStyle w:val="10"/>
            </w:pPr>
            <w:r>
              <w:t>≥98%</w:t>
            </w:r>
          </w:p>
        </w:tc>
        <w:tc>
          <w:tcPr>
            <w:tcW w:w="1276" w:type="dxa"/>
            <w:vAlign w:val="center"/>
          </w:tcPr>
          <w:p>
            <w:pPr>
              <w:pStyle w:val="10"/>
            </w:pPr>
            <w:r>
              <w:t>河北省城市设计编制技术导则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32、国土空间规划城市体检评估（2021-2023年）绩效目标表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13032125P000116101406</w:t>
            </w:r>
          </w:p>
        </w:tc>
        <w:tc>
          <w:tcPr>
            <w:tcW w:w="2835" w:type="dxa"/>
            <w:vAlign w:val="center"/>
          </w:tcPr>
          <w:p>
            <w:pPr>
              <w:pStyle w:val="8"/>
            </w:pPr>
            <w:r>
              <w:t>项目名称</w:t>
            </w:r>
          </w:p>
        </w:tc>
        <w:tc>
          <w:tcPr>
            <w:tcW w:w="6095" w:type="dxa"/>
            <w:gridSpan w:val="3"/>
            <w:vAlign w:val="center"/>
          </w:tcPr>
          <w:p>
            <w:pPr>
              <w:pStyle w:val="10"/>
            </w:pPr>
            <w:r>
              <w:t>国土空间规划城市体检评估（2021-2023年）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35.00</w:t>
            </w:r>
          </w:p>
        </w:tc>
        <w:tc>
          <w:tcPr>
            <w:tcW w:w="2835" w:type="dxa"/>
            <w:vAlign w:val="center"/>
          </w:tcPr>
          <w:p>
            <w:pPr>
              <w:pStyle w:val="8"/>
            </w:pPr>
            <w:r>
              <w:t>其中：财政    资金</w:t>
            </w:r>
          </w:p>
        </w:tc>
        <w:tc>
          <w:tcPr>
            <w:tcW w:w="2551" w:type="dxa"/>
            <w:vAlign w:val="center"/>
          </w:tcPr>
          <w:p>
            <w:pPr>
              <w:pStyle w:val="10"/>
            </w:pPr>
            <w:r>
              <w:t>35.00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项目资金年初预算35万元，其中政府性基金预算财政拨款35万元，主要用于城市体检评估工作的开展，为我县国土空间规划编制提供基础支撑。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1.通过该项工作的开展，实现了找准城市空间治理中存在的问题和短板的目的。</w:t>
            </w:r>
          </w:p>
          <w:p>
            <w:pPr>
              <w:pStyle w:val="10"/>
            </w:pPr>
            <w:r>
              <w:t>2.通过城市体检评估工作的开展，实现了为我县国土空间规划编制提供基础支撑的效果。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体检评估数量</w:t>
            </w:r>
          </w:p>
        </w:tc>
        <w:tc>
          <w:tcPr>
            <w:tcW w:w="5386" w:type="dxa"/>
            <w:vAlign w:val="center"/>
          </w:tcPr>
          <w:p>
            <w:pPr>
              <w:pStyle w:val="10"/>
            </w:pPr>
            <w:r>
              <w:t>需要编制2021年、2023年体检评估报告及附件</w:t>
            </w:r>
          </w:p>
        </w:tc>
        <w:tc>
          <w:tcPr>
            <w:tcW w:w="2268" w:type="dxa"/>
            <w:vAlign w:val="center"/>
          </w:tcPr>
          <w:p>
            <w:pPr>
              <w:pStyle w:val="10"/>
            </w:pPr>
            <w:r>
              <w:t>2套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是否按照省市规范文件要求，并经相关程序验收通过</w:t>
            </w:r>
          </w:p>
        </w:tc>
        <w:tc>
          <w:tcPr>
            <w:tcW w:w="2268" w:type="dxa"/>
            <w:vAlign w:val="center"/>
          </w:tcPr>
          <w:p>
            <w:pPr>
              <w:pStyle w:val="10"/>
            </w:pPr>
            <w:r>
              <w:t>2套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方案编制完成率</w:t>
            </w:r>
          </w:p>
        </w:tc>
        <w:tc>
          <w:tcPr>
            <w:tcW w:w="5386" w:type="dxa"/>
            <w:vAlign w:val="center"/>
          </w:tcPr>
          <w:p>
            <w:pPr>
              <w:pStyle w:val="10"/>
            </w:pPr>
            <w:r>
              <w:t>方案编制完成个数占计划完成的比率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方案编制完成时间</w:t>
            </w:r>
          </w:p>
        </w:tc>
        <w:tc>
          <w:tcPr>
            <w:tcW w:w="5386" w:type="dxa"/>
            <w:vAlign w:val="center"/>
          </w:tcPr>
          <w:p>
            <w:pPr>
              <w:pStyle w:val="10"/>
            </w:pPr>
            <w:r>
              <w:t>规划编制按期完成时间</w:t>
            </w:r>
          </w:p>
        </w:tc>
        <w:tc>
          <w:tcPr>
            <w:tcW w:w="2268" w:type="dxa"/>
            <w:vAlign w:val="center"/>
          </w:tcPr>
          <w:p>
            <w:pPr>
              <w:pStyle w:val="10"/>
            </w:pPr>
            <w:r>
              <w:t>按合同约定时间完成</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城市体检评估成本</w:t>
            </w:r>
          </w:p>
        </w:tc>
        <w:tc>
          <w:tcPr>
            <w:tcW w:w="5386" w:type="dxa"/>
            <w:vAlign w:val="center"/>
          </w:tcPr>
          <w:p>
            <w:pPr>
              <w:pStyle w:val="10"/>
            </w:pPr>
            <w:r>
              <w:t>反映城市体检评估成果金额</w:t>
            </w:r>
          </w:p>
        </w:tc>
        <w:tc>
          <w:tcPr>
            <w:tcW w:w="2268" w:type="dxa"/>
            <w:vAlign w:val="center"/>
          </w:tcPr>
          <w:p>
            <w:pPr>
              <w:pStyle w:val="10"/>
            </w:pPr>
            <w:r>
              <w:t>≤35万元</w:t>
            </w:r>
          </w:p>
        </w:tc>
        <w:tc>
          <w:tcPr>
            <w:tcW w:w="1276" w:type="dxa"/>
            <w:vAlign w:val="center"/>
          </w:tcPr>
          <w:p>
            <w:pPr>
              <w:pStyle w:val="10"/>
            </w:pPr>
            <w:r>
              <w:t>采购价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是否符合体检评估指标体系</w:t>
            </w:r>
          </w:p>
        </w:tc>
        <w:tc>
          <w:tcPr>
            <w:tcW w:w="5386" w:type="dxa"/>
            <w:vAlign w:val="center"/>
          </w:tcPr>
          <w:p>
            <w:pPr>
              <w:pStyle w:val="10"/>
            </w:pPr>
            <w:r>
              <w:t>体检评估规程设定评估指标体系和要求</w:t>
            </w:r>
          </w:p>
        </w:tc>
        <w:tc>
          <w:tcPr>
            <w:tcW w:w="2268" w:type="dxa"/>
            <w:vAlign w:val="center"/>
          </w:tcPr>
          <w:p>
            <w:pPr>
              <w:pStyle w:val="10"/>
            </w:pPr>
            <w:r>
              <w:t>≥90%</w:t>
            </w:r>
          </w:p>
        </w:tc>
        <w:tc>
          <w:tcPr>
            <w:tcW w:w="1276" w:type="dxa"/>
            <w:vAlign w:val="center"/>
          </w:tcPr>
          <w:p>
            <w:pPr>
              <w:pStyle w:val="10"/>
            </w:pPr>
            <w:r>
              <w:t>国土空间规划体检评估规程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方案成果可使用年限</w:t>
            </w:r>
          </w:p>
        </w:tc>
        <w:tc>
          <w:tcPr>
            <w:tcW w:w="5386" w:type="dxa"/>
            <w:vAlign w:val="center"/>
          </w:tcPr>
          <w:p>
            <w:pPr>
              <w:pStyle w:val="10"/>
            </w:pPr>
            <w:r>
              <w:t>方案编制成果可持续使用年限率</w:t>
            </w:r>
          </w:p>
        </w:tc>
        <w:tc>
          <w:tcPr>
            <w:tcW w:w="2268" w:type="dxa"/>
            <w:vAlign w:val="center"/>
          </w:tcPr>
          <w:p>
            <w:pPr>
              <w:pStyle w:val="10"/>
            </w:pPr>
            <w:r>
              <w:t>≥98%</w:t>
            </w:r>
          </w:p>
        </w:tc>
        <w:tc>
          <w:tcPr>
            <w:tcW w:w="1276" w:type="dxa"/>
            <w:vAlign w:val="center"/>
          </w:tcPr>
          <w:p>
            <w:pPr>
              <w:pStyle w:val="10"/>
            </w:pPr>
            <w:r>
              <w:t>国土空间规划体检评估规程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≥98%</w:t>
            </w:r>
          </w:p>
        </w:tc>
        <w:tc>
          <w:tcPr>
            <w:tcW w:w="1276" w:type="dxa"/>
            <w:vAlign w:val="center"/>
          </w:tcPr>
          <w:p>
            <w:pPr>
              <w:pStyle w:val="10"/>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33、花岗岩矿集中开采区进行勘探资金绩效目标表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13032125P000094100152</w:t>
            </w:r>
          </w:p>
        </w:tc>
        <w:tc>
          <w:tcPr>
            <w:tcW w:w="2835" w:type="dxa"/>
            <w:vAlign w:val="center"/>
          </w:tcPr>
          <w:p>
            <w:pPr>
              <w:pStyle w:val="8"/>
            </w:pPr>
            <w:r>
              <w:t>项目名称</w:t>
            </w:r>
          </w:p>
        </w:tc>
        <w:tc>
          <w:tcPr>
            <w:tcW w:w="6095" w:type="dxa"/>
            <w:gridSpan w:val="3"/>
            <w:vAlign w:val="center"/>
          </w:tcPr>
          <w:p>
            <w:pPr>
              <w:pStyle w:val="10"/>
            </w:pPr>
            <w:r>
              <w:t>花岗岩矿集中开采区进行勘探资金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300.00</w:t>
            </w:r>
          </w:p>
        </w:tc>
        <w:tc>
          <w:tcPr>
            <w:tcW w:w="2835" w:type="dxa"/>
            <w:vAlign w:val="center"/>
          </w:tcPr>
          <w:p>
            <w:pPr>
              <w:pStyle w:val="8"/>
            </w:pPr>
            <w:r>
              <w:t>其中：财政    资金</w:t>
            </w:r>
          </w:p>
        </w:tc>
        <w:tc>
          <w:tcPr>
            <w:tcW w:w="2551" w:type="dxa"/>
            <w:vAlign w:val="center"/>
          </w:tcPr>
          <w:p>
            <w:pPr>
              <w:pStyle w:val="10"/>
            </w:pPr>
            <w:r>
              <w:t>300.00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项目资金年初预算300.00万元，其中政府性基金预算财政拨款300.00万元，主要用于通过勘探服务业务的开展，详细查明工作区矿体地质特征、矿床开采技术条件等，估算资源储量，为后续集中开采区设置提供支撑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1.通过勘探服务业务的开展，详细查明工作区矿体地质特征、矿床开采技术条件等，估算资源储量，为后续集中开采区设置提供支撑。</w:t>
            </w:r>
          </w:p>
          <w:p>
            <w:pPr>
              <w:pStyle w:val="10"/>
            </w:pPr>
            <w:r>
              <w:t>2.通过勘探服务业务的开展，实现了对项目区采取合理的地质、测量、采样化验等工作的实施；</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矿区工程地质调查</w:t>
            </w:r>
          </w:p>
        </w:tc>
        <w:tc>
          <w:tcPr>
            <w:tcW w:w="5386" w:type="dxa"/>
            <w:vAlign w:val="center"/>
          </w:tcPr>
          <w:p>
            <w:pPr>
              <w:pStyle w:val="10"/>
            </w:pPr>
            <w:r>
              <w:t>反映矿区工程地质调查的面积</w:t>
            </w:r>
          </w:p>
        </w:tc>
        <w:tc>
          <w:tcPr>
            <w:tcW w:w="2268" w:type="dxa"/>
            <w:vAlign w:val="center"/>
          </w:tcPr>
          <w:p>
            <w:pPr>
              <w:pStyle w:val="10"/>
            </w:pPr>
            <w:r>
              <w:t>13.39平方千米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水文地质测绘</w:t>
            </w:r>
          </w:p>
        </w:tc>
        <w:tc>
          <w:tcPr>
            <w:tcW w:w="5386" w:type="dxa"/>
            <w:vAlign w:val="center"/>
          </w:tcPr>
          <w:p>
            <w:pPr>
              <w:pStyle w:val="10"/>
            </w:pPr>
            <w:r>
              <w:t>反映矿区1：5000水文地质调查的面积</w:t>
            </w:r>
          </w:p>
        </w:tc>
        <w:tc>
          <w:tcPr>
            <w:tcW w:w="2268" w:type="dxa"/>
            <w:vAlign w:val="center"/>
          </w:tcPr>
          <w:p>
            <w:pPr>
              <w:pStyle w:val="10"/>
            </w:pPr>
            <w:r>
              <w:t>13.39平方千米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地质钻探</w:t>
            </w:r>
          </w:p>
        </w:tc>
        <w:tc>
          <w:tcPr>
            <w:tcW w:w="5386" w:type="dxa"/>
            <w:vAlign w:val="center"/>
          </w:tcPr>
          <w:p>
            <w:pPr>
              <w:pStyle w:val="10"/>
            </w:pPr>
            <w:r>
              <w:t>反映钻探的孔数</w:t>
            </w:r>
          </w:p>
        </w:tc>
        <w:tc>
          <w:tcPr>
            <w:tcW w:w="2268" w:type="dxa"/>
            <w:vAlign w:val="center"/>
          </w:tcPr>
          <w:p>
            <w:pPr>
              <w:pStyle w:val="10"/>
            </w:pPr>
            <w:r>
              <w:t>33个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山地工程</w:t>
            </w:r>
          </w:p>
        </w:tc>
        <w:tc>
          <w:tcPr>
            <w:tcW w:w="5386" w:type="dxa"/>
            <w:vAlign w:val="center"/>
          </w:tcPr>
          <w:p>
            <w:pPr>
              <w:pStyle w:val="10"/>
            </w:pPr>
            <w:r>
              <w:t>反映槽探的立方米数</w:t>
            </w:r>
          </w:p>
        </w:tc>
        <w:tc>
          <w:tcPr>
            <w:tcW w:w="2268" w:type="dxa"/>
            <w:vAlign w:val="center"/>
          </w:tcPr>
          <w:p>
            <w:pPr>
              <w:pStyle w:val="10"/>
            </w:pPr>
            <w:r>
              <w:t>3000立方米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勘探报告合格情况</w:t>
            </w:r>
          </w:p>
        </w:tc>
        <w:tc>
          <w:tcPr>
            <w:tcW w:w="5386" w:type="dxa"/>
            <w:vAlign w:val="center"/>
          </w:tcPr>
          <w:p>
            <w:pPr>
              <w:pStyle w:val="10"/>
            </w:pPr>
            <w:r>
              <w:t>反映勘探报告合格的情况</w:t>
            </w:r>
          </w:p>
        </w:tc>
        <w:tc>
          <w:tcPr>
            <w:tcW w:w="2268" w:type="dxa"/>
            <w:vAlign w:val="center"/>
          </w:tcPr>
          <w:p>
            <w:pPr>
              <w:pStyle w:val="10"/>
            </w:pPr>
            <w:r>
              <w:t>通过省自然资源厅评审备案</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勘查工作完成时间</w:t>
            </w:r>
          </w:p>
        </w:tc>
        <w:tc>
          <w:tcPr>
            <w:tcW w:w="5386" w:type="dxa"/>
            <w:vAlign w:val="center"/>
          </w:tcPr>
          <w:p>
            <w:pPr>
              <w:pStyle w:val="10"/>
            </w:pPr>
            <w:r>
              <w:t>反映勘查工作完成时间</w:t>
            </w:r>
          </w:p>
        </w:tc>
        <w:tc>
          <w:tcPr>
            <w:tcW w:w="2268" w:type="dxa"/>
            <w:vAlign w:val="center"/>
          </w:tcPr>
          <w:p>
            <w:pPr>
              <w:pStyle w:val="10"/>
            </w:pPr>
            <w:r>
              <w:t>2025年底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勘查投入</w:t>
            </w:r>
          </w:p>
        </w:tc>
        <w:tc>
          <w:tcPr>
            <w:tcW w:w="5386" w:type="dxa"/>
            <w:vAlign w:val="center"/>
          </w:tcPr>
          <w:p>
            <w:pPr>
              <w:pStyle w:val="10"/>
            </w:pPr>
            <w:r>
              <w:t>勘查项目总投入</w:t>
            </w:r>
          </w:p>
        </w:tc>
        <w:tc>
          <w:tcPr>
            <w:tcW w:w="2268" w:type="dxa"/>
            <w:vAlign w:val="center"/>
          </w:tcPr>
          <w:p>
            <w:pPr>
              <w:pStyle w:val="10"/>
            </w:pPr>
            <w:r>
              <w:t>≤300万元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实际支出小于等于预算控制数得满分，存在超预算情况按比例扣分</w:t>
            </w:r>
          </w:p>
        </w:tc>
        <w:tc>
          <w:tcPr>
            <w:tcW w:w="5386" w:type="dxa"/>
            <w:vAlign w:val="center"/>
          </w:tcPr>
          <w:p>
            <w:pPr>
              <w:pStyle w:val="10"/>
            </w:pPr>
            <w:r>
              <w:t>反映勘查项目，受益人民群众数</w:t>
            </w:r>
          </w:p>
        </w:tc>
        <w:tc>
          <w:tcPr>
            <w:tcW w:w="2268" w:type="dxa"/>
            <w:vAlign w:val="center"/>
          </w:tcPr>
          <w:p>
            <w:pPr>
              <w:pStyle w:val="10"/>
            </w:pPr>
            <w:r>
              <w:t>≥1万人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产生的经济效益</w:t>
            </w:r>
          </w:p>
        </w:tc>
        <w:tc>
          <w:tcPr>
            <w:tcW w:w="5386" w:type="dxa"/>
            <w:vAlign w:val="center"/>
          </w:tcPr>
          <w:p>
            <w:pPr>
              <w:pStyle w:val="10"/>
            </w:pPr>
            <w:r>
              <w:t>通过勘探工作，实现集中开采区采矿权出让，创造的经济效益</w:t>
            </w:r>
          </w:p>
        </w:tc>
        <w:tc>
          <w:tcPr>
            <w:tcW w:w="2268" w:type="dxa"/>
            <w:vAlign w:val="center"/>
          </w:tcPr>
          <w:p>
            <w:pPr>
              <w:pStyle w:val="10"/>
            </w:pPr>
            <w:r>
              <w:t>≥2000万元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群众满意度</w:t>
            </w:r>
          </w:p>
        </w:tc>
        <w:tc>
          <w:tcPr>
            <w:tcW w:w="2268" w:type="dxa"/>
            <w:vAlign w:val="center"/>
          </w:tcPr>
          <w:p>
            <w:pPr>
              <w:pStyle w:val="10"/>
            </w:pPr>
            <w:r>
              <w:t>≥901</w:t>
            </w:r>
          </w:p>
        </w:tc>
        <w:tc>
          <w:tcPr>
            <w:tcW w:w="1276" w:type="dxa"/>
            <w:vAlign w:val="center"/>
          </w:tcPr>
          <w:p>
            <w:pPr>
              <w:pStyle w:val="10"/>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34、基准地价更新项目资金绩效目标表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13032125P003324100208</w:t>
            </w:r>
          </w:p>
        </w:tc>
        <w:tc>
          <w:tcPr>
            <w:tcW w:w="2835" w:type="dxa"/>
            <w:vAlign w:val="center"/>
          </w:tcPr>
          <w:p>
            <w:pPr>
              <w:pStyle w:val="8"/>
            </w:pPr>
            <w:r>
              <w:t>项目名称</w:t>
            </w:r>
          </w:p>
        </w:tc>
        <w:tc>
          <w:tcPr>
            <w:tcW w:w="6095" w:type="dxa"/>
            <w:gridSpan w:val="3"/>
            <w:vAlign w:val="center"/>
          </w:tcPr>
          <w:p>
            <w:pPr>
              <w:pStyle w:val="10"/>
            </w:pPr>
            <w:r>
              <w:t>基准地价更新项目资金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18.00</w:t>
            </w:r>
          </w:p>
        </w:tc>
        <w:tc>
          <w:tcPr>
            <w:tcW w:w="2835" w:type="dxa"/>
            <w:vAlign w:val="center"/>
          </w:tcPr>
          <w:p>
            <w:pPr>
              <w:pStyle w:val="8"/>
            </w:pPr>
            <w:r>
              <w:t>其中：财政    资金</w:t>
            </w:r>
          </w:p>
        </w:tc>
        <w:tc>
          <w:tcPr>
            <w:tcW w:w="2551" w:type="dxa"/>
            <w:vAlign w:val="center"/>
          </w:tcPr>
          <w:p>
            <w:pPr>
              <w:pStyle w:val="10"/>
            </w:pPr>
            <w:r>
              <w:t>18.00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项目资金年初预算18万元，其中政府性基金预算财政拨款18万元，主要用于通过城区及所辖镇区土地级别和基准地价更新的开展，实现了使更新的地价科学合理的目的。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1.通过城区及所辖镇区土地级别和基准地价更新的开展，实现了为土地利用出让价格提供依据的目的。</w:t>
            </w:r>
          </w:p>
          <w:p>
            <w:pPr>
              <w:pStyle w:val="10"/>
            </w:pPr>
            <w:r>
              <w:t>2.通过城区及所辖镇区土地级别和基准地价更新的开展，实现了使更新的地价科学合理的目的。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县城城区和所辖镇区部分面积</w:t>
            </w:r>
          </w:p>
        </w:tc>
        <w:tc>
          <w:tcPr>
            <w:tcW w:w="5386" w:type="dxa"/>
            <w:vAlign w:val="center"/>
          </w:tcPr>
          <w:p>
            <w:pPr>
              <w:pStyle w:val="10"/>
            </w:pPr>
            <w:r>
              <w:t>完成土地级别和地价更新</w:t>
            </w:r>
          </w:p>
        </w:tc>
        <w:tc>
          <w:tcPr>
            <w:tcW w:w="2268" w:type="dxa"/>
            <w:vAlign w:val="center"/>
          </w:tcPr>
          <w:p>
            <w:pPr>
              <w:pStyle w:val="10"/>
            </w:pPr>
            <w:r>
              <w:t>62.02平方公里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更新范围内商业、居住工具土地级别和基准地价</w:t>
            </w:r>
          </w:p>
        </w:tc>
        <w:tc>
          <w:tcPr>
            <w:tcW w:w="5386" w:type="dxa"/>
            <w:vAlign w:val="center"/>
          </w:tcPr>
          <w:p>
            <w:pPr>
              <w:pStyle w:val="10"/>
            </w:pPr>
            <w:r>
              <w:t>工作报告、技术报告</w:t>
            </w:r>
          </w:p>
        </w:tc>
        <w:tc>
          <w:tcPr>
            <w:tcW w:w="2268" w:type="dxa"/>
            <w:vAlign w:val="center"/>
          </w:tcPr>
          <w:p>
            <w:pPr>
              <w:pStyle w:val="10"/>
            </w:pPr>
            <w:r>
              <w:t>2个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≥520次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报告通过市、省验收</w:t>
            </w:r>
          </w:p>
        </w:tc>
        <w:tc>
          <w:tcPr>
            <w:tcW w:w="5386" w:type="dxa"/>
            <w:vAlign w:val="center"/>
          </w:tcPr>
          <w:p>
            <w:pPr>
              <w:pStyle w:val="10"/>
            </w:pPr>
            <w:r>
              <w:t>最终通过专家论证</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≤18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通过编土地级别和基准地价更新，土地利用提供科学依据</w:t>
            </w:r>
          </w:p>
        </w:tc>
        <w:tc>
          <w:tcPr>
            <w:tcW w:w="5386" w:type="dxa"/>
            <w:vAlign w:val="center"/>
          </w:tcPr>
          <w:p>
            <w:pPr>
              <w:pStyle w:val="10"/>
            </w:pPr>
            <w:r>
              <w:t>提高社会管理能力和水平</w:t>
            </w:r>
          </w:p>
        </w:tc>
        <w:tc>
          <w:tcPr>
            <w:tcW w:w="2268" w:type="dxa"/>
            <w:vAlign w:val="center"/>
          </w:tcPr>
          <w:p>
            <w:pPr>
              <w:pStyle w:val="10"/>
            </w:pPr>
            <w:r>
              <w:t>项目更加合理</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通过编土地级别和基准地价更新，降低土地审批管理成本</w:t>
            </w:r>
          </w:p>
        </w:tc>
        <w:tc>
          <w:tcPr>
            <w:tcW w:w="5386" w:type="dxa"/>
            <w:vAlign w:val="center"/>
          </w:tcPr>
          <w:p>
            <w:pPr>
              <w:pStyle w:val="10"/>
            </w:pPr>
            <w:r>
              <w:t>降低土地审批使用成本</w:t>
            </w:r>
          </w:p>
        </w:tc>
        <w:tc>
          <w:tcPr>
            <w:tcW w:w="2268" w:type="dxa"/>
            <w:vAlign w:val="center"/>
          </w:tcPr>
          <w:p>
            <w:pPr>
              <w:pStyle w:val="10"/>
            </w:pPr>
            <w:r>
              <w:t>≥0.1万元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35、机房网络安全测评、登记系统等级保护、一窗受理接口开发建设项目资金绩效目标表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13032125P00011610108K</w:t>
            </w:r>
          </w:p>
        </w:tc>
        <w:tc>
          <w:tcPr>
            <w:tcW w:w="2835" w:type="dxa"/>
            <w:vAlign w:val="center"/>
          </w:tcPr>
          <w:p>
            <w:pPr>
              <w:pStyle w:val="8"/>
            </w:pPr>
            <w:r>
              <w:t>项目名称</w:t>
            </w:r>
          </w:p>
        </w:tc>
        <w:tc>
          <w:tcPr>
            <w:tcW w:w="6095" w:type="dxa"/>
            <w:gridSpan w:val="3"/>
            <w:vAlign w:val="center"/>
          </w:tcPr>
          <w:p>
            <w:pPr>
              <w:pStyle w:val="10"/>
            </w:pPr>
            <w:r>
              <w:t>机房网络安全测评、登记系统等级保护、一窗受理接口开发建设项目资金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63.97</w:t>
            </w:r>
          </w:p>
        </w:tc>
        <w:tc>
          <w:tcPr>
            <w:tcW w:w="2835" w:type="dxa"/>
            <w:vAlign w:val="center"/>
          </w:tcPr>
          <w:p>
            <w:pPr>
              <w:pStyle w:val="8"/>
            </w:pPr>
            <w:r>
              <w:t>其中：财政    资金</w:t>
            </w:r>
          </w:p>
        </w:tc>
        <w:tc>
          <w:tcPr>
            <w:tcW w:w="2551" w:type="dxa"/>
            <w:vAlign w:val="center"/>
          </w:tcPr>
          <w:p>
            <w:pPr>
              <w:pStyle w:val="10"/>
            </w:pPr>
            <w:r>
              <w:t>63.97</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项目资金年初预算63.97万元，其中政府性基金预算财政拨款63.97万元，主要用于通过开展机房评测和等级保护、一窗受理接口开发和部门间共享库的建设工作，实现机房运作安全。</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1.通过开展机房评测和等级保护、一窗受理接口开发和部门间共享库的建设工作，达到提升各部门间配合更简洁流畅、高效便捷的效果。</w:t>
            </w:r>
            <w:r>
              <w:tab/>
            </w:r>
          </w:p>
          <w:p>
            <w:pPr>
              <w:pStyle w:val="10"/>
            </w:pPr>
            <w:r>
              <w:t>2.通过开展机房评测和等级保护、一窗受理接口开发和部门间共享库的建设工作，实现机房运作安全。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机房评测服务企业数</w:t>
            </w:r>
          </w:p>
        </w:tc>
        <w:tc>
          <w:tcPr>
            <w:tcW w:w="5386" w:type="dxa"/>
            <w:vAlign w:val="center"/>
          </w:tcPr>
          <w:p>
            <w:pPr>
              <w:pStyle w:val="10"/>
            </w:pPr>
            <w:r>
              <w:t>反映用于进行机房评测服务企业数</w:t>
            </w:r>
          </w:p>
        </w:tc>
        <w:tc>
          <w:tcPr>
            <w:tcW w:w="2268" w:type="dxa"/>
            <w:vAlign w:val="center"/>
          </w:tcPr>
          <w:p>
            <w:pPr>
              <w:pStyle w:val="10"/>
            </w:pPr>
            <w:r>
              <w:t>1家</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一窗受理接口开发和部门间共享库的建设企业数</w:t>
            </w:r>
          </w:p>
        </w:tc>
        <w:tc>
          <w:tcPr>
            <w:tcW w:w="5386" w:type="dxa"/>
            <w:vAlign w:val="center"/>
          </w:tcPr>
          <w:p>
            <w:pPr>
              <w:pStyle w:val="10"/>
            </w:pPr>
            <w:r>
              <w:t>一窗受理接口开保证发和部门间共享库的建设企业数</w:t>
            </w:r>
          </w:p>
        </w:tc>
        <w:tc>
          <w:tcPr>
            <w:tcW w:w="2268" w:type="dxa"/>
            <w:vAlign w:val="center"/>
          </w:tcPr>
          <w:p>
            <w:pPr>
              <w:pStyle w:val="10"/>
            </w:pPr>
            <w:r>
              <w:t>1家</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购买一窗受理接口开发服务</w:t>
            </w:r>
          </w:p>
        </w:tc>
        <w:tc>
          <w:tcPr>
            <w:tcW w:w="5386" w:type="dxa"/>
            <w:vAlign w:val="center"/>
          </w:tcPr>
          <w:p>
            <w:pPr>
              <w:pStyle w:val="10"/>
            </w:pPr>
            <w:r>
              <w:t>实现不动产和各部门间的合作，数据便于管理</w:t>
            </w:r>
          </w:p>
        </w:tc>
        <w:tc>
          <w:tcPr>
            <w:tcW w:w="2268" w:type="dxa"/>
            <w:vAlign w:val="center"/>
          </w:tcPr>
          <w:p>
            <w:pPr>
              <w:pStyle w:val="10"/>
            </w:pPr>
            <w:r>
              <w:t>1套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购买部门间共享库的建设服务</w:t>
            </w:r>
          </w:p>
        </w:tc>
        <w:tc>
          <w:tcPr>
            <w:tcW w:w="5386" w:type="dxa"/>
            <w:vAlign w:val="center"/>
          </w:tcPr>
          <w:p>
            <w:pPr>
              <w:pStyle w:val="10"/>
            </w:pPr>
            <w:r>
              <w:t>实现不动产和各部门间的合作，数据便于管理</w:t>
            </w:r>
          </w:p>
        </w:tc>
        <w:tc>
          <w:tcPr>
            <w:tcW w:w="2268" w:type="dxa"/>
            <w:vAlign w:val="center"/>
          </w:tcPr>
          <w:p>
            <w:pPr>
              <w:pStyle w:val="10"/>
            </w:pPr>
            <w:r>
              <w:t>1套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反映各项目验收的合格率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完成机房评测、一窗受理接口开发、部门间共享库建设项目</w:t>
            </w:r>
          </w:p>
        </w:tc>
        <w:tc>
          <w:tcPr>
            <w:tcW w:w="2268" w:type="dxa"/>
            <w:vAlign w:val="center"/>
          </w:tcPr>
          <w:p>
            <w:pPr>
              <w:pStyle w:val="10"/>
            </w:pPr>
            <w:r>
              <w:t>12月底</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反映总体支出控制在预算成本额度内</w:t>
            </w:r>
          </w:p>
        </w:tc>
        <w:tc>
          <w:tcPr>
            <w:tcW w:w="2268" w:type="dxa"/>
            <w:vAlign w:val="center"/>
          </w:tcPr>
          <w:p>
            <w:pPr>
              <w:pStyle w:val="10"/>
            </w:pPr>
            <w:r>
              <w:t>≤63.97万元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保证机房运作安全率</w:t>
            </w:r>
          </w:p>
        </w:tc>
        <w:tc>
          <w:tcPr>
            <w:tcW w:w="5386" w:type="dxa"/>
            <w:vAlign w:val="center"/>
          </w:tcPr>
          <w:p>
            <w:pPr>
              <w:pStyle w:val="10"/>
            </w:pPr>
            <w:r>
              <w:t>保证机房运作安全数量占总项目的比率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各部门间配合更简洁流畅、便捷</w:t>
            </w:r>
          </w:p>
        </w:tc>
        <w:tc>
          <w:tcPr>
            <w:tcW w:w="5386" w:type="dxa"/>
            <w:vAlign w:val="center"/>
          </w:tcPr>
          <w:p>
            <w:pPr>
              <w:pStyle w:val="10"/>
            </w:pPr>
            <w:r>
              <w:t>提升各部门间配合更简洁流畅、高效便捷</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员工满意度</w:t>
            </w:r>
          </w:p>
        </w:tc>
        <w:tc>
          <w:tcPr>
            <w:tcW w:w="5386" w:type="dxa"/>
            <w:vAlign w:val="center"/>
          </w:tcPr>
          <w:p>
            <w:pPr>
              <w:pStyle w:val="10"/>
            </w:pPr>
            <w:r>
              <w:t>员工满意数量占总数的比例</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36、集体所有权登记成果更新汇交绩效目标表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13032125P00332410026X</w:t>
            </w:r>
          </w:p>
        </w:tc>
        <w:tc>
          <w:tcPr>
            <w:tcW w:w="2835" w:type="dxa"/>
            <w:vAlign w:val="center"/>
          </w:tcPr>
          <w:p>
            <w:pPr>
              <w:pStyle w:val="8"/>
            </w:pPr>
            <w:r>
              <w:t>项目名称</w:t>
            </w:r>
          </w:p>
        </w:tc>
        <w:tc>
          <w:tcPr>
            <w:tcW w:w="6095" w:type="dxa"/>
            <w:gridSpan w:val="3"/>
            <w:vAlign w:val="center"/>
          </w:tcPr>
          <w:p>
            <w:pPr>
              <w:pStyle w:val="10"/>
            </w:pPr>
            <w:r>
              <w:t>集体所有权登记成果更新汇交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项目资金年初预算60万元，其中政府性基金预算财政拨款60万元，主要用于通过开展自然资源确权登记工作，实现国土空间内的自然资源登记全覆盖，清晰界定各类自然资源资产的产权主体，划清边界。</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1.通过开展自然资源确权登记工作，实现国土空间内的自然资源登记全覆盖，清晰界定各类自然资源资产的产权主体，划清边界。</w:t>
            </w:r>
          </w:p>
          <w:p>
            <w:pPr>
              <w:pStyle w:val="10"/>
            </w:pPr>
            <w:r>
              <w:t>2.通过开展自然资源确权登记工作，实现我县辖区内自然保护地、主要河流湖泊水库、湿地和草原及国有林场开展统一确权登记。</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国有林场森林范围</w:t>
            </w:r>
          </w:p>
        </w:tc>
        <w:tc>
          <w:tcPr>
            <w:tcW w:w="5386" w:type="dxa"/>
            <w:vAlign w:val="center"/>
          </w:tcPr>
          <w:p>
            <w:pPr>
              <w:pStyle w:val="10"/>
            </w:pPr>
            <w:r>
              <w:t>反映全县国有林场森林范围</w:t>
            </w:r>
          </w:p>
        </w:tc>
        <w:tc>
          <w:tcPr>
            <w:tcW w:w="2268" w:type="dxa"/>
            <w:vAlign w:val="center"/>
          </w:tcPr>
          <w:p>
            <w:pPr>
              <w:pStyle w:val="10"/>
            </w:pPr>
            <w:r>
              <w:t>111.63平方公里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河流总长度</w:t>
            </w:r>
          </w:p>
        </w:tc>
        <w:tc>
          <w:tcPr>
            <w:tcW w:w="5386" w:type="dxa"/>
            <w:vAlign w:val="center"/>
          </w:tcPr>
          <w:p>
            <w:pPr>
              <w:pStyle w:val="10"/>
            </w:pPr>
            <w:r>
              <w:t>反映全县河流总长度</w:t>
            </w:r>
          </w:p>
        </w:tc>
        <w:tc>
          <w:tcPr>
            <w:tcW w:w="2268" w:type="dxa"/>
            <w:vAlign w:val="center"/>
          </w:tcPr>
          <w:p>
            <w:pPr>
              <w:pStyle w:val="10"/>
            </w:pPr>
            <w:r>
              <w:t>350.79千米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水库面积</w:t>
            </w:r>
          </w:p>
        </w:tc>
        <w:tc>
          <w:tcPr>
            <w:tcW w:w="5386" w:type="dxa"/>
            <w:vAlign w:val="center"/>
          </w:tcPr>
          <w:p>
            <w:pPr>
              <w:pStyle w:val="10"/>
            </w:pPr>
            <w:r>
              <w:t>反映全县水库面积</w:t>
            </w:r>
          </w:p>
        </w:tc>
        <w:tc>
          <w:tcPr>
            <w:tcW w:w="2268" w:type="dxa"/>
            <w:vAlign w:val="center"/>
          </w:tcPr>
          <w:p>
            <w:pPr>
              <w:pStyle w:val="10"/>
            </w:pPr>
            <w:r>
              <w:t>2.19平方公里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河流总数量</w:t>
            </w:r>
          </w:p>
        </w:tc>
        <w:tc>
          <w:tcPr>
            <w:tcW w:w="5386" w:type="dxa"/>
            <w:vAlign w:val="center"/>
          </w:tcPr>
          <w:p>
            <w:pPr>
              <w:pStyle w:val="10"/>
            </w:pPr>
            <w:r>
              <w:t>反映全县河流总数量</w:t>
            </w:r>
          </w:p>
        </w:tc>
        <w:tc>
          <w:tcPr>
            <w:tcW w:w="2268" w:type="dxa"/>
            <w:vAlign w:val="center"/>
          </w:tcPr>
          <w:p>
            <w:pPr>
              <w:pStyle w:val="10"/>
            </w:pPr>
            <w:r>
              <w:t>13条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项目在规定期限内完成的比率</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反映总体支出控制在预算成本额度内</w:t>
            </w:r>
          </w:p>
        </w:tc>
        <w:tc>
          <w:tcPr>
            <w:tcW w:w="2268" w:type="dxa"/>
            <w:vAlign w:val="center"/>
          </w:tcPr>
          <w:p>
            <w:pPr>
              <w:pStyle w:val="10"/>
            </w:pPr>
            <w:r>
              <w:t>≤55万元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实现数据全覆盖</w:t>
            </w:r>
          </w:p>
        </w:tc>
        <w:tc>
          <w:tcPr>
            <w:tcW w:w="5386" w:type="dxa"/>
            <w:vAlign w:val="center"/>
          </w:tcPr>
          <w:p>
            <w:pPr>
              <w:pStyle w:val="10"/>
            </w:pPr>
            <w:r>
              <w:t>通过各类自然资源产权主体边界的界定，为统一行使全民所有自然资源资产所有者职责，统一行使所有国土空间管制和生态修复提供基础支撑和产权保障</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新增就业人数</w:t>
            </w:r>
          </w:p>
        </w:tc>
        <w:tc>
          <w:tcPr>
            <w:tcW w:w="5386" w:type="dxa"/>
            <w:vAlign w:val="center"/>
          </w:tcPr>
          <w:p>
            <w:pPr>
              <w:pStyle w:val="10"/>
            </w:pPr>
            <w:r>
              <w:t>带动劳动力就业人数</w:t>
            </w:r>
          </w:p>
        </w:tc>
        <w:tc>
          <w:tcPr>
            <w:tcW w:w="2268" w:type="dxa"/>
            <w:vAlign w:val="center"/>
          </w:tcPr>
          <w:p>
            <w:pPr>
              <w:pStyle w:val="10"/>
            </w:pPr>
            <w:r>
              <w:t>≥300人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37、集中开采区勘探及二三类费用绩效目标表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13032125P00009410013T</w:t>
            </w:r>
          </w:p>
        </w:tc>
        <w:tc>
          <w:tcPr>
            <w:tcW w:w="2835" w:type="dxa"/>
            <w:vAlign w:val="center"/>
          </w:tcPr>
          <w:p>
            <w:pPr>
              <w:pStyle w:val="8"/>
            </w:pPr>
            <w:r>
              <w:t>项目名称</w:t>
            </w:r>
          </w:p>
        </w:tc>
        <w:tc>
          <w:tcPr>
            <w:tcW w:w="6095" w:type="dxa"/>
            <w:gridSpan w:val="3"/>
            <w:vAlign w:val="center"/>
          </w:tcPr>
          <w:p>
            <w:pPr>
              <w:pStyle w:val="10"/>
            </w:pPr>
            <w:r>
              <w:t>集中开采区勘探及二三类费用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300.00</w:t>
            </w:r>
          </w:p>
        </w:tc>
        <w:tc>
          <w:tcPr>
            <w:tcW w:w="2835" w:type="dxa"/>
            <w:vAlign w:val="center"/>
          </w:tcPr>
          <w:p>
            <w:pPr>
              <w:pStyle w:val="8"/>
            </w:pPr>
            <w:r>
              <w:t>其中：财政    资金</w:t>
            </w:r>
          </w:p>
        </w:tc>
        <w:tc>
          <w:tcPr>
            <w:tcW w:w="2551" w:type="dxa"/>
            <w:vAlign w:val="center"/>
          </w:tcPr>
          <w:p>
            <w:pPr>
              <w:pStyle w:val="10"/>
            </w:pPr>
            <w:r>
              <w:t>300.00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项目资金年初预算300万元，其中政府性基金预算财政拨款300万元，主要用于通过勘探项目可行性研究、招标代理、监理等工作的实施确保勘探项目高质量推进。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1.通过勘探项目可行性研究、招标代理、监理等工作的实施确保勘探项目高质量推进</w:t>
            </w:r>
          </w:p>
          <w:p>
            <w:pPr>
              <w:pStyle w:val="10"/>
            </w:pPr>
            <w:r>
              <w:t>2.通过勘探服务业务的开展，详细查明工作区矿体地质特征、矿床开采技术条件等，估算资源储量，为后续集中开采区设置提供支撑。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勘探项目</w:t>
            </w:r>
          </w:p>
        </w:tc>
        <w:tc>
          <w:tcPr>
            <w:tcW w:w="5386" w:type="dxa"/>
            <w:vAlign w:val="center"/>
          </w:tcPr>
          <w:p>
            <w:pPr>
              <w:pStyle w:val="10"/>
            </w:pPr>
            <w:r>
              <w:t>反映勘探项目的数量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可行性研究报告编制</w:t>
            </w:r>
          </w:p>
        </w:tc>
        <w:tc>
          <w:tcPr>
            <w:tcW w:w="5386" w:type="dxa"/>
            <w:vAlign w:val="center"/>
          </w:tcPr>
          <w:p>
            <w:pPr>
              <w:pStyle w:val="10"/>
            </w:pPr>
            <w:r>
              <w:t>反映可行性研究报告编制的数量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监理单位</w:t>
            </w:r>
          </w:p>
        </w:tc>
        <w:tc>
          <w:tcPr>
            <w:tcW w:w="5386" w:type="dxa"/>
            <w:vAlign w:val="center"/>
          </w:tcPr>
          <w:p>
            <w:pPr>
              <w:pStyle w:val="10"/>
            </w:pPr>
            <w:r>
              <w:t>反映聘请监理单位的个数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招投标代理单位</w:t>
            </w:r>
          </w:p>
        </w:tc>
        <w:tc>
          <w:tcPr>
            <w:tcW w:w="5386" w:type="dxa"/>
            <w:vAlign w:val="center"/>
          </w:tcPr>
          <w:p>
            <w:pPr>
              <w:pStyle w:val="10"/>
            </w:pPr>
            <w:r>
              <w:t>反映聘请招投标代理单位的个数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勘探报告合格情况</w:t>
            </w:r>
          </w:p>
        </w:tc>
        <w:tc>
          <w:tcPr>
            <w:tcW w:w="5386" w:type="dxa"/>
            <w:vAlign w:val="center"/>
          </w:tcPr>
          <w:p>
            <w:pPr>
              <w:pStyle w:val="10"/>
            </w:pPr>
            <w:r>
              <w:t>反映勘探报告合格的情况</w:t>
            </w:r>
          </w:p>
        </w:tc>
        <w:tc>
          <w:tcPr>
            <w:tcW w:w="2268" w:type="dxa"/>
            <w:vAlign w:val="center"/>
          </w:tcPr>
          <w:p>
            <w:pPr>
              <w:pStyle w:val="10"/>
            </w:pPr>
            <w:r>
              <w:t>通过省自然资源厅评审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勘查工作完成时间</w:t>
            </w:r>
          </w:p>
        </w:tc>
        <w:tc>
          <w:tcPr>
            <w:tcW w:w="5386" w:type="dxa"/>
            <w:vAlign w:val="center"/>
          </w:tcPr>
          <w:p>
            <w:pPr>
              <w:pStyle w:val="10"/>
            </w:pPr>
            <w:r>
              <w:t>反映勘查工作完成时间</w:t>
            </w:r>
          </w:p>
        </w:tc>
        <w:tc>
          <w:tcPr>
            <w:tcW w:w="2268" w:type="dxa"/>
            <w:vAlign w:val="center"/>
          </w:tcPr>
          <w:p>
            <w:pPr>
              <w:pStyle w:val="10"/>
            </w:pPr>
            <w:r>
              <w:t>2025年底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勘查投入</w:t>
            </w:r>
          </w:p>
        </w:tc>
        <w:tc>
          <w:tcPr>
            <w:tcW w:w="5386" w:type="dxa"/>
            <w:vAlign w:val="center"/>
          </w:tcPr>
          <w:p>
            <w:pPr>
              <w:pStyle w:val="10"/>
            </w:pPr>
            <w:r>
              <w:t>勘查项目总投入</w:t>
            </w:r>
          </w:p>
        </w:tc>
        <w:tc>
          <w:tcPr>
            <w:tcW w:w="2268" w:type="dxa"/>
            <w:vAlign w:val="center"/>
          </w:tcPr>
          <w:p>
            <w:pPr>
              <w:pStyle w:val="10"/>
            </w:pPr>
            <w:r>
              <w:t>≤300万元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实际支出小于等于预算控制数得满分，存在超预算情况按比例扣分</w:t>
            </w:r>
          </w:p>
        </w:tc>
        <w:tc>
          <w:tcPr>
            <w:tcW w:w="5386" w:type="dxa"/>
            <w:vAlign w:val="center"/>
          </w:tcPr>
          <w:p>
            <w:pPr>
              <w:pStyle w:val="10"/>
            </w:pPr>
            <w:r>
              <w:t>反映勘查项目，受益人民群众数</w:t>
            </w:r>
          </w:p>
        </w:tc>
        <w:tc>
          <w:tcPr>
            <w:tcW w:w="2268" w:type="dxa"/>
            <w:vAlign w:val="center"/>
          </w:tcPr>
          <w:p>
            <w:pPr>
              <w:pStyle w:val="10"/>
            </w:pPr>
            <w:r>
              <w:t>≥1万人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产生的经济效益</w:t>
            </w:r>
          </w:p>
        </w:tc>
        <w:tc>
          <w:tcPr>
            <w:tcW w:w="5386" w:type="dxa"/>
            <w:vAlign w:val="center"/>
          </w:tcPr>
          <w:p>
            <w:pPr>
              <w:pStyle w:val="10"/>
            </w:pPr>
            <w:r>
              <w:t>通过勘探工作，实现集中开采区采矿权出让，创造的经济效益</w:t>
            </w:r>
          </w:p>
        </w:tc>
        <w:tc>
          <w:tcPr>
            <w:tcW w:w="2268" w:type="dxa"/>
            <w:vAlign w:val="center"/>
          </w:tcPr>
          <w:p>
            <w:pPr>
              <w:pStyle w:val="10"/>
            </w:pPr>
            <w:r>
              <w:t>≥3000万元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群众满意度</w:t>
            </w:r>
          </w:p>
        </w:tc>
        <w:tc>
          <w:tcPr>
            <w:tcW w:w="2268" w:type="dxa"/>
            <w:vAlign w:val="center"/>
          </w:tcPr>
          <w:p>
            <w:pPr>
              <w:pStyle w:val="10"/>
            </w:pPr>
            <w:r>
              <w:t>≥90%</w:t>
            </w:r>
          </w:p>
        </w:tc>
        <w:tc>
          <w:tcPr>
            <w:tcW w:w="1276" w:type="dxa"/>
            <w:vAlign w:val="center"/>
          </w:tcPr>
          <w:p>
            <w:pPr>
              <w:pStyle w:val="10"/>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38、建材非金属矿产集中开采区资源调查研究绩效目标表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13032125P000094100127</w:t>
            </w:r>
          </w:p>
        </w:tc>
        <w:tc>
          <w:tcPr>
            <w:tcW w:w="2835" w:type="dxa"/>
            <w:vAlign w:val="center"/>
          </w:tcPr>
          <w:p>
            <w:pPr>
              <w:pStyle w:val="8"/>
            </w:pPr>
            <w:r>
              <w:t>项目名称</w:t>
            </w:r>
          </w:p>
        </w:tc>
        <w:tc>
          <w:tcPr>
            <w:tcW w:w="6095" w:type="dxa"/>
            <w:gridSpan w:val="3"/>
            <w:vAlign w:val="center"/>
          </w:tcPr>
          <w:p>
            <w:pPr>
              <w:pStyle w:val="10"/>
            </w:pPr>
            <w:r>
              <w:t>建材非金属矿产集中开采区资源调查研究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94.00</w:t>
            </w:r>
          </w:p>
        </w:tc>
        <w:tc>
          <w:tcPr>
            <w:tcW w:w="2835" w:type="dxa"/>
            <w:vAlign w:val="center"/>
          </w:tcPr>
          <w:p>
            <w:pPr>
              <w:pStyle w:val="8"/>
            </w:pPr>
            <w:r>
              <w:t>其中：财政    资金</w:t>
            </w:r>
          </w:p>
        </w:tc>
        <w:tc>
          <w:tcPr>
            <w:tcW w:w="2551" w:type="dxa"/>
            <w:vAlign w:val="center"/>
          </w:tcPr>
          <w:p>
            <w:pPr>
              <w:pStyle w:val="10"/>
            </w:pPr>
            <w:r>
              <w:t>94.00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项目资金年初预算94万元，其中政府性基金预算94万元，主要用于"通过开展建材非金属矿产集中开采区资源调查研究工作，编制集中开采区调查报告，可行性研究报告，确保集中开采区设置科学、合理、可行。</w:t>
            </w:r>
            <w:r>
              <w:tab/>
            </w:r>
            <w:r>
              <w:tab/>
            </w:r>
            <w:r>
              <w:tab/>
            </w:r>
            <w:r>
              <w:tab/>
            </w:r>
            <w:r>
              <w:tab/>
            </w:r>
            <w:r>
              <w:tab/>
            </w:r>
            <w:r>
              <w:t>"</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1.通过开展建材非金属矿产集中开采区资源调查研究工作，编制集中开采区调查报告，可行性研究报告，确保集中开采区设置科学、合理、可行。</w:t>
            </w:r>
            <w:r>
              <w:tab/>
            </w:r>
            <w:r>
              <w:tab/>
            </w:r>
            <w:r>
              <w:tab/>
            </w:r>
            <w:r>
              <w:tab/>
            </w:r>
            <w:r>
              <w:tab/>
            </w:r>
            <w:r>
              <w:tab/>
            </w:r>
          </w:p>
          <w:p>
            <w:pPr>
              <w:pStyle w:val="10"/>
            </w:pPr>
            <w:r>
              <w:t>2.通过优选具备较强非金属矿产勘查和研究能力的技术支撑单位，完成我县肖营子石矿饰面石材及建筑石料集中开采区等4个开采区进行资源调查报告、可行性研究报告编制和资源调查备案工作。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集中开采区的数量</w:t>
            </w:r>
          </w:p>
        </w:tc>
        <w:tc>
          <w:tcPr>
            <w:tcW w:w="5386" w:type="dxa"/>
            <w:vAlign w:val="center"/>
          </w:tcPr>
          <w:p>
            <w:pPr>
              <w:pStyle w:val="10"/>
            </w:pPr>
            <w:r>
              <w:t>反映集中开采区的数量</w:t>
            </w:r>
          </w:p>
        </w:tc>
        <w:tc>
          <w:tcPr>
            <w:tcW w:w="2268" w:type="dxa"/>
            <w:vAlign w:val="center"/>
          </w:tcPr>
          <w:p>
            <w:pPr>
              <w:pStyle w:val="10"/>
            </w:pPr>
            <w:r>
              <w:t>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报告编制的个数</w:t>
            </w:r>
          </w:p>
        </w:tc>
        <w:tc>
          <w:tcPr>
            <w:tcW w:w="5386" w:type="dxa"/>
            <w:vAlign w:val="center"/>
          </w:tcPr>
          <w:p>
            <w:pPr>
              <w:pStyle w:val="10"/>
            </w:pPr>
            <w:r>
              <w:t>报告编制的个数</w:t>
            </w:r>
          </w:p>
        </w:tc>
        <w:tc>
          <w:tcPr>
            <w:tcW w:w="2268" w:type="dxa"/>
            <w:vAlign w:val="center"/>
          </w:tcPr>
          <w:p>
            <w:pPr>
              <w:pStyle w:val="10"/>
            </w:pPr>
            <w:r>
              <w:t>8个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组织勘查工作</w:t>
            </w:r>
          </w:p>
        </w:tc>
        <w:tc>
          <w:tcPr>
            <w:tcW w:w="5386" w:type="dxa"/>
            <w:vAlign w:val="center"/>
          </w:tcPr>
          <w:p>
            <w:pPr>
              <w:pStyle w:val="10"/>
            </w:pPr>
            <w:r>
              <w:t>专业技术队伍按国家制定标准开展勘查工作</w:t>
            </w:r>
          </w:p>
        </w:tc>
        <w:tc>
          <w:tcPr>
            <w:tcW w:w="2268" w:type="dxa"/>
            <w:vAlign w:val="center"/>
          </w:tcPr>
          <w:p>
            <w:pPr>
              <w:pStyle w:val="10"/>
            </w:pPr>
            <w:r>
              <w:t>≥4次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集中开采区调查平均投入资金数</w:t>
            </w:r>
          </w:p>
        </w:tc>
        <w:tc>
          <w:tcPr>
            <w:tcW w:w="2268" w:type="dxa"/>
            <w:vAlign w:val="center"/>
          </w:tcPr>
          <w:p>
            <w:pPr>
              <w:pStyle w:val="10"/>
            </w:pPr>
            <w:r>
              <w:t>≤23.5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加快集中开采区设置速度，提高当地乡镇提升经济收入</w:t>
            </w:r>
          </w:p>
        </w:tc>
        <w:tc>
          <w:tcPr>
            <w:tcW w:w="5386" w:type="dxa"/>
            <w:vAlign w:val="center"/>
          </w:tcPr>
          <w:p>
            <w:pPr>
              <w:pStyle w:val="10"/>
            </w:pPr>
            <w:r>
              <w:t>加快集中开采区设置速度，提高当地乡镇提升经济收入的个数</w:t>
            </w:r>
          </w:p>
        </w:tc>
        <w:tc>
          <w:tcPr>
            <w:tcW w:w="2268" w:type="dxa"/>
            <w:vAlign w:val="center"/>
          </w:tcPr>
          <w:p>
            <w:pPr>
              <w:pStyle w:val="10"/>
            </w:pPr>
            <w:r>
              <w:t>≥4个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带动项目所在地周边村民经济收入增加</w:t>
            </w:r>
          </w:p>
        </w:tc>
        <w:tc>
          <w:tcPr>
            <w:tcW w:w="5386" w:type="dxa"/>
            <w:vAlign w:val="center"/>
          </w:tcPr>
          <w:p>
            <w:pPr>
              <w:pStyle w:val="10"/>
            </w:pPr>
            <w:r>
              <w:t>带动项目所在地周边村民经济收入增加的数量</w:t>
            </w:r>
          </w:p>
        </w:tc>
        <w:tc>
          <w:tcPr>
            <w:tcW w:w="2268" w:type="dxa"/>
            <w:vAlign w:val="center"/>
          </w:tcPr>
          <w:p>
            <w:pPr>
              <w:pStyle w:val="10"/>
            </w:pPr>
            <w:r>
              <w:t>≥0.05万元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39、金属表面处理厂污染场地调查评估费用绩效目标表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13032125P00332410002P</w:t>
            </w:r>
          </w:p>
        </w:tc>
        <w:tc>
          <w:tcPr>
            <w:tcW w:w="2835" w:type="dxa"/>
            <w:vAlign w:val="center"/>
          </w:tcPr>
          <w:p>
            <w:pPr>
              <w:pStyle w:val="8"/>
            </w:pPr>
            <w:r>
              <w:t>项目名称</w:t>
            </w:r>
          </w:p>
        </w:tc>
        <w:tc>
          <w:tcPr>
            <w:tcW w:w="6095" w:type="dxa"/>
            <w:gridSpan w:val="3"/>
            <w:vAlign w:val="center"/>
          </w:tcPr>
          <w:p>
            <w:pPr>
              <w:pStyle w:val="10"/>
            </w:pPr>
            <w:r>
              <w:t>金属表面处理厂污染场地调查评估费用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94.40</w:t>
            </w:r>
          </w:p>
        </w:tc>
        <w:tc>
          <w:tcPr>
            <w:tcW w:w="2835" w:type="dxa"/>
            <w:vAlign w:val="center"/>
          </w:tcPr>
          <w:p>
            <w:pPr>
              <w:pStyle w:val="8"/>
            </w:pPr>
            <w:r>
              <w:t>其中：财政    资金</w:t>
            </w:r>
          </w:p>
        </w:tc>
        <w:tc>
          <w:tcPr>
            <w:tcW w:w="2551" w:type="dxa"/>
            <w:vAlign w:val="center"/>
          </w:tcPr>
          <w:p>
            <w:pPr>
              <w:pStyle w:val="10"/>
            </w:pPr>
            <w:r>
              <w:t>94.40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项目资金年初预算94.4万元，其中政府性基金预算财政拨款94.4万元，主要用于通过开展金属表面处理厂污染详细调查工作，实现详细调查该地块是否确认为污染地块的目的。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1.通过开展金属表面处理厂污染详细调查工作，实现详细调查该地块是否确认为污染地块的目的。</w:t>
            </w:r>
          </w:p>
          <w:p>
            <w:pPr>
              <w:pStyle w:val="10"/>
            </w:pPr>
            <w:r>
              <w:t>2.通过开展金属表面处理厂污染详细调查工作，完成金属表面处理厂地块土壤污染状况，详细调查项目的现场踏勘、检测方案编制、现场施工取样、报告编制及专家评审工作。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表面处理厂调查取样点位数量</w:t>
            </w:r>
          </w:p>
        </w:tc>
        <w:tc>
          <w:tcPr>
            <w:tcW w:w="5386" w:type="dxa"/>
            <w:vAlign w:val="center"/>
          </w:tcPr>
          <w:p>
            <w:pPr>
              <w:pStyle w:val="10"/>
            </w:pPr>
            <w:r>
              <w:t>需要调查的点位数量</w:t>
            </w:r>
          </w:p>
        </w:tc>
        <w:tc>
          <w:tcPr>
            <w:tcW w:w="2268" w:type="dxa"/>
            <w:vAlign w:val="center"/>
          </w:tcPr>
          <w:p>
            <w:pPr>
              <w:pStyle w:val="10"/>
            </w:pPr>
            <w:r>
              <w:t>≥21个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表面处理厂处理厂前期调查次数</w:t>
            </w:r>
          </w:p>
        </w:tc>
        <w:tc>
          <w:tcPr>
            <w:tcW w:w="5386" w:type="dxa"/>
            <w:vAlign w:val="center"/>
          </w:tcPr>
          <w:p>
            <w:pPr>
              <w:pStyle w:val="10"/>
            </w:pPr>
            <w:r>
              <w:t>需要检测评估地块前期调查的次数</w:t>
            </w:r>
          </w:p>
        </w:tc>
        <w:tc>
          <w:tcPr>
            <w:tcW w:w="2268" w:type="dxa"/>
            <w:vAlign w:val="center"/>
          </w:tcPr>
          <w:p>
            <w:pPr>
              <w:pStyle w:val="10"/>
            </w:pPr>
            <w:r>
              <w:t>≥3次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表面处理厂调查前期现场会议次数</w:t>
            </w:r>
          </w:p>
        </w:tc>
        <w:tc>
          <w:tcPr>
            <w:tcW w:w="5386" w:type="dxa"/>
            <w:vAlign w:val="center"/>
          </w:tcPr>
          <w:p>
            <w:pPr>
              <w:pStyle w:val="10"/>
            </w:pPr>
            <w:r>
              <w:t>反映该地块使用历史及未来规划的会议次数</w:t>
            </w:r>
          </w:p>
        </w:tc>
        <w:tc>
          <w:tcPr>
            <w:tcW w:w="2268" w:type="dxa"/>
            <w:vAlign w:val="center"/>
          </w:tcPr>
          <w:p>
            <w:pPr>
              <w:pStyle w:val="10"/>
            </w:pPr>
            <w:r>
              <w:t>≥3次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表面处理厂土壤污染因子调查会议次数</w:t>
            </w:r>
          </w:p>
        </w:tc>
        <w:tc>
          <w:tcPr>
            <w:tcW w:w="5386" w:type="dxa"/>
            <w:vAlign w:val="center"/>
          </w:tcPr>
          <w:p>
            <w:pPr>
              <w:pStyle w:val="10"/>
            </w:pPr>
            <w:r>
              <w:t>反映该地块污染因子数量会议次数</w:t>
            </w:r>
          </w:p>
        </w:tc>
        <w:tc>
          <w:tcPr>
            <w:tcW w:w="2268" w:type="dxa"/>
            <w:vAlign w:val="center"/>
          </w:tcPr>
          <w:p>
            <w:pPr>
              <w:pStyle w:val="10"/>
            </w:pPr>
            <w:r>
              <w:t>≥2次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表面处理厂项目规划制定的污染因子数量</w:t>
            </w:r>
          </w:p>
        </w:tc>
        <w:tc>
          <w:tcPr>
            <w:tcW w:w="5386" w:type="dxa"/>
            <w:vAlign w:val="center"/>
          </w:tcPr>
          <w:p>
            <w:pPr>
              <w:pStyle w:val="10"/>
            </w:pPr>
            <w:r>
              <w:t>反映该项目土壤污染因子数量</w:t>
            </w:r>
          </w:p>
        </w:tc>
        <w:tc>
          <w:tcPr>
            <w:tcW w:w="2268" w:type="dxa"/>
            <w:vAlign w:val="center"/>
          </w:tcPr>
          <w:p>
            <w:pPr>
              <w:pStyle w:val="10"/>
            </w:pPr>
            <w:r>
              <w:t>≥48个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金属表面处理厂土壤污染初步调查项目规划制定完成率</w:t>
            </w:r>
          </w:p>
        </w:tc>
        <w:tc>
          <w:tcPr>
            <w:tcW w:w="5386" w:type="dxa"/>
            <w:vAlign w:val="center"/>
          </w:tcPr>
          <w:p>
            <w:pPr>
              <w:pStyle w:val="10"/>
            </w:pPr>
            <w:r>
              <w:t>反映金属表面处理厂项目规划制定完成率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土壤污染状况初步调查报告评审完成率</w:t>
            </w:r>
          </w:p>
        </w:tc>
        <w:tc>
          <w:tcPr>
            <w:tcW w:w="5386" w:type="dxa"/>
            <w:vAlign w:val="center"/>
          </w:tcPr>
          <w:p>
            <w:pPr>
              <w:pStyle w:val="10"/>
            </w:pPr>
            <w:r>
              <w:t>评审报告完成率占规划制定完成率的比率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评审报告完成时间</w:t>
            </w:r>
          </w:p>
        </w:tc>
        <w:tc>
          <w:tcPr>
            <w:tcW w:w="5386" w:type="dxa"/>
            <w:vAlign w:val="center"/>
          </w:tcPr>
          <w:p>
            <w:pPr>
              <w:pStyle w:val="10"/>
            </w:pPr>
            <w:r>
              <w:t>表面处理厂土壤现状详细调查报告完成时间</w:t>
            </w:r>
          </w:p>
        </w:tc>
        <w:tc>
          <w:tcPr>
            <w:tcW w:w="2268" w:type="dxa"/>
            <w:vAlign w:val="center"/>
          </w:tcPr>
          <w:p>
            <w:pPr>
              <w:pStyle w:val="10"/>
            </w:pPr>
            <w:r>
              <w:t>10月底</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评估成本</w:t>
            </w:r>
          </w:p>
        </w:tc>
        <w:tc>
          <w:tcPr>
            <w:tcW w:w="5386" w:type="dxa"/>
            <w:vAlign w:val="center"/>
          </w:tcPr>
          <w:p>
            <w:pPr>
              <w:pStyle w:val="10"/>
            </w:pPr>
            <w:r>
              <w:t>反应金属表面处理厂土壤污染评估费</w:t>
            </w:r>
          </w:p>
        </w:tc>
        <w:tc>
          <w:tcPr>
            <w:tcW w:w="2268" w:type="dxa"/>
            <w:vAlign w:val="center"/>
          </w:tcPr>
          <w:p>
            <w:pPr>
              <w:pStyle w:val="10"/>
            </w:pPr>
            <w:r>
              <w:t>≥86万元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调查成本</w:t>
            </w:r>
          </w:p>
        </w:tc>
        <w:tc>
          <w:tcPr>
            <w:tcW w:w="5386" w:type="dxa"/>
            <w:vAlign w:val="center"/>
          </w:tcPr>
          <w:p>
            <w:pPr>
              <w:pStyle w:val="10"/>
            </w:pPr>
            <w:r>
              <w:t>反应金属表面处理厂土壤前期和详细调查费</w:t>
            </w:r>
          </w:p>
        </w:tc>
        <w:tc>
          <w:tcPr>
            <w:tcW w:w="2268" w:type="dxa"/>
            <w:vAlign w:val="center"/>
          </w:tcPr>
          <w:p>
            <w:pPr>
              <w:pStyle w:val="10"/>
            </w:pPr>
            <w:r>
              <w:t>≥94.4万元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为金属表面处理厂地块土壤污染程度提供数据</w:t>
            </w:r>
          </w:p>
        </w:tc>
        <w:tc>
          <w:tcPr>
            <w:tcW w:w="5386" w:type="dxa"/>
            <w:vAlign w:val="center"/>
          </w:tcPr>
          <w:p>
            <w:pPr>
              <w:pStyle w:val="10"/>
            </w:pPr>
            <w:r>
              <w:t>完成该地块土壤初步调查报告评审，掌握该地块土壤污染程度的比例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为金属表面处理厂地块土壤污染程度提供数据</w:t>
            </w:r>
          </w:p>
        </w:tc>
        <w:tc>
          <w:tcPr>
            <w:tcW w:w="5386" w:type="dxa"/>
            <w:vAlign w:val="center"/>
          </w:tcPr>
          <w:p>
            <w:pPr>
              <w:pStyle w:val="10"/>
            </w:pPr>
            <w:r>
              <w:t>完成该地块土壤初步调查报告评审，掌握该地块土壤污染程度的比例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员工满意度</w:t>
            </w:r>
          </w:p>
        </w:tc>
        <w:tc>
          <w:tcPr>
            <w:tcW w:w="5386" w:type="dxa"/>
            <w:vAlign w:val="center"/>
          </w:tcPr>
          <w:p>
            <w:pPr>
              <w:pStyle w:val="10"/>
            </w:pPr>
            <w:r>
              <w:t>金属表面处理厂项目相关员工满意度</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40、矿山动态监控经费绩效目标表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13032125P00009410011K</w:t>
            </w:r>
          </w:p>
        </w:tc>
        <w:tc>
          <w:tcPr>
            <w:tcW w:w="2835" w:type="dxa"/>
            <w:vAlign w:val="center"/>
          </w:tcPr>
          <w:p>
            <w:pPr>
              <w:pStyle w:val="8"/>
            </w:pPr>
            <w:r>
              <w:t>项目名称</w:t>
            </w:r>
          </w:p>
        </w:tc>
        <w:tc>
          <w:tcPr>
            <w:tcW w:w="6095" w:type="dxa"/>
            <w:gridSpan w:val="3"/>
            <w:vAlign w:val="center"/>
          </w:tcPr>
          <w:p>
            <w:pPr>
              <w:pStyle w:val="10"/>
            </w:pPr>
            <w:r>
              <w:t>矿山动态监控经费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50.00万元，其中政府性基金预算财政拨款50.00万元，主要用于通过开展矿山动态监控工作，对监测中存在问题的矿山企业进行整改，引导矿山企业依法按照矿产资源开发利用方案合理开发利用矿产资源，实现矿产资源开发利用与保护全面协调可持续发展。</w:t>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1.通过开展矿山动态监控工作，对监测中存在问题的矿山企业进行整改，引导矿山企业依法按照矿产资源开发利用方案合理开发利用矿产资源，实现矿产资源开发利用与保护全面协调可持续发展。</w:t>
            </w:r>
            <w:r>
              <w:tab/>
            </w:r>
            <w:r>
              <w:tab/>
            </w:r>
            <w:r>
              <w:tab/>
            </w:r>
            <w:r>
              <w:tab/>
            </w:r>
            <w:r>
              <w:tab/>
            </w:r>
            <w:r>
              <w:tab/>
            </w:r>
            <w:r>
              <w:tab/>
            </w:r>
          </w:p>
          <w:p>
            <w:pPr>
              <w:pStyle w:val="10"/>
            </w:pPr>
            <w:r>
              <w:t>2.通过开展矿山动态监控工作，对矿山企业矿产资源开发利用行为进行测绘和监测，全面掌握全县矿山企业矿产资源开发利用现状，达到为规范矿山企业矿产资源开发利用工作提供依据的目的。</w:t>
            </w:r>
            <w:r>
              <w:tab/>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需要测绘矿山数量</w:t>
            </w:r>
          </w:p>
        </w:tc>
        <w:tc>
          <w:tcPr>
            <w:tcW w:w="5386" w:type="dxa"/>
            <w:vAlign w:val="center"/>
          </w:tcPr>
          <w:p>
            <w:pPr>
              <w:pStyle w:val="10"/>
            </w:pPr>
            <w:r>
              <w:t>需要测绘矿山数量</w:t>
            </w:r>
          </w:p>
        </w:tc>
        <w:tc>
          <w:tcPr>
            <w:tcW w:w="2268" w:type="dxa"/>
            <w:vAlign w:val="center"/>
          </w:tcPr>
          <w:p>
            <w:pPr>
              <w:pStyle w:val="10"/>
            </w:pPr>
            <w:r>
              <w:t>≥80个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矿产资源价值评估数量</w:t>
            </w:r>
          </w:p>
        </w:tc>
        <w:tc>
          <w:tcPr>
            <w:tcW w:w="5386" w:type="dxa"/>
            <w:vAlign w:val="center"/>
          </w:tcPr>
          <w:p>
            <w:pPr>
              <w:pStyle w:val="10"/>
            </w:pPr>
            <w:r>
              <w:t>矿产资源价值评估数量</w:t>
            </w:r>
          </w:p>
        </w:tc>
        <w:tc>
          <w:tcPr>
            <w:tcW w:w="2268" w:type="dxa"/>
            <w:vAlign w:val="center"/>
          </w:tcPr>
          <w:p>
            <w:pPr>
              <w:pStyle w:val="10"/>
            </w:pPr>
            <w:r>
              <w:t>≥80个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监督检查率</w:t>
            </w:r>
          </w:p>
        </w:tc>
        <w:tc>
          <w:tcPr>
            <w:tcW w:w="5386" w:type="dxa"/>
            <w:vAlign w:val="center"/>
          </w:tcPr>
          <w:p>
            <w:pPr>
              <w:pStyle w:val="10"/>
            </w:pPr>
            <w:r>
              <w:t>监督检查完成率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验收合格率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整改完成率</w:t>
            </w:r>
          </w:p>
        </w:tc>
        <w:tc>
          <w:tcPr>
            <w:tcW w:w="5386" w:type="dxa"/>
            <w:vAlign w:val="center"/>
          </w:tcPr>
          <w:p>
            <w:pPr>
              <w:pStyle w:val="10"/>
            </w:pPr>
            <w:r>
              <w:t>完成整改的矿山占需要整改矿山的比例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项目的完成时间</w:t>
            </w:r>
          </w:p>
        </w:tc>
        <w:tc>
          <w:tcPr>
            <w:tcW w:w="2268" w:type="dxa"/>
            <w:vAlign w:val="center"/>
          </w:tcPr>
          <w:p>
            <w:pPr>
              <w:pStyle w:val="10"/>
            </w:pPr>
            <w:r>
              <w:t>2024年底前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每个矿的单位测绘成本</w:t>
            </w:r>
          </w:p>
        </w:tc>
        <w:tc>
          <w:tcPr>
            <w:tcW w:w="2268" w:type="dxa"/>
            <w:vAlign w:val="center"/>
          </w:tcPr>
          <w:p>
            <w:pPr>
              <w:pStyle w:val="10"/>
            </w:pPr>
            <w:r>
              <w:t>≤1万元/矿</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合规率</w:t>
            </w:r>
          </w:p>
        </w:tc>
        <w:tc>
          <w:tcPr>
            <w:tcW w:w="5386" w:type="dxa"/>
            <w:vAlign w:val="center"/>
          </w:tcPr>
          <w:p>
            <w:pPr>
              <w:pStyle w:val="10"/>
            </w:pPr>
            <w:r>
              <w:t>减少矿产资源的浪费，促进矿产资源规范开发利用率的矿山个数</w:t>
            </w:r>
          </w:p>
        </w:tc>
        <w:tc>
          <w:tcPr>
            <w:tcW w:w="2268" w:type="dxa"/>
            <w:vAlign w:val="center"/>
          </w:tcPr>
          <w:p>
            <w:pPr>
              <w:pStyle w:val="10"/>
            </w:pPr>
            <w:r>
              <w:t>80个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减少盗采矿产资源造成的经济损失</w:t>
            </w:r>
          </w:p>
        </w:tc>
        <w:tc>
          <w:tcPr>
            <w:tcW w:w="5386" w:type="dxa"/>
            <w:vAlign w:val="center"/>
          </w:tcPr>
          <w:p>
            <w:pPr>
              <w:pStyle w:val="10"/>
            </w:pPr>
            <w:r>
              <w:t>通过开展矿山动态监控，有效避免盗采国家矿产资源，减少经济损失的钱数</w:t>
            </w:r>
          </w:p>
        </w:tc>
        <w:tc>
          <w:tcPr>
            <w:tcW w:w="2268" w:type="dxa"/>
            <w:vAlign w:val="center"/>
          </w:tcPr>
          <w:p>
            <w:pPr>
              <w:pStyle w:val="10"/>
            </w:pPr>
            <w:r>
              <w:t>≥50万元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被评估矿山企业的满意度</w:t>
            </w:r>
          </w:p>
        </w:tc>
        <w:tc>
          <w:tcPr>
            <w:tcW w:w="5386" w:type="dxa"/>
            <w:vAlign w:val="center"/>
          </w:tcPr>
          <w:p>
            <w:pPr>
              <w:pStyle w:val="10"/>
            </w:pPr>
            <w:r>
              <w:t>补评估矿山企业意数量占总数的比例。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41、矿山整合重组规划方案编制项目绩效目标表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13032125P000094100100</w:t>
            </w:r>
          </w:p>
        </w:tc>
        <w:tc>
          <w:tcPr>
            <w:tcW w:w="2835" w:type="dxa"/>
            <w:vAlign w:val="center"/>
          </w:tcPr>
          <w:p>
            <w:pPr>
              <w:pStyle w:val="8"/>
            </w:pPr>
            <w:r>
              <w:t>项目名称</w:t>
            </w:r>
          </w:p>
        </w:tc>
        <w:tc>
          <w:tcPr>
            <w:tcW w:w="6095" w:type="dxa"/>
            <w:gridSpan w:val="3"/>
            <w:vAlign w:val="center"/>
          </w:tcPr>
          <w:p>
            <w:pPr>
              <w:pStyle w:val="10"/>
            </w:pPr>
            <w:r>
              <w:t>矿山整合重组规划方案编制项目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18.00</w:t>
            </w:r>
          </w:p>
        </w:tc>
        <w:tc>
          <w:tcPr>
            <w:tcW w:w="2835" w:type="dxa"/>
            <w:vAlign w:val="center"/>
          </w:tcPr>
          <w:p>
            <w:pPr>
              <w:pStyle w:val="8"/>
            </w:pPr>
            <w:r>
              <w:t>其中：财政    资金</w:t>
            </w:r>
          </w:p>
        </w:tc>
        <w:tc>
          <w:tcPr>
            <w:tcW w:w="2551" w:type="dxa"/>
            <w:vAlign w:val="center"/>
          </w:tcPr>
          <w:p>
            <w:pPr>
              <w:pStyle w:val="10"/>
            </w:pPr>
            <w:r>
              <w:t>18.00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18.00万元，其中政府性基金预算财政拨款18.00万元，主要用于开展矿山整合重组规划方案编制工作，收集矿山资料，对照省、市政策，实现编制科学可行的矿山整合重组规划方案，并顺利通过专家评审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1.通过项目资金年初预算18.00万元，其中政府性基金预算财政拨款18.00万元，主要用于。</w:t>
            </w:r>
          </w:p>
          <w:p>
            <w:pPr>
              <w:pStyle w:val="10"/>
            </w:pPr>
            <w:r>
              <w:t>2.通过开展矿山整合重组规划方案编制工作，收集矿山资料，对照省、市政策，实现编制科学可行的矿山整合重组规划方案，并顺利通过专家评审的目的。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矿山整合重组规划方案编制数量</w:t>
            </w:r>
          </w:p>
        </w:tc>
        <w:tc>
          <w:tcPr>
            <w:tcW w:w="5386" w:type="dxa"/>
            <w:vAlign w:val="center"/>
          </w:tcPr>
          <w:p>
            <w:pPr>
              <w:pStyle w:val="10"/>
            </w:pPr>
            <w:r>
              <w:t>反映矿山整合重组规划方案编制的数量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整合重组的数量</w:t>
            </w:r>
          </w:p>
        </w:tc>
        <w:tc>
          <w:tcPr>
            <w:tcW w:w="5386" w:type="dxa"/>
            <w:vAlign w:val="center"/>
          </w:tcPr>
          <w:p>
            <w:pPr>
              <w:pStyle w:val="10"/>
            </w:pPr>
            <w:r>
              <w:t>方案中矿山整合重组的数量</w:t>
            </w:r>
          </w:p>
        </w:tc>
        <w:tc>
          <w:tcPr>
            <w:tcW w:w="2268" w:type="dxa"/>
            <w:vAlign w:val="center"/>
          </w:tcPr>
          <w:p>
            <w:pPr>
              <w:pStyle w:val="10"/>
            </w:pPr>
            <w:r>
              <w:t>22个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单独保留的数量</w:t>
            </w:r>
          </w:p>
        </w:tc>
        <w:tc>
          <w:tcPr>
            <w:tcW w:w="5386" w:type="dxa"/>
            <w:vAlign w:val="center"/>
          </w:tcPr>
          <w:p>
            <w:pPr>
              <w:pStyle w:val="10"/>
            </w:pPr>
            <w:r>
              <w:t>方案中单独保留矿山的数量</w:t>
            </w:r>
          </w:p>
        </w:tc>
        <w:tc>
          <w:tcPr>
            <w:tcW w:w="2268" w:type="dxa"/>
            <w:vAlign w:val="center"/>
          </w:tcPr>
          <w:p>
            <w:pPr>
              <w:pStyle w:val="10"/>
            </w:pPr>
            <w:r>
              <w:t>5个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组织规划方案编制工作</w:t>
            </w:r>
          </w:p>
        </w:tc>
        <w:tc>
          <w:tcPr>
            <w:tcW w:w="5386" w:type="dxa"/>
            <w:vAlign w:val="center"/>
          </w:tcPr>
          <w:p>
            <w:pPr>
              <w:pStyle w:val="10"/>
            </w:pPr>
            <w:r>
              <w:t>专业技术队伍按国家制定标准开展整合重组规划方案编制工作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预算执行控制数</w:t>
            </w:r>
          </w:p>
        </w:tc>
        <w:tc>
          <w:tcPr>
            <w:tcW w:w="5386" w:type="dxa"/>
            <w:vAlign w:val="center"/>
          </w:tcPr>
          <w:p>
            <w:pPr>
              <w:pStyle w:val="10"/>
            </w:pPr>
            <w:r>
              <w:t>反映单个整合重组方案投入资金数</w:t>
            </w:r>
          </w:p>
        </w:tc>
        <w:tc>
          <w:tcPr>
            <w:tcW w:w="2268" w:type="dxa"/>
            <w:vAlign w:val="center"/>
          </w:tcPr>
          <w:p>
            <w:pPr>
              <w:pStyle w:val="10"/>
            </w:pPr>
            <w:r>
              <w:t>≤0.67万元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通过矿山整合重组，有效减少全县采矿权个数</w:t>
            </w:r>
          </w:p>
        </w:tc>
        <w:tc>
          <w:tcPr>
            <w:tcW w:w="5386" w:type="dxa"/>
            <w:vAlign w:val="center"/>
          </w:tcPr>
          <w:p>
            <w:pPr>
              <w:pStyle w:val="10"/>
            </w:pPr>
            <w:r>
              <w:t>通过矿山整合重组，有效减少全县采矿权个数</w:t>
            </w:r>
          </w:p>
        </w:tc>
        <w:tc>
          <w:tcPr>
            <w:tcW w:w="2268" w:type="dxa"/>
            <w:vAlign w:val="center"/>
          </w:tcPr>
          <w:p>
            <w:pPr>
              <w:pStyle w:val="10"/>
            </w:pPr>
            <w:r>
              <w:t>≥27个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增加县域经济税收增长数</w:t>
            </w:r>
          </w:p>
        </w:tc>
        <w:tc>
          <w:tcPr>
            <w:tcW w:w="5386" w:type="dxa"/>
            <w:vAlign w:val="center"/>
          </w:tcPr>
          <w:p>
            <w:pPr>
              <w:pStyle w:val="10"/>
            </w:pPr>
            <w:r>
              <w:t>通过矿山整合重组，增加县域经济税收增长数</w:t>
            </w:r>
          </w:p>
        </w:tc>
        <w:tc>
          <w:tcPr>
            <w:tcW w:w="2268" w:type="dxa"/>
            <w:vAlign w:val="center"/>
          </w:tcPr>
          <w:p>
            <w:pPr>
              <w:pStyle w:val="10"/>
            </w:pPr>
            <w:r>
              <w:t>≥100万元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42、历史遗留矿山核查资金绩效目标表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13032125P00009410006R</w:t>
            </w:r>
          </w:p>
        </w:tc>
        <w:tc>
          <w:tcPr>
            <w:tcW w:w="2835" w:type="dxa"/>
            <w:vAlign w:val="center"/>
          </w:tcPr>
          <w:p>
            <w:pPr>
              <w:pStyle w:val="8"/>
            </w:pPr>
            <w:r>
              <w:t>项目名称</w:t>
            </w:r>
          </w:p>
        </w:tc>
        <w:tc>
          <w:tcPr>
            <w:tcW w:w="6095" w:type="dxa"/>
            <w:gridSpan w:val="3"/>
            <w:vAlign w:val="center"/>
          </w:tcPr>
          <w:p>
            <w:pPr>
              <w:pStyle w:val="10"/>
            </w:pPr>
            <w:r>
              <w:t>历史遗留矿山核查资金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67.10</w:t>
            </w:r>
          </w:p>
        </w:tc>
        <w:tc>
          <w:tcPr>
            <w:tcW w:w="2835" w:type="dxa"/>
            <w:vAlign w:val="center"/>
          </w:tcPr>
          <w:p>
            <w:pPr>
              <w:pStyle w:val="8"/>
            </w:pPr>
            <w:r>
              <w:t>其中：财政    资金</w:t>
            </w:r>
          </w:p>
        </w:tc>
        <w:tc>
          <w:tcPr>
            <w:tcW w:w="2551" w:type="dxa"/>
            <w:vAlign w:val="center"/>
          </w:tcPr>
          <w:p>
            <w:pPr>
              <w:pStyle w:val="10"/>
            </w:pPr>
            <w:r>
              <w:t>67.10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67.10万元，其中政府性基金预算财政拨款67.10万元，主要用于开展网上历史遗留矿山核查系统填报历史遗留信息工作，顺利通过市、省、部审核，形成最终认定结果，实现了为下步历史遗留矿山治理恢复提供依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1.通过开展网上历史遗留矿山核查系统填报历史遗留信息工作，顺利通过市、省、部审核，形成最终认定结果，实现了为下步历史遗留矿山治理恢复提供依据的目的。</w:t>
            </w:r>
          </w:p>
          <w:p>
            <w:pPr>
              <w:pStyle w:val="10"/>
            </w:pPr>
            <w:r>
              <w:t>2.通过历史遗留矿山核查工作，对全县4469个历史遗留矿山图斑进行现场调查工作的开展，实现了将历史遗留矿山图斑分门别类归置到历史遗留矿山、有责任主体的废弃矿山和其他情形等3大类中的目的。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历史遗留图斑调查的数量</w:t>
            </w:r>
          </w:p>
        </w:tc>
        <w:tc>
          <w:tcPr>
            <w:tcW w:w="5386" w:type="dxa"/>
            <w:vAlign w:val="center"/>
          </w:tcPr>
          <w:p>
            <w:pPr>
              <w:pStyle w:val="10"/>
            </w:pPr>
            <w:r>
              <w:t>完成历史遗留图斑调查的数量</w:t>
            </w:r>
          </w:p>
        </w:tc>
        <w:tc>
          <w:tcPr>
            <w:tcW w:w="2268" w:type="dxa"/>
            <w:vAlign w:val="center"/>
          </w:tcPr>
          <w:p>
            <w:pPr>
              <w:pStyle w:val="10"/>
            </w:pPr>
            <w:r>
              <w:t>4469个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历史遗留图斑网上填报、审核工作</w:t>
            </w:r>
          </w:p>
        </w:tc>
        <w:tc>
          <w:tcPr>
            <w:tcW w:w="5386" w:type="dxa"/>
            <w:vAlign w:val="center"/>
          </w:tcPr>
          <w:p>
            <w:pPr>
              <w:pStyle w:val="10"/>
            </w:pPr>
            <w:r>
              <w:t>完成历史遗留图斑网上填报、审核的数量</w:t>
            </w:r>
          </w:p>
        </w:tc>
        <w:tc>
          <w:tcPr>
            <w:tcW w:w="2268" w:type="dxa"/>
            <w:vAlign w:val="center"/>
          </w:tcPr>
          <w:p>
            <w:pPr>
              <w:pStyle w:val="10"/>
            </w:pPr>
            <w:r>
              <w:t>4469个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组织勘查工作</w:t>
            </w:r>
          </w:p>
        </w:tc>
        <w:tc>
          <w:tcPr>
            <w:tcW w:w="5386" w:type="dxa"/>
            <w:vAlign w:val="center"/>
          </w:tcPr>
          <w:p>
            <w:pPr>
              <w:pStyle w:val="10"/>
            </w:pPr>
            <w:r>
              <w:t>专业技术队伍按国家制定标准开展勘查工作</w:t>
            </w:r>
          </w:p>
        </w:tc>
        <w:tc>
          <w:tcPr>
            <w:tcW w:w="2268" w:type="dxa"/>
            <w:vAlign w:val="center"/>
          </w:tcPr>
          <w:p>
            <w:pPr>
              <w:pStyle w:val="10"/>
            </w:pPr>
            <w:r>
              <w:t>≥4469次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报告通过市、省、部平台审核</w:t>
            </w:r>
          </w:p>
        </w:tc>
        <w:tc>
          <w:tcPr>
            <w:tcW w:w="5386" w:type="dxa"/>
            <w:vAlign w:val="center"/>
          </w:tcPr>
          <w:p>
            <w:pPr>
              <w:pStyle w:val="10"/>
            </w:pPr>
            <w:r>
              <w:t>历史遗留图斑最终通过市、省、部平台审核的比率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历史遗留图斑平均投入资金数</w:t>
            </w:r>
          </w:p>
        </w:tc>
        <w:tc>
          <w:tcPr>
            <w:tcW w:w="2268" w:type="dxa"/>
            <w:vAlign w:val="center"/>
          </w:tcPr>
          <w:p>
            <w:pPr>
              <w:pStyle w:val="10"/>
            </w:pPr>
            <w:r>
              <w:t>≤0.02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通过历史遗留矿山图斑核查，为下步历史遗留矿山治理恢复提供依据，改善矿山地质环境</w:t>
            </w:r>
          </w:p>
        </w:tc>
        <w:tc>
          <w:tcPr>
            <w:tcW w:w="5386" w:type="dxa"/>
            <w:vAlign w:val="center"/>
          </w:tcPr>
          <w:p>
            <w:pPr>
              <w:pStyle w:val="10"/>
            </w:pPr>
            <w:r>
              <w:t>改善矿山地质环境，受益人民群众数量</w:t>
            </w:r>
          </w:p>
        </w:tc>
        <w:tc>
          <w:tcPr>
            <w:tcW w:w="2268" w:type="dxa"/>
            <w:vAlign w:val="center"/>
          </w:tcPr>
          <w:p>
            <w:pPr>
              <w:pStyle w:val="10"/>
            </w:pPr>
            <w:r>
              <w:t>≥50人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为下步历史遗留矿山治理恢复提供依据，节省治理支出</w:t>
            </w:r>
          </w:p>
        </w:tc>
        <w:tc>
          <w:tcPr>
            <w:tcW w:w="5386" w:type="dxa"/>
            <w:vAlign w:val="center"/>
          </w:tcPr>
          <w:p>
            <w:pPr>
              <w:pStyle w:val="10"/>
            </w:pPr>
            <w:r>
              <w:t>为下步历史遗留矿山治理恢复提供依据，节省治理支出</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43、娄丈子地热资源地热勘查项目资金绩效目标表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13032125P00009410016M</w:t>
            </w:r>
          </w:p>
        </w:tc>
        <w:tc>
          <w:tcPr>
            <w:tcW w:w="2835" w:type="dxa"/>
            <w:vAlign w:val="center"/>
          </w:tcPr>
          <w:p>
            <w:pPr>
              <w:pStyle w:val="8"/>
            </w:pPr>
            <w:r>
              <w:t>项目名称</w:t>
            </w:r>
          </w:p>
        </w:tc>
        <w:tc>
          <w:tcPr>
            <w:tcW w:w="6095" w:type="dxa"/>
            <w:gridSpan w:val="3"/>
            <w:vAlign w:val="center"/>
          </w:tcPr>
          <w:p>
            <w:pPr>
              <w:pStyle w:val="10"/>
            </w:pPr>
            <w:r>
              <w:t>娄丈子地热资源地热勘查项目资金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项目资金60.00万元，其中政府性基金预算财政拨款60.00万元，主要用于通过开展娄杖子地热资源勘查工作，摸清项目区地热资源情况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1.提交项目勘查报告，达到为娄丈子地热资源开发利用提供依据的目的。</w:t>
            </w:r>
          </w:p>
          <w:p>
            <w:pPr>
              <w:pStyle w:val="10"/>
            </w:pPr>
            <w:r>
              <w:t>2.通过开展娄杖子地热资源勘查工作，摸清项目区地热资源情况。</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地热勘查项目的数量</w:t>
            </w:r>
          </w:p>
        </w:tc>
        <w:tc>
          <w:tcPr>
            <w:tcW w:w="5386" w:type="dxa"/>
            <w:vAlign w:val="center"/>
          </w:tcPr>
          <w:p>
            <w:pPr>
              <w:pStyle w:val="10"/>
            </w:pPr>
            <w:r>
              <w:t>反映地热勘查项目的数量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勘查报告编制的个数</w:t>
            </w:r>
          </w:p>
        </w:tc>
        <w:tc>
          <w:tcPr>
            <w:tcW w:w="5386" w:type="dxa"/>
            <w:vAlign w:val="center"/>
          </w:tcPr>
          <w:p>
            <w:pPr>
              <w:pStyle w:val="10"/>
            </w:pPr>
            <w:r>
              <w:t>勘查报告编制的个数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组织勘查工作</w:t>
            </w:r>
          </w:p>
        </w:tc>
        <w:tc>
          <w:tcPr>
            <w:tcW w:w="5386" w:type="dxa"/>
            <w:vAlign w:val="center"/>
          </w:tcPr>
          <w:p>
            <w:pPr>
              <w:pStyle w:val="10"/>
            </w:pPr>
            <w:r>
              <w:t>专业技术队伍按国家制定标准开展勘查工作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预算执行控制数</w:t>
            </w:r>
          </w:p>
        </w:tc>
        <w:tc>
          <w:tcPr>
            <w:tcW w:w="5386" w:type="dxa"/>
            <w:vAlign w:val="center"/>
          </w:tcPr>
          <w:p>
            <w:pPr>
              <w:pStyle w:val="10"/>
            </w:pPr>
            <w:r>
              <w:t>反映地热勘查项目平均投入资金数</w:t>
            </w:r>
          </w:p>
        </w:tc>
        <w:tc>
          <w:tcPr>
            <w:tcW w:w="2268" w:type="dxa"/>
            <w:vAlign w:val="center"/>
          </w:tcPr>
          <w:p>
            <w:pPr>
              <w:pStyle w:val="10"/>
            </w:pPr>
            <w:r>
              <w:t>≤60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促进乡镇经济发展</w:t>
            </w:r>
          </w:p>
        </w:tc>
        <w:tc>
          <w:tcPr>
            <w:tcW w:w="5386" w:type="dxa"/>
            <w:vAlign w:val="center"/>
          </w:tcPr>
          <w:p>
            <w:pPr>
              <w:pStyle w:val="10"/>
            </w:pPr>
            <w:r>
              <w:t>通过地热资源开发利用，带动所在乡镇经济发展的数量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增加经济收入</w:t>
            </w:r>
          </w:p>
        </w:tc>
        <w:tc>
          <w:tcPr>
            <w:tcW w:w="5386" w:type="dxa"/>
            <w:vAlign w:val="center"/>
          </w:tcPr>
          <w:p>
            <w:pPr>
              <w:pStyle w:val="10"/>
            </w:pPr>
            <w:r>
              <w:t>通过地热资源开发利用，增加所在地乡镇经济收入</w:t>
            </w:r>
          </w:p>
        </w:tc>
        <w:tc>
          <w:tcPr>
            <w:tcW w:w="2268" w:type="dxa"/>
            <w:vAlign w:val="center"/>
          </w:tcPr>
          <w:p>
            <w:pPr>
              <w:pStyle w:val="10"/>
            </w:pPr>
            <w:r>
              <w:t>≥60万元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44、农村集体土地增加农房部分确权登记发证项目绩效目标表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13032125P003324100189</w:t>
            </w:r>
          </w:p>
        </w:tc>
        <w:tc>
          <w:tcPr>
            <w:tcW w:w="2835" w:type="dxa"/>
            <w:vAlign w:val="center"/>
          </w:tcPr>
          <w:p>
            <w:pPr>
              <w:pStyle w:val="8"/>
            </w:pPr>
            <w:r>
              <w:t>项目名称</w:t>
            </w:r>
          </w:p>
        </w:tc>
        <w:tc>
          <w:tcPr>
            <w:tcW w:w="6095" w:type="dxa"/>
            <w:gridSpan w:val="3"/>
            <w:vAlign w:val="center"/>
          </w:tcPr>
          <w:p>
            <w:pPr>
              <w:pStyle w:val="10"/>
            </w:pPr>
            <w:r>
              <w:t>农村集体土地增加农房部分确权登记发证项目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60万元，其中政府性基金财政拨款60万元，主要用于通过开展农村集体土地确权登记发证中增加农房等地上建筑物、构筑物确权登记工作，促进农村宅基地统一规范管理提供科学依据，保障了农民的合法利益。</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1.通过开展农村集体土地确权登记发证中增加农房等地上建筑物、构筑物确权登记工作，促进农村宅基地统一规范管理提供科学依据，保障了农民的合法利益。</w:t>
            </w:r>
          </w:p>
          <w:p>
            <w:pPr>
              <w:pStyle w:val="10"/>
            </w:pPr>
            <w:r>
              <w:t>2.通过开展农村集体土地确权登记发证中增加农房等地上建筑物、构筑物确权登记工作，达到掌握25个乡镇包括396个行政村的房地一体的数据，实现建立农村地籍数据库的目的。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测绘的公里数</w:t>
            </w:r>
          </w:p>
        </w:tc>
        <w:tc>
          <w:tcPr>
            <w:tcW w:w="5386" w:type="dxa"/>
            <w:vAlign w:val="center"/>
          </w:tcPr>
          <w:p>
            <w:pPr>
              <w:pStyle w:val="10"/>
            </w:pPr>
            <w:r>
              <w:t>房地一体的农村地籍测绘乡镇的平方公里数</w:t>
            </w:r>
          </w:p>
        </w:tc>
        <w:tc>
          <w:tcPr>
            <w:tcW w:w="2268" w:type="dxa"/>
            <w:vAlign w:val="center"/>
          </w:tcPr>
          <w:p>
            <w:pPr>
              <w:pStyle w:val="10"/>
            </w:pPr>
            <w:r>
              <w:t>45平方公里</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调查的宅基地宗数</w:t>
            </w:r>
          </w:p>
        </w:tc>
        <w:tc>
          <w:tcPr>
            <w:tcW w:w="5386" w:type="dxa"/>
            <w:vAlign w:val="center"/>
          </w:tcPr>
          <w:p>
            <w:pPr>
              <w:pStyle w:val="10"/>
            </w:pPr>
            <w:r>
              <w:t>调查的乡镇宅基地宗数</w:t>
            </w:r>
          </w:p>
        </w:tc>
        <w:tc>
          <w:tcPr>
            <w:tcW w:w="2268" w:type="dxa"/>
            <w:vAlign w:val="center"/>
          </w:tcPr>
          <w:p>
            <w:pPr>
              <w:pStyle w:val="10"/>
            </w:pPr>
            <w:r>
              <w:t>18800宗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调查的集体用地宗数</w:t>
            </w:r>
          </w:p>
        </w:tc>
        <w:tc>
          <w:tcPr>
            <w:tcW w:w="5386" w:type="dxa"/>
            <w:vAlign w:val="center"/>
          </w:tcPr>
          <w:p>
            <w:pPr>
              <w:pStyle w:val="10"/>
            </w:pPr>
            <w:r>
              <w:t>调查的乡镇集体用地宗数</w:t>
            </w:r>
          </w:p>
        </w:tc>
        <w:tc>
          <w:tcPr>
            <w:tcW w:w="2268" w:type="dxa"/>
            <w:vAlign w:val="center"/>
          </w:tcPr>
          <w:p>
            <w:pPr>
              <w:pStyle w:val="10"/>
            </w:pPr>
            <w:r>
              <w:t>1110宗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表格打印的份数</w:t>
            </w:r>
          </w:p>
        </w:tc>
        <w:tc>
          <w:tcPr>
            <w:tcW w:w="5386" w:type="dxa"/>
            <w:vAlign w:val="center"/>
          </w:tcPr>
          <w:p>
            <w:pPr>
              <w:pStyle w:val="10"/>
            </w:pPr>
            <w:r>
              <w:t>完成调查、测绘等工作需要打印的图表份数</w:t>
            </w:r>
          </w:p>
        </w:tc>
        <w:tc>
          <w:tcPr>
            <w:tcW w:w="2268" w:type="dxa"/>
            <w:vAlign w:val="center"/>
          </w:tcPr>
          <w:p>
            <w:pPr>
              <w:pStyle w:val="10"/>
            </w:pPr>
            <w:r>
              <w:t>182000份</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完成时间</w:t>
            </w:r>
          </w:p>
        </w:tc>
        <w:tc>
          <w:tcPr>
            <w:tcW w:w="5386" w:type="dxa"/>
            <w:vAlign w:val="center"/>
          </w:tcPr>
          <w:p>
            <w:pPr>
              <w:pStyle w:val="10"/>
            </w:pPr>
            <w:r>
              <w:t>反映各项工作完成时间</w:t>
            </w:r>
          </w:p>
        </w:tc>
        <w:tc>
          <w:tcPr>
            <w:tcW w:w="2268" w:type="dxa"/>
            <w:vAlign w:val="center"/>
          </w:tcPr>
          <w:p>
            <w:pPr>
              <w:pStyle w:val="10"/>
            </w:pPr>
            <w:r>
              <w:t>2023年底前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乡镇宅基地、集体建设用地调查、测量、入库完成率</w:t>
            </w:r>
          </w:p>
        </w:tc>
        <w:tc>
          <w:tcPr>
            <w:tcW w:w="5386" w:type="dxa"/>
            <w:vAlign w:val="center"/>
          </w:tcPr>
          <w:p>
            <w:pPr>
              <w:pStyle w:val="10"/>
            </w:pPr>
            <w:r>
              <w:t>反映宅基地、集体建设用地调查、测量、入库完成率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图表打印合格率</w:t>
            </w:r>
          </w:p>
        </w:tc>
        <w:tc>
          <w:tcPr>
            <w:tcW w:w="5386" w:type="dxa"/>
            <w:vAlign w:val="center"/>
          </w:tcPr>
          <w:p>
            <w:pPr>
              <w:pStyle w:val="10"/>
            </w:pPr>
            <w:r>
              <w:t>图表打印合格率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测绘的单位成本</w:t>
            </w:r>
          </w:p>
        </w:tc>
        <w:tc>
          <w:tcPr>
            <w:tcW w:w="5386" w:type="dxa"/>
            <w:vAlign w:val="center"/>
          </w:tcPr>
          <w:p>
            <w:pPr>
              <w:pStyle w:val="10"/>
            </w:pPr>
            <w:r>
              <w:t>乡镇房地一体的农村地籍测绘经费预算标准</w:t>
            </w:r>
          </w:p>
        </w:tc>
        <w:tc>
          <w:tcPr>
            <w:tcW w:w="2268" w:type="dxa"/>
            <w:vAlign w:val="center"/>
          </w:tcPr>
          <w:p>
            <w:pPr>
              <w:pStyle w:val="10"/>
            </w:pPr>
            <w:r>
              <w:t>≤2.8万元/平方公里</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乡镇建设用地调查单位成本</w:t>
            </w:r>
          </w:p>
        </w:tc>
        <w:tc>
          <w:tcPr>
            <w:tcW w:w="5386" w:type="dxa"/>
            <w:vAlign w:val="center"/>
          </w:tcPr>
          <w:p>
            <w:pPr>
              <w:pStyle w:val="10"/>
            </w:pPr>
            <w:r>
              <w:t>乡镇建设用地调查单位成本</w:t>
            </w:r>
          </w:p>
        </w:tc>
        <w:tc>
          <w:tcPr>
            <w:tcW w:w="2268" w:type="dxa"/>
            <w:vAlign w:val="center"/>
          </w:tcPr>
          <w:p>
            <w:pPr>
              <w:pStyle w:val="10"/>
            </w:pPr>
            <w:r>
              <w:t>≤72元/宗</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乡镇农村宅基地调查单位成本</w:t>
            </w:r>
          </w:p>
        </w:tc>
        <w:tc>
          <w:tcPr>
            <w:tcW w:w="5386" w:type="dxa"/>
            <w:vAlign w:val="center"/>
          </w:tcPr>
          <w:p>
            <w:pPr>
              <w:pStyle w:val="10"/>
            </w:pPr>
            <w:r>
              <w:t>乡镇农村宅基地调查单位成本</w:t>
            </w:r>
          </w:p>
        </w:tc>
        <w:tc>
          <w:tcPr>
            <w:tcW w:w="2268" w:type="dxa"/>
            <w:vAlign w:val="center"/>
          </w:tcPr>
          <w:p>
            <w:pPr>
              <w:pStyle w:val="10"/>
            </w:pPr>
            <w:r>
              <w:t>≤20元/宗</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保障了农民的合法利益，实现农村宅基地、农房审批、发证可同时进行</w:t>
            </w:r>
          </w:p>
        </w:tc>
        <w:tc>
          <w:tcPr>
            <w:tcW w:w="5386" w:type="dxa"/>
            <w:vAlign w:val="center"/>
          </w:tcPr>
          <w:p>
            <w:pPr>
              <w:pStyle w:val="10"/>
            </w:pPr>
            <w:r>
              <w:t>完成房地一体调查的乡镇个数</w:t>
            </w:r>
          </w:p>
        </w:tc>
        <w:tc>
          <w:tcPr>
            <w:tcW w:w="2268" w:type="dxa"/>
            <w:vAlign w:val="center"/>
          </w:tcPr>
          <w:p>
            <w:pPr>
              <w:pStyle w:val="10"/>
            </w:pPr>
            <w:r>
              <w:t>25个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保障了农民的合法利益，实现农村宅基地、农房审批、发证可同时进行</w:t>
            </w:r>
          </w:p>
        </w:tc>
        <w:tc>
          <w:tcPr>
            <w:tcW w:w="5386" w:type="dxa"/>
            <w:vAlign w:val="center"/>
          </w:tcPr>
          <w:p>
            <w:pPr>
              <w:pStyle w:val="10"/>
            </w:pPr>
            <w:r>
              <w:t>完成房地一体调查的乡镇个数</w:t>
            </w:r>
          </w:p>
        </w:tc>
        <w:tc>
          <w:tcPr>
            <w:tcW w:w="2268" w:type="dxa"/>
            <w:vAlign w:val="center"/>
          </w:tcPr>
          <w:p>
            <w:pPr>
              <w:pStyle w:val="10"/>
            </w:pPr>
            <w:r>
              <w:t>25个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被调查、测量人员满意度</w:t>
            </w:r>
          </w:p>
        </w:tc>
        <w:tc>
          <w:tcPr>
            <w:tcW w:w="5386" w:type="dxa"/>
            <w:vAlign w:val="center"/>
          </w:tcPr>
          <w:p>
            <w:pPr>
              <w:pStyle w:val="10"/>
            </w:pPr>
            <w:r>
              <w:t>宅基地、集体建设用地人员满意度</w:t>
            </w:r>
          </w:p>
        </w:tc>
        <w:tc>
          <w:tcPr>
            <w:tcW w:w="2268" w:type="dxa"/>
            <w:vAlign w:val="center"/>
          </w:tcPr>
          <w:p>
            <w:pPr>
              <w:pStyle w:val="10"/>
            </w:pPr>
            <w:r>
              <w:t>≥100%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45、农村土地承包经营权数据整合入库项目绩效目标表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13032125P003324100304</w:t>
            </w:r>
          </w:p>
        </w:tc>
        <w:tc>
          <w:tcPr>
            <w:tcW w:w="2835" w:type="dxa"/>
            <w:vAlign w:val="center"/>
          </w:tcPr>
          <w:p>
            <w:pPr>
              <w:pStyle w:val="8"/>
            </w:pPr>
            <w:r>
              <w:t>项目名称</w:t>
            </w:r>
          </w:p>
        </w:tc>
        <w:tc>
          <w:tcPr>
            <w:tcW w:w="6095" w:type="dxa"/>
            <w:gridSpan w:val="3"/>
            <w:vAlign w:val="center"/>
          </w:tcPr>
          <w:p>
            <w:pPr>
              <w:pStyle w:val="10"/>
            </w:pPr>
            <w:r>
              <w:t>农村土地承包经营权数据整合入库项目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100.00</w:t>
            </w:r>
          </w:p>
        </w:tc>
        <w:tc>
          <w:tcPr>
            <w:tcW w:w="2835" w:type="dxa"/>
            <w:vAlign w:val="center"/>
          </w:tcPr>
          <w:p>
            <w:pPr>
              <w:pStyle w:val="8"/>
            </w:pPr>
            <w:r>
              <w:t>其中：财政    资金</w:t>
            </w:r>
          </w:p>
        </w:tc>
        <w:tc>
          <w:tcPr>
            <w:tcW w:w="2551" w:type="dxa"/>
            <w:vAlign w:val="center"/>
          </w:tcPr>
          <w:p>
            <w:pPr>
              <w:pStyle w:val="10"/>
            </w:pPr>
            <w:r>
              <w:t>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项目资金年初预算100万元，其中政府性基金预算财政拨款100万元，主要用于通过开展土地承包经营权不动产登记数据整合汇交工作，达到建立覆盖各中标乡镇的农村土地承包经营权确权登记数据库的目的。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1.通过开展土地承包经营权不动产登记数据整合汇交工作，达到建立覆盖各中标乡镇的农村土地承包经营权确权登记数据库的目的。</w:t>
            </w:r>
          </w:p>
          <w:p>
            <w:pPr>
              <w:pStyle w:val="10"/>
            </w:pPr>
            <w:r>
              <w:t>2.通过开展土地承包经营权不动产登记数据整合汇交工作，达到数据导入和地块对接处理、全县数据对接及现场安装调式并可以打证颁证的目的。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地块调查表信息数</w:t>
            </w:r>
          </w:p>
        </w:tc>
        <w:tc>
          <w:tcPr>
            <w:tcW w:w="5386" w:type="dxa"/>
            <w:vAlign w:val="center"/>
          </w:tcPr>
          <w:p>
            <w:pPr>
              <w:pStyle w:val="10"/>
            </w:pPr>
            <w:r>
              <w:t>反映项目期内出具地块调查表信息数量</w:t>
            </w:r>
          </w:p>
        </w:tc>
        <w:tc>
          <w:tcPr>
            <w:tcW w:w="2268" w:type="dxa"/>
            <w:vAlign w:val="center"/>
          </w:tcPr>
          <w:p>
            <w:pPr>
              <w:pStyle w:val="10"/>
            </w:pPr>
            <w:r>
              <w:t>≥780026条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数据关联数</w:t>
            </w:r>
          </w:p>
        </w:tc>
        <w:tc>
          <w:tcPr>
            <w:tcW w:w="5386" w:type="dxa"/>
            <w:vAlign w:val="center"/>
          </w:tcPr>
          <w:p>
            <w:pPr>
              <w:pStyle w:val="10"/>
            </w:pPr>
            <w:r>
              <w:t>反映项目期内建立图、属、档三者关联，并编制不动产单元号数量。</w:t>
            </w:r>
          </w:p>
        </w:tc>
        <w:tc>
          <w:tcPr>
            <w:tcW w:w="2268" w:type="dxa"/>
            <w:vAlign w:val="center"/>
          </w:tcPr>
          <w:p>
            <w:pPr>
              <w:pStyle w:val="10"/>
            </w:pPr>
            <w:r>
              <w:t>≥111202户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处理档案数</w:t>
            </w:r>
          </w:p>
        </w:tc>
        <w:tc>
          <w:tcPr>
            <w:tcW w:w="5386" w:type="dxa"/>
            <w:vAlign w:val="center"/>
          </w:tcPr>
          <w:p>
            <w:pPr>
              <w:pStyle w:val="10"/>
            </w:pPr>
            <w:r>
              <w:t>反映项目期内规范化处理空间数据、属性数据和档案数据数量，</w:t>
            </w:r>
          </w:p>
        </w:tc>
        <w:tc>
          <w:tcPr>
            <w:tcW w:w="2268" w:type="dxa"/>
            <w:vAlign w:val="center"/>
          </w:tcPr>
          <w:p>
            <w:pPr>
              <w:pStyle w:val="10"/>
            </w:pPr>
            <w:r>
              <w:t>≥111202份</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成果验收合格率</w:t>
            </w:r>
          </w:p>
        </w:tc>
        <w:tc>
          <w:tcPr>
            <w:tcW w:w="5386" w:type="dxa"/>
            <w:vAlign w:val="center"/>
          </w:tcPr>
          <w:p>
            <w:pPr>
              <w:pStyle w:val="10"/>
            </w:pPr>
            <w:r>
              <w:t>反映项目完工成果验收合格数量占项目总数的比率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土地承包经营权不动产登记数据整合汇交项目完工及时率</w:t>
            </w:r>
          </w:p>
        </w:tc>
        <w:tc>
          <w:tcPr>
            <w:tcW w:w="5386" w:type="dxa"/>
            <w:vAlign w:val="center"/>
          </w:tcPr>
          <w:p>
            <w:pPr>
              <w:pStyle w:val="10"/>
            </w:pPr>
            <w:r>
              <w:t>土地承包经营权不动产登记数据整合汇交项目在规定期限内完成的比率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≤100万元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全县土地承包经营权不动产登记覆盖率</w:t>
            </w:r>
          </w:p>
        </w:tc>
        <w:tc>
          <w:tcPr>
            <w:tcW w:w="5386" w:type="dxa"/>
            <w:vAlign w:val="center"/>
          </w:tcPr>
          <w:p>
            <w:pPr>
              <w:pStyle w:val="10"/>
            </w:pPr>
            <w:r>
              <w:t>反映项目完工全县土地承包经营权不动产登记覆盖数占总量的比例</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项目实施后所节省的纸张经费、印刷、人工劳务、电脑耗材等费用</w:t>
            </w:r>
          </w:p>
        </w:tc>
        <w:tc>
          <w:tcPr>
            <w:tcW w:w="2268" w:type="dxa"/>
            <w:vAlign w:val="center"/>
          </w:tcPr>
          <w:p>
            <w:pPr>
              <w:pStyle w:val="10"/>
            </w:pPr>
            <w:r>
              <w:t>≥6万元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46、农村宅基地和集体建设用地汇交入库工作资金绩效目标表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13032125P00011610106C</w:t>
            </w:r>
          </w:p>
        </w:tc>
        <w:tc>
          <w:tcPr>
            <w:tcW w:w="2835" w:type="dxa"/>
            <w:vAlign w:val="center"/>
          </w:tcPr>
          <w:p>
            <w:pPr>
              <w:pStyle w:val="8"/>
            </w:pPr>
            <w:r>
              <w:t>项目名称</w:t>
            </w:r>
          </w:p>
        </w:tc>
        <w:tc>
          <w:tcPr>
            <w:tcW w:w="6095" w:type="dxa"/>
            <w:gridSpan w:val="3"/>
            <w:vAlign w:val="center"/>
          </w:tcPr>
          <w:p>
            <w:pPr>
              <w:pStyle w:val="10"/>
            </w:pPr>
            <w:r>
              <w:t>农村宅基地和集体建设用地汇交入库工作资金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项目资金年初预算50万元，其中政府性基金预算财政拨款50万元，主要用于通过开展农村宅基地和集体建设用地汇交入库工作，达到对未完成地籍调查的尽快补充调查信息，完成房地一体不动产登记的目的。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1.通过开展农村宅基地和集体建设用地汇交入库工作，达到对未完成地籍调查的尽快补充调查信息，完成房地一体不动产登记的目的。</w:t>
            </w:r>
          </w:p>
          <w:p>
            <w:pPr>
              <w:pStyle w:val="10"/>
            </w:pPr>
            <w:r>
              <w:t>2.通过开展农村宅基地和集体建设用地汇交入库工作，达到我县辖区未确权的宅基地和集体建设用地加快办理房地一体不动产登记的目的。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地籍调查数</w:t>
            </w:r>
          </w:p>
        </w:tc>
        <w:tc>
          <w:tcPr>
            <w:tcW w:w="5386" w:type="dxa"/>
            <w:vAlign w:val="center"/>
          </w:tcPr>
          <w:p>
            <w:pPr>
              <w:pStyle w:val="10"/>
            </w:pPr>
            <w:r>
              <w:t>反映对未调查宅基地及房屋进行调查户数</w:t>
            </w:r>
          </w:p>
        </w:tc>
        <w:tc>
          <w:tcPr>
            <w:tcW w:w="2268" w:type="dxa"/>
            <w:vAlign w:val="center"/>
          </w:tcPr>
          <w:p>
            <w:pPr>
              <w:pStyle w:val="10"/>
            </w:pPr>
            <w:r>
              <w:t>≥15万户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农村宅基地数</w:t>
            </w:r>
          </w:p>
        </w:tc>
        <w:tc>
          <w:tcPr>
            <w:tcW w:w="5386" w:type="dxa"/>
            <w:vAlign w:val="center"/>
          </w:tcPr>
          <w:p>
            <w:pPr>
              <w:pStyle w:val="10"/>
            </w:pPr>
            <w:r>
              <w:t>反映全县农村宅基地的数量</w:t>
            </w:r>
          </w:p>
        </w:tc>
        <w:tc>
          <w:tcPr>
            <w:tcW w:w="2268" w:type="dxa"/>
            <w:vAlign w:val="center"/>
          </w:tcPr>
          <w:p>
            <w:pPr>
              <w:pStyle w:val="10"/>
            </w:pPr>
            <w:r>
              <w:t>13万个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集体建设用地数</w:t>
            </w:r>
          </w:p>
        </w:tc>
        <w:tc>
          <w:tcPr>
            <w:tcW w:w="5386" w:type="dxa"/>
            <w:vAlign w:val="center"/>
          </w:tcPr>
          <w:p>
            <w:pPr>
              <w:pStyle w:val="10"/>
            </w:pPr>
            <w:r>
              <w:t>反映全县集体建设用地数量</w:t>
            </w:r>
          </w:p>
        </w:tc>
        <w:tc>
          <w:tcPr>
            <w:tcW w:w="2268" w:type="dxa"/>
            <w:vAlign w:val="center"/>
          </w:tcPr>
          <w:p>
            <w:pPr>
              <w:pStyle w:val="10"/>
            </w:pPr>
            <w:r>
              <w:t>1000个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宅基地项目验收合格率</w:t>
            </w:r>
          </w:p>
        </w:tc>
        <w:tc>
          <w:tcPr>
            <w:tcW w:w="5386" w:type="dxa"/>
            <w:vAlign w:val="center"/>
          </w:tcPr>
          <w:p>
            <w:pPr>
              <w:pStyle w:val="10"/>
            </w:pPr>
            <w:r>
              <w:t>宅基地项目完工验收合格数量占项目总数的比率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集体建设用地项目验收合格率</w:t>
            </w:r>
          </w:p>
        </w:tc>
        <w:tc>
          <w:tcPr>
            <w:tcW w:w="5386" w:type="dxa"/>
            <w:vAlign w:val="center"/>
          </w:tcPr>
          <w:p>
            <w:pPr>
              <w:pStyle w:val="10"/>
            </w:pPr>
            <w:r>
              <w:t>集体建设用地项目完工验收合格数量占项目总数的比率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≤50万元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实现数据全覆盖</w:t>
            </w:r>
          </w:p>
        </w:tc>
        <w:tc>
          <w:tcPr>
            <w:tcW w:w="5386" w:type="dxa"/>
            <w:vAlign w:val="center"/>
          </w:tcPr>
          <w:p>
            <w:pPr>
              <w:pStyle w:val="10"/>
            </w:pPr>
            <w:r>
              <w:t>通过农村宅基地和集体建设用地的统一登记，为业务系统和提供基础支撑和农民的产权保障</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项目实施后所节省的纸张经费、印刷、人工劳务、电脑耗材等费用</w:t>
            </w:r>
          </w:p>
        </w:tc>
        <w:tc>
          <w:tcPr>
            <w:tcW w:w="2268" w:type="dxa"/>
            <w:vAlign w:val="center"/>
          </w:tcPr>
          <w:p>
            <w:pPr>
              <w:pStyle w:val="10"/>
            </w:pPr>
            <w:r>
              <w:t>≥7万元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47、配套费征收管理经费绩效目标表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13032125P00011610100N</w:t>
            </w:r>
          </w:p>
        </w:tc>
        <w:tc>
          <w:tcPr>
            <w:tcW w:w="2835" w:type="dxa"/>
            <w:vAlign w:val="center"/>
          </w:tcPr>
          <w:p>
            <w:pPr>
              <w:pStyle w:val="8"/>
            </w:pPr>
            <w:r>
              <w:t>项目名称</w:t>
            </w:r>
          </w:p>
        </w:tc>
        <w:tc>
          <w:tcPr>
            <w:tcW w:w="6095" w:type="dxa"/>
            <w:gridSpan w:val="3"/>
            <w:vAlign w:val="center"/>
          </w:tcPr>
          <w:p>
            <w:pPr>
              <w:pStyle w:val="10"/>
            </w:pPr>
            <w:r>
              <w:t>配套费征收管理经费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项目资金年初预算50万元，其中政府性基金预算财政拨款50万元，主要用于开展配套费征收工作，达到保证业务部门正常行政运转。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1.通过开展配套费征收工作，达到保证业务部门正常行政运转的目的。</w:t>
            </w:r>
          </w:p>
          <w:p>
            <w:pPr>
              <w:pStyle w:val="10"/>
            </w:pPr>
            <w:r>
              <w:t>2.通过开展配套费征收业务工作，，达到2025年征收配套费的目的。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科室数量</w:t>
            </w:r>
          </w:p>
        </w:tc>
        <w:tc>
          <w:tcPr>
            <w:tcW w:w="5386" w:type="dxa"/>
            <w:vAlign w:val="center"/>
          </w:tcPr>
          <w:p>
            <w:pPr>
              <w:pStyle w:val="10"/>
            </w:pPr>
            <w:r>
              <w:t>业务经费保障科室数量</w:t>
            </w:r>
          </w:p>
        </w:tc>
        <w:tc>
          <w:tcPr>
            <w:tcW w:w="2268" w:type="dxa"/>
            <w:vAlign w:val="center"/>
          </w:tcPr>
          <w:p>
            <w:pPr>
              <w:pStyle w:val="10"/>
            </w:pPr>
            <w:r>
              <w:t>12个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人员数量</w:t>
            </w:r>
          </w:p>
        </w:tc>
        <w:tc>
          <w:tcPr>
            <w:tcW w:w="5386" w:type="dxa"/>
            <w:vAlign w:val="center"/>
          </w:tcPr>
          <w:p>
            <w:pPr>
              <w:pStyle w:val="10"/>
            </w:pPr>
            <w:r>
              <w:t>业务经费保障人员数量</w:t>
            </w:r>
          </w:p>
        </w:tc>
        <w:tc>
          <w:tcPr>
            <w:tcW w:w="2268" w:type="dxa"/>
            <w:vAlign w:val="center"/>
          </w:tcPr>
          <w:p>
            <w:pPr>
              <w:pStyle w:val="10"/>
            </w:pPr>
            <w:r>
              <w:t>188人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配套费征收</w:t>
            </w:r>
          </w:p>
        </w:tc>
        <w:tc>
          <w:tcPr>
            <w:tcW w:w="5386" w:type="dxa"/>
            <w:vAlign w:val="center"/>
          </w:tcPr>
          <w:p>
            <w:pPr>
              <w:pStyle w:val="10"/>
            </w:pPr>
            <w:r>
              <w:t>配套费征收管理</w:t>
            </w:r>
          </w:p>
        </w:tc>
        <w:tc>
          <w:tcPr>
            <w:tcW w:w="2268" w:type="dxa"/>
            <w:vAlign w:val="center"/>
          </w:tcPr>
          <w:p>
            <w:pPr>
              <w:pStyle w:val="10"/>
            </w:pPr>
            <w:r>
              <w:t>≥50宗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提取比例</w:t>
            </w:r>
          </w:p>
        </w:tc>
        <w:tc>
          <w:tcPr>
            <w:tcW w:w="5386" w:type="dxa"/>
            <w:vAlign w:val="center"/>
          </w:tcPr>
          <w:p>
            <w:pPr>
              <w:pStyle w:val="10"/>
            </w:pPr>
            <w:r>
              <w:t>提取土地出让业务费比例</w:t>
            </w:r>
          </w:p>
        </w:tc>
        <w:tc>
          <w:tcPr>
            <w:tcW w:w="2268" w:type="dxa"/>
            <w:vAlign w:val="center"/>
          </w:tcPr>
          <w:p>
            <w:pPr>
              <w:pStyle w:val="10"/>
            </w:pPr>
            <w:r>
              <w:t>2%</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支出合规率</w:t>
            </w:r>
          </w:p>
        </w:tc>
        <w:tc>
          <w:tcPr>
            <w:tcW w:w="5386" w:type="dxa"/>
            <w:vAlign w:val="center"/>
          </w:tcPr>
          <w:p>
            <w:pPr>
              <w:pStyle w:val="10"/>
            </w:pPr>
            <w:r>
              <w:t>项目支出程序符合内控标准，项目实施过程规范</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支出完成时间</w:t>
            </w:r>
          </w:p>
        </w:tc>
        <w:tc>
          <w:tcPr>
            <w:tcW w:w="5386" w:type="dxa"/>
            <w:vAlign w:val="center"/>
          </w:tcPr>
          <w:p>
            <w:pPr>
              <w:pStyle w:val="10"/>
            </w:pPr>
            <w:r>
              <w:t>业务相关费用完成全部支出时间</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成本预算控制数</w:t>
            </w:r>
          </w:p>
        </w:tc>
        <w:tc>
          <w:tcPr>
            <w:tcW w:w="5386" w:type="dxa"/>
            <w:vAlign w:val="center"/>
          </w:tcPr>
          <w:p>
            <w:pPr>
              <w:pStyle w:val="10"/>
            </w:pPr>
            <w:r>
              <w:t>支出金额控制在预算额度内</w:t>
            </w:r>
          </w:p>
        </w:tc>
        <w:tc>
          <w:tcPr>
            <w:tcW w:w="2268" w:type="dxa"/>
            <w:vAlign w:val="center"/>
          </w:tcPr>
          <w:p>
            <w:pPr>
              <w:pStyle w:val="10"/>
            </w:pPr>
            <w:r>
              <w:t>≤300万元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提升业务员管理水平</w:t>
            </w:r>
          </w:p>
        </w:tc>
        <w:tc>
          <w:tcPr>
            <w:tcW w:w="5386" w:type="dxa"/>
            <w:vAlign w:val="center"/>
          </w:tcPr>
          <w:p>
            <w:pPr>
              <w:pStyle w:val="10"/>
            </w:pPr>
            <w:r>
              <w:t>促进各科室自然资源事业管理水平提升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提升业务管理人员水平</w:t>
            </w:r>
          </w:p>
        </w:tc>
        <w:tc>
          <w:tcPr>
            <w:tcW w:w="5386" w:type="dxa"/>
            <w:vAlign w:val="center"/>
          </w:tcPr>
          <w:p>
            <w:pPr>
              <w:pStyle w:val="10"/>
            </w:pPr>
            <w:r>
              <w:t>促进单位自然资源管理水平</w:t>
            </w:r>
          </w:p>
        </w:tc>
        <w:tc>
          <w:tcPr>
            <w:tcW w:w="2268" w:type="dxa"/>
            <w:vAlign w:val="center"/>
          </w:tcPr>
          <w:p>
            <w:pPr>
              <w:pStyle w:val="10"/>
            </w:pPr>
            <w:r>
              <w:t>≥92%</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全体职员满意度</w:t>
            </w:r>
          </w:p>
        </w:tc>
        <w:tc>
          <w:tcPr>
            <w:tcW w:w="5386" w:type="dxa"/>
            <w:vAlign w:val="center"/>
          </w:tcPr>
          <w:p>
            <w:pPr>
              <w:pStyle w:val="10"/>
            </w:pPr>
            <w:r>
              <w:t>全体职员满意数量占总数的比例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48、青龙满族自治县基础测绘数据更新和测量标准巡查保护项目绩效目标表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13032125P00332410029Q</w:t>
            </w:r>
          </w:p>
        </w:tc>
        <w:tc>
          <w:tcPr>
            <w:tcW w:w="2835" w:type="dxa"/>
            <w:vAlign w:val="center"/>
          </w:tcPr>
          <w:p>
            <w:pPr>
              <w:pStyle w:val="8"/>
            </w:pPr>
            <w:r>
              <w:t>项目名称</w:t>
            </w:r>
          </w:p>
        </w:tc>
        <w:tc>
          <w:tcPr>
            <w:tcW w:w="6095" w:type="dxa"/>
            <w:gridSpan w:val="3"/>
            <w:vAlign w:val="center"/>
          </w:tcPr>
          <w:p>
            <w:pPr>
              <w:pStyle w:val="10"/>
            </w:pPr>
            <w:r>
              <w:t>青龙满族自治县基础测绘数据更新和测量标准巡查保护项目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项目资金年初预算50万元，其中政府性基金预算财政拨款50万元，主要用于通过实施该工作，提高更新地形图数据时效性，为全县经济社会发展提供有效的地理信息保障。</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1.通过实施该工作，提高更新地形图数据时效性，为全县经济社会发展提供有效的地理信息保障。</w:t>
            </w:r>
          </w:p>
          <w:p>
            <w:pPr>
              <w:pStyle w:val="10"/>
            </w:pPr>
            <w:r>
              <w:t>2.通过实施该工作，加强县级基础地理信息数据管理。</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更新公里数</w:t>
            </w:r>
          </w:p>
        </w:tc>
        <w:tc>
          <w:tcPr>
            <w:tcW w:w="5386" w:type="dxa"/>
            <w:vAlign w:val="center"/>
          </w:tcPr>
          <w:p>
            <w:pPr>
              <w:pStyle w:val="10"/>
            </w:pPr>
            <w:r>
              <w:t>地形图更新公里数</w:t>
            </w:r>
          </w:p>
        </w:tc>
        <w:tc>
          <w:tcPr>
            <w:tcW w:w="2268" w:type="dxa"/>
            <w:vAlign w:val="center"/>
          </w:tcPr>
          <w:p>
            <w:pPr>
              <w:pStyle w:val="10"/>
            </w:pPr>
            <w:r>
              <w:t>≥10平方公里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巡查点数</w:t>
            </w:r>
          </w:p>
        </w:tc>
        <w:tc>
          <w:tcPr>
            <w:tcW w:w="5386" w:type="dxa"/>
            <w:vAlign w:val="center"/>
          </w:tcPr>
          <w:p>
            <w:pPr>
              <w:pStyle w:val="10"/>
            </w:pPr>
            <w:r>
              <w:t>测量标志巡查点数</w:t>
            </w:r>
          </w:p>
        </w:tc>
        <w:tc>
          <w:tcPr>
            <w:tcW w:w="2268" w:type="dxa"/>
            <w:vAlign w:val="center"/>
          </w:tcPr>
          <w:p>
            <w:pPr>
              <w:pStyle w:val="10"/>
            </w:pPr>
            <w:r>
              <w:t>≥70座</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更新合格率</w:t>
            </w:r>
          </w:p>
        </w:tc>
        <w:tc>
          <w:tcPr>
            <w:tcW w:w="5386" w:type="dxa"/>
            <w:vAlign w:val="center"/>
          </w:tcPr>
          <w:p>
            <w:pPr>
              <w:pStyle w:val="10"/>
            </w:pPr>
            <w:r>
              <w:t>更新维护合格率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合同规定</w:t>
            </w:r>
          </w:p>
        </w:tc>
        <w:tc>
          <w:tcPr>
            <w:tcW w:w="5386" w:type="dxa"/>
            <w:vAlign w:val="center"/>
          </w:tcPr>
          <w:p>
            <w:pPr>
              <w:pStyle w:val="10"/>
            </w:pPr>
            <w:r>
              <w:t>合同规定时效期内</w:t>
            </w:r>
          </w:p>
        </w:tc>
        <w:tc>
          <w:tcPr>
            <w:tcW w:w="2268" w:type="dxa"/>
            <w:vAlign w:val="center"/>
          </w:tcPr>
          <w:p>
            <w:pPr>
              <w:pStyle w:val="10"/>
            </w:pPr>
            <w:r>
              <w:t>合同签订服务期</w:t>
            </w:r>
          </w:p>
        </w:tc>
        <w:tc>
          <w:tcPr>
            <w:tcW w:w="1276" w:type="dxa"/>
            <w:vAlign w:val="center"/>
          </w:tcPr>
          <w:p>
            <w:pPr>
              <w:pStyle w:val="10"/>
            </w:pPr>
            <w:r>
              <w:t>河北省测绘产品质量监督检验站检验报告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工程款费用</w:t>
            </w:r>
          </w:p>
        </w:tc>
        <w:tc>
          <w:tcPr>
            <w:tcW w:w="5386" w:type="dxa"/>
            <w:vAlign w:val="center"/>
          </w:tcPr>
          <w:p>
            <w:pPr>
              <w:pStyle w:val="10"/>
            </w:pPr>
            <w:r>
              <w:t>县城区1:500地形图更新维护工程费用</w:t>
            </w:r>
          </w:p>
        </w:tc>
        <w:tc>
          <w:tcPr>
            <w:tcW w:w="2268" w:type="dxa"/>
            <w:vAlign w:val="center"/>
          </w:tcPr>
          <w:p>
            <w:pPr>
              <w:pStyle w:val="10"/>
            </w:pPr>
            <w:r>
              <w:t>≤47.9万元</w:t>
            </w:r>
          </w:p>
        </w:tc>
        <w:tc>
          <w:tcPr>
            <w:tcW w:w="1276" w:type="dxa"/>
            <w:vAlign w:val="center"/>
          </w:tcPr>
          <w:p>
            <w:pPr>
              <w:pStyle w:val="10"/>
            </w:pPr>
            <w:r>
              <w:t>财政部、国家测绘局《测绘产品生产成本费用定额计算细则》（财建[2009]17号）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工程款费用</w:t>
            </w:r>
          </w:p>
        </w:tc>
        <w:tc>
          <w:tcPr>
            <w:tcW w:w="5386" w:type="dxa"/>
            <w:vAlign w:val="center"/>
          </w:tcPr>
          <w:p>
            <w:pPr>
              <w:pStyle w:val="10"/>
            </w:pPr>
            <w:r>
              <w:t>测量标志 巡查工程费用</w:t>
            </w:r>
          </w:p>
        </w:tc>
        <w:tc>
          <w:tcPr>
            <w:tcW w:w="2268" w:type="dxa"/>
            <w:vAlign w:val="center"/>
          </w:tcPr>
          <w:p>
            <w:pPr>
              <w:pStyle w:val="10"/>
            </w:pPr>
            <w:r>
              <w:t>≤2.1万元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提高地理信息服务</w:t>
            </w:r>
          </w:p>
        </w:tc>
        <w:tc>
          <w:tcPr>
            <w:tcW w:w="5386" w:type="dxa"/>
            <w:vAlign w:val="center"/>
          </w:tcPr>
          <w:p>
            <w:pPr>
              <w:pStyle w:val="10"/>
            </w:pPr>
            <w:r>
              <w:t>为政府各部门提供便捷、优化的地理信息服务，有效地发挥政府职能作用</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数据共享</w:t>
            </w:r>
          </w:p>
        </w:tc>
        <w:tc>
          <w:tcPr>
            <w:tcW w:w="5386" w:type="dxa"/>
            <w:vAlign w:val="center"/>
          </w:tcPr>
          <w:p>
            <w:pPr>
              <w:pStyle w:val="10"/>
            </w:pPr>
            <w:r>
              <w:t>实现政府公共数据共享，降低信息资源重复采集成本</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申请使用数据部门满意</w:t>
            </w:r>
          </w:p>
        </w:tc>
        <w:tc>
          <w:tcPr>
            <w:tcW w:w="5386" w:type="dxa"/>
            <w:vAlign w:val="center"/>
          </w:tcPr>
          <w:p>
            <w:pPr>
              <w:pStyle w:val="10"/>
            </w:pPr>
            <w:r>
              <w:t>满意部门/受调查部门</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49、青龙满族自治县矿产资源规划（2021-2025年）编制项目绩效目标表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13032125P00009410009L</w:t>
            </w:r>
          </w:p>
        </w:tc>
        <w:tc>
          <w:tcPr>
            <w:tcW w:w="2835" w:type="dxa"/>
            <w:vAlign w:val="center"/>
          </w:tcPr>
          <w:p>
            <w:pPr>
              <w:pStyle w:val="8"/>
            </w:pPr>
            <w:r>
              <w:t>项目名称</w:t>
            </w:r>
          </w:p>
        </w:tc>
        <w:tc>
          <w:tcPr>
            <w:tcW w:w="6095" w:type="dxa"/>
            <w:gridSpan w:val="3"/>
            <w:vAlign w:val="center"/>
          </w:tcPr>
          <w:p>
            <w:pPr>
              <w:pStyle w:val="10"/>
            </w:pPr>
            <w:r>
              <w:t>青龙满族自治县矿产资源规划（2021-2025年）编制项目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项目资金年初预算30万元，其中政府性基金预算财政拨款30万元，主要用于通过开展青龙满族自治县矿产资源规划（2021-2025年）编制工作，实现为2021年-2025年矿产资源管理工作提供依据的目的。</w:t>
            </w:r>
            <w:r>
              <w:tab/>
            </w:r>
            <w:r>
              <w:tab/>
            </w:r>
            <w:r>
              <w:tab/>
            </w:r>
            <w:r>
              <w:tab/>
            </w:r>
            <w:r>
              <w:tab/>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1.通过开展青龙满族自治县矿产资源规划（2021-2025年）编制工作，实现为2021年-2025年矿产资源管理工作提供依据的目的。</w:t>
            </w:r>
            <w:r>
              <w:tab/>
            </w:r>
            <w:r>
              <w:tab/>
            </w:r>
            <w:r>
              <w:tab/>
            </w:r>
            <w:r>
              <w:tab/>
            </w:r>
            <w:r>
              <w:tab/>
            </w:r>
            <w:r>
              <w:tab/>
            </w:r>
          </w:p>
          <w:p>
            <w:pPr>
              <w:pStyle w:val="10"/>
            </w:pPr>
            <w:r>
              <w:t>2.通过开展青龙满族自治县矿产资源规划（2021-2025年）编制工作，达到完成青龙满族自治县矿产资源规划（2021-2025年）编制工作的目的。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矿产资源规划数量</w:t>
            </w:r>
          </w:p>
        </w:tc>
        <w:tc>
          <w:tcPr>
            <w:tcW w:w="5386" w:type="dxa"/>
            <w:vAlign w:val="center"/>
          </w:tcPr>
          <w:p>
            <w:pPr>
              <w:pStyle w:val="10"/>
            </w:pPr>
            <w:r>
              <w:t>反映矿产资源规划编制的数量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矿产资源规划涉及年度</w:t>
            </w:r>
          </w:p>
        </w:tc>
        <w:tc>
          <w:tcPr>
            <w:tcW w:w="5386" w:type="dxa"/>
            <w:vAlign w:val="center"/>
          </w:tcPr>
          <w:p>
            <w:pPr>
              <w:pStyle w:val="10"/>
            </w:pPr>
            <w:r>
              <w:t>矿产资源规划涉及的年度</w:t>
            </w:r>
          </w:p>
        </w:tc>
        <w:tc>
          <w:tcPr>
            <w:tcW w:w="2268" w:type="dxa"/>
            <w:vAlign w:val="center"/>
          </w:tcPr>
          <w:p>
            <w:pPr>
              <w:pStyle w:val="10"/>
            </w:pPr>
            <w:r>
              <w:t>5年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组织规划编制工作</w:t>
            </w:r>
          </w:p>
        </w:tc>
        <w:tc>
          <w:tcPr>
            <w:tcW w:w="5386" w:type="dxa"/>
            <w:vAlign w:val="center"/>
          </w:tcPr>
          <w:p>
            <w:pPr>
              <w:pStyle w:val="10"/>
            </w:pPr>
            <w:r>
              <w:t>专业技术队伍按国家制定标准开展规划编制工作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反映支出金额小于预算数控制数</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受益乡镇数</w:t>
            </w:r>
          </w:p>
        </w:tc>
        <w:tc>
          <w:tcPr>
            <w:tcW w:w="5386" w:type="dxa"/>
            <w:vAlign w:val="center"/>
          </w:tcPr>
          <w:p>
            <w:pPr>
              <w:pStyle w:val="10"/>
            </w:pPr>
            <w:r>
              <w:t>受益乡镇的数量</w:t>
            </w:r>
          </w:p>
        </w:tc>
        <w:tc>
          <w:tcPr>
            <w:tcW w:w="2268" w:type="dxa"/>
            <w:vAlign w:val="center"/>
          </w:tcPr>
          <w:p>
            <w:pPr>
              <w:pStyle w:val="10"/>
            </w:pPr>
            <w:r>
              <w:t>≥24个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产生的经济效益数</w:t>
            </w:r>
          </w:p>
        </w:tc>
        <w:tc>
          <w:tcPr>
            <w:tcW w:w="5386" w:type="dxa"/>
            <w:vAlign w:val="center"/>
          </w:tcPr>
          <w:p>
            <w:pPr>
              <w:pStyle w:val="10"/>
            </w:pPr>
            <w:r>
              <w:t>通过矿产资源规划编制，带动矿山有序发展产生的经济效益数</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50、全民所有自然资源清查资金绩效目标表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13032125P00332410027H</w:t>
            </w:r>
          </w:p>
        </w:tc>
        <w:tc>
          <w:tcPr>
            <w:tcW w:w="2835" w:type="dxa"/>
            <w:vAlign w:val="center"/>
          </w:tcPr>
          <w:p>
            <w:pPr>
              <w:pStyle w:val="8"/>
            </w:pPr>
            <w:r>
              <w:t>项目名称</w:t>
            </w:r>
          </w:p>
        </w:tc>
        <w:tc>
          <w:tcPr>
            <w:tcW w:w="6095" w:type="dxa"/>
            <w:gridSpan w:val="3"/>
            <w:vAlign w:val="center"/>
          </w:tcPr>
          <w:p>
            <w:pPr>
              <w:pStyle w:val="10"/>
            </w:pPr>
            <w:r>
              <w:t>全民所有自然资源清查资金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项目资金年初预算50.00万元，其中政府性基金预算财政拨款50.00万元，主要用于自然资源资产清查的工作开展，夯实自然资源资产管理的基础。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1.通过自然资源资产清查的工作开展，实现了夯实自然资源资产管理基础的目的。</w:t>
            </w:r>
          </w:p>
          <w:p>
            <w:pPr>
              <w:pStyle w:val="10"/>
            </w:pPr>
            <w:r>
              <w:t>2.通过自然资源资产清查的工作开展，实现了摸清全民所有自然资源资产家底的目的。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明确项目区范围</w:t>
            </w:r>
          </w:p>
        </w:tc>
        <w:tc>
          <w:tcPr>
            <w:tcW w:w="5386" w:type="dxa"/>
            <w:vAlign w:val="center"/>
          </w:tcPr>
          <w:p>
            <w:pPr>
              <w:pStyle w:val="10"/>
            </w:pPr>
            <w:r>
              <w:t>青龙县全域调查建库</w:t>
            </w:r>
          </w:p>
        </w:tc>
        <w:tc>
          <w:tcPr>
            <w:tcW w:w="2268" w:type="dxa"/>
            <w:vAlign w:val="center"/>
          </w:tcPr>
          <w:p>
            <w:pPr>
              <w:pStyle w:val="10"/>
            </w:pPr>
            <w:r>
              <w:t>3505.61平方公里</w:t>
            </w:r>
          </w:p>
        </w:tc>
        <w:tc>
          <w:tcPr>
            <w:tcW w:w="1276" w:type="dxa"/>
            <w:vAlign w:val="center"/>
          </w:tcPr>
          <w:p>
            <w:pPr>
              <w:pStyle w:val="10"/>
            </w:pPr>
            <w:r>
              <w:t>《自然资源部关于全面开展全民所有自然资源资产清查工作的通知》(自然资发〔2024〕127号)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严格按照相关规定进行项目实施且通过国家、省级核查</w:t>
            </w:r>
          </w:p>
        </w:tc>
        <w:tc>
          <w:tcPr>
            <w:tcW w:w="2268" w:type="dxa"/>
            <w:vAlign w:val="center"/>
          </w:tcPr>
          <w:p>
            <w:pPr>
              <w:pStyle w:val="10"/>
            </w:pPr>
            <w:r>
              <w:t>100%</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成果及时完成率</w:t>
            </w:r>
          </w:p>
        </w:tc>
        <w:tc>
          <w:tcPr>
            <w:tcW w:w="5386" w:type="dxa"/>
            <w:vAlign w:val="center"/>
          </w:tcPr>
          <w:p>
            <w:pPr>
              <w:pStyle w:val="10"/>
            </w:pPr>
            <w:r>
              <w:t>成果及时完成数量/成果应完成数量</w:t>
            </w:r>
          </w:p>
        </w:tc>
        <w:tc>
          <w:tcPr>
            <w:tcW w:w="2268" w:type="dxa"/>
            <w:vAlign w:val="center"/>
          </w:tcPr>
          <w:p>
            <w:pPr>
              <w:pStyle w:val="10"/>
            </w:pPr>
            <w:r>
              <w:t>100%</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≤169.68万元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生态效益</w:t>
            </w:r>
          </w:p>
        </w:tc>
        <w:tc>
          <w:tcPr>
            <w:tcW w:w="5386" w:type="dxa"/>
            <w:vAlign w:val="center"/>
          </w:tcPr>
          <w:p>
            <w:pPr>
              <w:pStyle w:val="10"/>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0"/>
            </w:pPr>
            <w:r>
              <w:t>≥80%</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其他单位应用资产清查成果</w:t>
            </w:r>
          </w:p>
        </w:tc>
        <w:tc>
          <w:tcPr>
            <w:tcW w:w="2268" w:type="dxa"/>
            <w:vAlign w:val="center"/>
          </w:tcPr>
          <w:p>
            <w:pPr>
              <w:pStyle w:val="10"/>
            </w:pPr>
            <w:r>
              <w:t>≥10次</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经济效益</w:t>
            </w:r>
          </w:p>
        </w:tc>
        <w:tc>
          <w:tcPr>
            <w:tcW w:w="5386" w:type="dxa"/>
            <w:vAlign w:val="center"/>
          </w:tcPr>
          <w:p>
            <w:pPr>
              <w:pStyle w:val="10"/>
            </w:pPr>
            <w:r>
              <w:t>全面查清当自然资源资产家底</w:t>
            </w:r>
          </w:p>
        </w:tc>
        <w:tc>
          <w:tcPr>
            <w:tcW w:w="2268" w:type="dxa"/>
            <w:vAlign w:val="center"/>
          </w:tcPr>
          <w:p>
            <w:pPr>
              <w:pStyle w:val="10"/>
            </w:pPr>
            <w:r>
              <w:t>≥10次</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社会治理水平和治理能力</w:t>
            </w:r>
          </w:p>
        </w:tc>
        <w:tc>
          <w:tcPr>
            <w:tcW w:w="5386" w:type="dxa"/>
            <w:vAlign w:val="center"/>
          </w:tcPr>
          <w:p>
            <w:pPr>
              <w:pStyle w:val="10"/>
            </w:pPr>
            <w:r>
              <w:t>自然资源资产清查成果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0"/>
            </w:pPr>
            <w:r>
              <w:t>≥10次</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实现调查成果广泛应用</w:t>
            </w:r>
          </w:p>
        </w:tc>
        <w:tc>
          <w:tcPr>
            <w:tcW w:w="5386" w:type="dxa"/>
            <w:vAlign w:val="center"/>
          </w:tcPr>
          <w:p>
            <w:pPr>
              <w:pStyle w:val="10"/>
            </w:pPr>
            <w:r>
              <w:t>满足科学研究、社会公众需求</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51、失地农民社会保障费、风险基金及储备金绩效目标表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13032123P003385100798</w:t>
            </w:r>
          </w:p>
        </w:tc>
        <w:tc>
          <w:tcPr>
            <w:tcW w:w="2835" w:type="dxa"/>
            <w:vAlign w:val="center"/>
          </w:tcPr>
          <w:p>
            <w:pPr>
              <w:pStyle w:val="8"/>
            </w:pPr>
            <w:r>
              <w:t>项目名称</w:t>
            </w:r>
          </w:p>
        </w:tc>
        <w:tc>
          <w:tcPr>
            <w:tcW w:w="6095" w:type="dxa"/>
            <w:gridSpan w:val="3"/>
            <w:vAlign w:val="center"/>
          </w:tcPr>
          <w:p>
            <w:pPr>
              <w:pStyle w:val="10"/>
            </w:pPr>
            <w:r>
              <w:t>失地农民社会保障费、风险基金及储备金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73.96</w:t>
            </w:r>
          </w:p>
        </w:tc>
        <w:tc>
          <w:tcPr>
            <w:tcW w:w="2835" w:type="dxa"/>
            <w:vAlign w:val="center"/>
          </w:tcPr>
          <w:p>
            <w:pPr>
              <w:pStyle w:val="8"/>
            </w:pPr>
            <w:r>
              <w:t>其中：财政    资金</w:t>
            </w:r>
          </w:p>
        </w:tc>
        <w:tc>
          <w:tcPr>
            <w:tcW w:w="2551" w:type="dxa"/>
            <w:vAlign w:val="center"/>
          </w:tcPr>
          <w:p>
            <w:pPr>
              <w:pStyle w:val="10"/>
            </w:pPr>
            <w:r>
              <w:t>73.96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项目资金73.955758万元，其中财政拨款73.955758万元，主要用于乡（镇）或村开展征收土地工作，达到被征地农民养老保险基金、储备金的落实补偿，完成了少于0.5亩的农民弥补被征地社会保障费不足部分</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1.通过乡（镇）或村开展征收土地工作，达到被征地农民养老保险基金、储备金的落实补偿，完成了少于0.5亩的农民弥补被征地社会保障费不足部分</w:t>
            </w:r>
            <w:r>
              <w:tab/>
            </w:r>
            <w:r>
              <w:tab/>
            </w:r>
            <w:r>
              <w:tab/>
            </w:r>
            <w:r>
              <w:tab/>
            </w:r>
            <w:r>
              <w:tab/>
            </w:r>
            <w:r>
              <w:tab/>
            </w:r>
          </w:p>
          <w:p>
            <w:pPr>
              <w:pStyle w:val="10"/>
            </w:pPr>
          </w:p>
          <w:p>
            <w:pPr>
              <w:pStyle w:val="10"/>
            </w:pPr>
            <w:r>
              <w:t>2.通过开展征收土地（农用地），按政策要求对征收土地的老百姓给予老百姓一定资金补偿。</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被征农用地亩数</w:t>
            </w:r>
          </w:p>
        </w:tc>
        <w:tc>
          <w:tcPr>
            <w:tcW w:w="5386" w:type="dxa"/>
            <w:vAlign w:val="center"/>
          </w:tcPr>
          <w:p>
            <w:pPr>
              <w:pStyle w:val="10"/>
            </w:pPr>
            <w:r>
              <w:t>反映被征用失地农民的土地面积</w:t>
            </w:r>
          </w:p>
        </w:tc>
        <w:tc>
          <w:tcPr>
            <w:tcW w:w="2268" w:type="dxa"/>
            <w:vAlign w:val="center"/>
          </w:tcPr>
          <w:p>
            <w:pPr>
              <w:pStyle w:val="10"/>
            </w:pPr>
            <w:r>
              <w:t>2200亩</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反应执行的区片价标准金额，执行的是一区片价标准</w:t>
            </w:r>
          </w:p>
        </w:tc>
        <w:tc>
          <w:tcPr>
            <w:tcW w:w="2268" w:type="dxa"/>
            <w:vAlign w:val="center"/>
          </w:tcPr>
          <w:p>
            <w:pPr>
              <w:pStyle w:val="10"/>
            </w:pPr>
            <w:r>
              <w:t>13万元/亩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反应执行的区片价标准金额，执行的是II区片价标准</w:t>
            </w:r>
          </w:p>
        </w:tc>
        <w:tc>
          <w:tcPr>
            <w:tcW w:w="2268" w:type="dxa"/>
            <w:vAlign w:val="center"/>
          </w:tcPr>
          <w:p>
            <w:pPr>
              <w:pStyle w:val="10"/>
            </w:pPr>
            <w:r>
              <w:t>9万元/亩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反应执行的区片价标准金额，执行的是III区片价标准</w:t>
            </w:r>
          </w:p>
        </w:tc>
        <w:tc>
          <w:tcPr>
            <w:tcW w:w="2268" w:type="dxa"/>
            <w:vAlign w:val="center"/>
          </w:tcPr>
          <w:p>
            <w:pPr>
              <w:pStyle w:val="10"/>
            </w:pPr>
            <w:r>
              <w:t>5.5万元/亩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反应执行的区片价标准金额，执行的是IV区片价标准</w:t>
            </w:r>
          </w:p>
        </w:tc>
        <w:tc>
          <w:tcPr>
            <w:tcW w:w="2268" w:type="dxa"/>
            <w:vAlign w:val="center"/>
          </w:tcPr>
          <w:p>
            <w:pPr>
              <w:pStyle w:val="10"/>
            </w:pPr>
            <w:r>
              <w:t>5.25万元/亩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反映基金提取的准确率</w:t>
            </w:r>
          </w:p>
        </w:tc>
        <w:tc>
          <w:tcPr>
            <w:tcW w:w="2268" w:type="dxa"/>
            <w:vAlign w:val="center"/>
          </w:tcPr>
          <w:p>
            <w:pPr>
              <w:pStyle w:val="10"/>
            </w:pPr>
            <w:r>
              <w:t>100%</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支付及时率</w:t>
            </w:r>
          </w:p>
        </w:tc>
        <w:tc>
          <w:tcPr>
            <w:tcW w:w="5386" w:type="dxa"/>
            <w:vAlign w:val="center"/>
          </w:tcPr>
          <w:p>
            <w:pPr>
              <w:pStyle w:val="10"/>
            </w:pPr>
            <w:r>
              <w:t>反映按计划及时进行支付情况</w:t>
            </w:r>
          </w:p>
        </w:tc>
        <w:tc>
          <w:tcPr>
            <w:tcW w:w="2268" w:type="dxa"/>
            <w:vAlign w:val="center"/>
          </w:tcPr>
          <w:p>
            <w:pPr>
              <w:pStyle w:val="10"/>
            </w:pPr>
            <w:r>
              <w:t>100%</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反映各项工作计划完成时间</w:t>
            </w:r>
          </w:p>
        </w:tc>
        <w:tc>
          <w:tcPr>
            <w:tcW w:w="2268" w:type="dxa"/>
            <w:vAlign w:val="center"/>
          </w:tcPr>
          <w:p>
            <w:pPr>
              <w:pStyle w:val="10"/>
            </w:pPr>
            <w:r>
              <w:t>2024年12月底前</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反映被征用失地农民的土地面积</w:t>
            </w:r>
          </w:p>
        </w:tc>
        <w:tc>
          <w:tcPr>
            <w:tcW w:w="2268" w:type="dxa"/>
            <w:vAlign w:val="center"/>
          </w:tcPr>
          <w:p>
            <w:pPr>
              <w:pStyle w:val="10"/>
            </w:pPr>
            <w:r>
              <w:t>8.19万元/亩</w:t>
            </w:r>
          </w:p>
        </w:tc>
        <w:tc>
          <w:tcPr>
            <w:tcW w:w="1276" w:type="dxa"/>
            <w:vAlign w:val="center"/>
          </w:tcPr>
          <w:p>
            <w:pPr>
              <w:pStyle w:val="10"/>
            </w:pPr>
            <w:r>
              <w:t>河北省人民政府关于完善征地区片价标准地价的通知（冀政发【2020】5号）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失地农民的保险保障率</w:t>
            </w:r>
          </w:p>
        </w:tc>
        <w:tc>
          <w:tcPr>
            <w:tcW w:w="5386" w:type="dxa"/>
            <w:vAlign w:val="center"/>
          </w:tcPr>
          <w:p>
            <w:pPr>
              <w:pStyle w:val="10"/>
            </w:pPr>
            <w:r>
              <w:t>失地农民的保险保障率</w:t>
            </w:r>
          </w:p>
        </w:tc>
        <w:tc>
          <w:tcPr>
            <w:tcW w:w="2268" w:type="dxa"/>
            <w:vAlign w:val="center"/>
          </w:tcPr>
          <w:p>
            <w:pPr>
              <w:pStyle w:val="10"/>
            </w:pPr>
            <w:r>
              <w:t>100%</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满意和较为满意的救助对象数量占调查总数的比率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52、失地农民社会保障费、风险基金及储备金绩效目标表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13032125P000109100059</w:t>
            </w:r>
          </w:p>
        </w:tc>
        <w:tc>
          <w:tcPr>
            <w:tcW w:w="2835" w:type="dxa"/>
            <w:vAlign w:val="center"/>
          </w:tcPr>
          <w:p>
            <w:pPr>
              <w:pStyle w:val="8"/>
            </w:pPr>
            <w:r>
              <w:t>项目名称</w:t>
            </w:r>
          </w:p>
        </w:tc>
        <w:tc>
          <w:tcPr>
            <w:tcW w:w="6095" w:type="dxa"/>
            <w:gridSpan w:val="3"/>
            <w:vAlign w:val="center"/>
          </w:tcPr>
          <w:p>
            <w:pPr>
              <w:pStyle w:val="10"/>
            </w:pPr>
            <w:r>
              <w:t>失地农民社会保障费、风险基金及储备金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500.00</w:t>
            </w:r>
          </w:p>
        </w:tc>
        <w:tc>
          <w:tcPr>
            <w:tcW w:w="2835" w:type="dxa"/>
            <w:vAlign w:val="center"/>
          </w:tcPr>
          <w:p>
            <w:pPr>
              <w:pStyle w:val="8"/>
            </w:pPr>
            <w:r>
              <w:t>其中：财政    资金</w:t>
            </w:r>
          </w:p>
        </w:tc>
        <w:tc>
          <w:tcPr>
            <w:tcW w:w="2551" w:type="dxa"/>
            <w:vAlign w:val="center"/>
          </w:tcPr>
          <w:p>
            <w:pPr>
              <w:pStyle w:val="10"/>
            </w:pPr>
            <w:r>
              <w:t>500.00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500万元，其中政府性基金预算财政拨款500万元，主要用于通过乡（镇）或村开展征收土地工作，达到被征地农民养老保险基金、储备金的落实补偿，完成了少于0.5亩的农民弥补被征地社会保障费不足部分。</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1.通过开展征收土地（农用地），按政策要求对征收土地的老百姓给予老百姓一定资金补偿。</w:t>
            </w:r>
          </w:p>
          <w:p>
            <w:pPr>
              <w:pStyle w:val="10"/>
            </w:pPr>
            <w:r>
              <w:t>2.通过乡（镇）或村开展征收土地工作，达到被征地农民养老保险基金、储备金的落实补偿，完成了少于0.5亩的农民弥补被征地社会保障费不足部分。</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被征农用地亩数</w:t>
            </w:r>
          </w:p>
        </w:tc>
        <w:tc>
          <w:tcPr>
            <w:tcW w:w="5386" w:type="dxa"/>
            <w:vAlign w:val="center"/>
          </w:tcPr>
          <w:p>
            <w:pPr>
              <w:pStyle w:val="10"/>
            </w:pPr>
            <w:r>
              <w:t>反映被征用失地农民的土地面积</w:t>
            </w:r>
          </w:p>
        </w:tc>
        <w:tc>
          <w:tcPr>
            <w:tcW w:w="2268" w:type="dxa"/>
            <w:vAlign w:val="center"/>
          </w:tcPr>
          <w:p>
            <w:pPr>
              <w:pStyle w:val="10"/>
            </w:pPr>
            <w:r>
              <w:t>2200亩</w:t>
            </w:r>
          </w:p>
        </w:tc>
        <w:tc>
          <w:tcPr>
            <w:tcW w:w="1276" w:type="dxa"/>
            <w:vAlign w:val="center"/>
          </w:tcPr>
          <w:p>
            <w:pPr>
              <w:pStyle w:val="10"/>
            </w:pPr>
            <w:r>
              <w:t>青龙满族自治县被征地农民参加基本养老保险实施方案（青政办字［2020］30号）。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反应执行的区片价标准金额，执行的是一区片价标准</w:t>
            </w:r>
          </w:p>
        </w:tc>
        <w:tc>
          <w:tcPr>
            <w:tcW w:w="2268" w:type="dxa"/>
            <w:vAlign w:val="center"/>
          </w:tcPr>
          <w:p>
            <w:pPr>
              <w:pStyle w:val="10"/>
            </w:pPr>
            <w:r>
              <w:t>13万元/亩</w:t>
            </w:r>
          </w:p>
        </w:tc>
        <w:tc>
          <w:tcPr>
            <w:tcW w:w="1276" w:type="dxa"/>
            <w:vAlign w:val="center"/>
          </w:tcPr>
          <w:p>
            <w:pPr>
              <w:pStyle w:val="10"/>
            </w:pPr>
            <w:r>
              <w:t>河北省人民政府关于完善征地区片价标准地价的通知（冀政发【2020】5号）、青龙满族自治县被征地农民参加基本养老保险实施方案（青政办字［2020］30号）。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反应执行的区片价标准金额，执行的是II区片价标准</w:t>
            </w:r>
          </w:p>
        </w:tc>
        <w:tc>
          <w:tcPr>
            <w:tcW w:w="2268" w:type="dxa"/>
            <w:vAlign w:val="center"/>
          </w:tcPr>
          <w:p>
            <w:pPr>
              <w:pStyle w:val="10"/>
            </w:pPr>
            <w:r>
              <w:t>9万元/亩</w:t>
            </w:r>
          </w:p>
        </w:tc>
        <w:tc>
          <w:tcPr>
            <w:tcW w:w="1276" w:type="dxa"/>
            <w:vAlign w:val="center"/>
          </w:tcPr>
          <w:p>
            <w:pPr>
              <w:pStyle w:val="10"/>
            </w:pPr>
            <w:r>
              <w:t>河北省人民政府关于完善征地区片价标准地价的通知（冀政发【2020】5号）、青龙满族自治县被征地农民参加基本养老保险实施方案（青政办字［2020］31号）。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反应执行的区片价标准金额，执行的是III区片价标准</w:t>
            </w:r>
          </w:p>
        </w:tc>
        <w:tc>
          <w:tcPr>
            <w:tcW w:w="2268" w:type="dxa"/>
            <w:vAlign w:val="center"/>
          </w:tcPr>
          <w:p>
            <w:pPr>
              <w:pStyle w:val="10"/>
            </w:pPr>
            <w:r>
              <w:t>5.5万元/亩</w:t>
            </w:r>
          </w:p>
        </w:tc>
        <w:tc>
          <w:tcPr>
            <w:tcW w:w="1276" w:type="dxa"/>
            <w:vAlign w:val="center"/>
          </w:tcPr>
          <w:p>
            <w:pPr>
              <w:pStyle w:val="10"/>
            </w:pPr>
            <w:r>
              <w:t>河北省人民政府关于完善征地区片价标准地价的通知（冀政发【2020】5号）、青龙满族自治县被征地农民参加基本养老保险实施方案（青政办字［2020］32号）。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反应执行的区片价标准金额，执行的是IV区片价标准</w:t>
            </w:r>
          </w:p>
        </w:tc>
        <w:tc>
          <w:tcPr>
            <w:tcW w:w="2268" w:type="dxa"/>
            <w:vAlign w:val="center"/>
          </w:tcPr>
          <w:p>
            <w:pPr>
              <w:pStyle w:val="10"/>
            </w:pPr>
            <w:r>
              <w:t>5.25万元/亩</w:t>
            </w:r>
          </w:p>
        </w:tc>
        <w:tc>
          <w:tcPr>
            <w:tcW w:w="1276" w:type="dxa"/>
            <w:vAlign w:val="center"/>
          </w:tcPr>
          <w:p>
            <w:pPr>
              <w:pStyle w:val="10"/>
            </w:pPr>
            <w:r>
              <w:t>河北省人民政府关于完善征地区片价标准地价的通知（冀政发【2020】5号）、青龙满族自治县被征地农民参加基本养老保险实施方案（青政办字［2020］33号）。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反映基金提取的准确率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支付及时率</w:t>
            </w:r>
          </w:p>
        </w:tc>
        <w:tc>
          <w:tcPr>
            <w:tcW w:w="5386" w:type="dxa"/>
            <w:vAlign w:val="center"/>
          </w:tcPr>
          <w:p>
            <w:pPr>
              <w:pStyle w:val="10"/>
            </w:pPr>
            <w:r>
              <w:t>反映按计划及时进行支付情况</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反映各项工作计划完成时间</w:t>
            </w:r>
          </w:p>
        </w:tc>
        <w:tc>
          <w:tcPr>
            <w:tcW w:w="2268" w:type="dxa"/>
            <w:vAlign w:val="center"/>
          </w:tcPr>
          <w:p>
            <w:pPr>
              <w:pStyle w:val="10"/>
            </w:pPr>
            <w:r>
              <w:t>2025年12月底前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反映被征用失地农民的土地面积</w:t>
            </w:r>
          </w:p>
        </w:tc>
        <w:tc>
          <w:tcPr>
            <w:tcW w:w="2268" w:type="dxa"/>
            <w:vAlign w:val="center"/>
          </w:tcPr>
          <w:p>
            <w:pPr>
              <w:pStyle w:val="10"/>
            </w:pPr>
            <w:r>
              <w:t>8.19万元/亩</w:t>
            </w:r>
          </w:p>
        </w:tc>
        <w:tc>
          <w:tcPr>
            <w:tcW w:w="1276" w:type="dxa"/>
            <w:vAlign w:val="center"/>
          </w:tcPr>
          <w:p>
            <w:pPr>
              <w:pStyle w:val="10"/>
            </w:pPr>
            <w:r>
              <w:t>河北省人民政府关于完善征地区片价标准地价的通知（冀政发【2020】5号）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失地农民的保险保障率</w:t>
            </w:r>
          </w:p>
        </w:tc>
        <w:tc>
          <w:tcPr>
            <w:tcW w:w="5386" w:type="dxa"/>
            <w:vAlign w:val="center"/>
          </w:tcPr>
          <w:p>
            <w:pPr>
              <w:pStyle w:val="10"/>
            </w:pPr>
            <w:r>
              <w:t>失地农民的保险保障率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失地农民的社会保险</w:t>
            </w:r>
          </w:p>
        </w:tc>
        <w:tc>
          <w:tcPr>
            <w:tcW w:w="5386" w:type="dxa"/>
            <w:vAlign w:val="center"/>
          </w:tcPr>
          <w:p>
            <w:pPr>
              <w:pStyle w:val="10"/>
            </w:pPr>
            <w:r>
              <w:t>保障失地农民后生活有经济收入</w:t>
            </w:r>
          </w:p>
        </w:tc>
        <w:tc>
          <w:tcPr>
            <w:tcW w:w="2268" w:type="dxa"/>
            <w:vAlign w:val="center"/>
          </w:tcPr>
          <w:p>
            <w:pPr>
              <w:pStyle w:val="10"/>
            </w:pPr>
            <w:r>
              <w:t>根据政策保障</w:t>
            </w:r>
          </w:p>
        </w:tc>
        <w:tc>
          <w:tcPr>
            <w:tcW w:w="1276" w:type="dxa"/>
            <w:vAlign w:val="center"/>
          </w:tcPr>
          <w:p>
            <w:pPr>
              <w:pStyle w:val="10"/>
            </w:pPr>
            <w:r>
              <w:t>青龙满族自治县被征地农民参加基本养老保险实施方案（青政办字［2020］30号）。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满意和较为满意的救助对象数量占调查总数的比率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53、土地出让成本（征地和拆迁补偿）绩效目标表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13032124P003263100814</w:t>
            </w:r>
          </w:p>
        </w:tc>
        <w:tc>
          <w:tcPr>
            <w:tcW w:w="2835" w:type="dxa"/>
            <w:vAlign w:val="center"/>
          </w:tcPr>
          <w:p>
            <w:pPr>
              <w:pStyle w:val="8"/>
            </w:pPr>
            <w:r>
              <w:t>项目名称</w:t>
            </w:r>
          </w:p>
        </w:tc>
        <w:tc>
          <w:tcPr>
            <w:tcW w:w="6095" w:type="dxa"/>
            <w:gridSpan w:val="3"/>
            <w:vAlign w:val="center"/>
          </w:tcPr>
          <w:p>
            <w:pPr>
              <w:pStyle w:val="10"/>
            </w:pPr>
            <w:r>
              <w:t>土地出让成本（征地和拆迁补偿）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25.38</w:t>
            </w:r>
          </w:p>
        </w:tc>
        <w:tc>
          <w:tcPr>
            <w:tcW w:w="2835" w:type="dxa"/>
            <w:vAlign w:val="center"/>
          </w:tcPr>
          <w:p>
            <w:pPr>
              <w:pStyle w:val="8"/>
            </w:pPr>
            <w:r>
              <w:t>其中：财政    资金</w:t>
            </w:r>
          </w:p>
        </w:tc>
        <w:tc>
          <w:tcPr>
            <w:tcW w:w="2551" w:type="dxa"/>
            <w:vAlign w:val="center"/>
          </w:tcPr>
          <w:p>
            <w:pPr>
              <w:pStyle w:val="10"/>
            </w:pPr>
            <w:r>
              <w:t>25.38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项目资金年初预算25.3794万元，其中一般公共预算财政拨款25.3794万元，主要用于预计征收土地约1200亩，达到为建设项目、城市基础设施的顺利进行提供保障的目的。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1.通过开展此项工作，预计征收土地约1200亩，达到为建设项目、城市基础设施的顺利进行提供保障的目的。</w:t>
            </w:r>
          </w:p>
          <w:p>
            <w:pPr>
              <w:pStyle w:val="10"/>
            </w:pPr>
            <w:r>
              <w:t>2.通过开展此项工作，按省批的征地区片价和县政府33号文件规定进行土地补偿的发放，实现保障失地农民的基本生活的目的。</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征收土地的数量</w:t>
            </w:r>
          </w:p>
        </w:tc>
        <w:tc>
          <w:tcPr>
            <w:tcW w:w="5386" w:type="dxa"/>
            <w:vAlign w:val="center"/>
          </w:tcPr>
          <w:p>
            <w:pPr>
              <w:pStyle w:val="10"/>
            </w:pPr>
            <w:r>
              <w:t>征收土地的数量</w:t>
            </w:r>
          </w:p>
        </w:tc>
        <w:tc>
          <w:tcPr>
            <w:tcW w:w="2268" w:type="dxa"/>
            <w:vAlign w:val="center"/>
          </w:tcPr>
          <w:p>
            <w:pPr>
              <w:pStyle w:val="10"/>
            </w:pPr>
            <w:r>
              <w:t>≥2800亩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反应征收土地的补偿金额计算的准确率</w:t>
            </w:r>
          </w:p>
        </w:tc>
        <w:tc>
          <w:tcPr>
            <w:tcW w:w="2268" w:type="dxa"/>
            <w:vAlign w:val="center"/>
          </w:tcPr>
          <w:p>
            <w:pPr>
              <w:pStyle w:val="10"/>
            </w:pPr>
            <w:r>
              <w:t>≥95%</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支出合规率</w:t>
            </w:r>
          </w:p>
        </w:tc>
        <w:tc>
          <w:tcPr>
            <w:tcW w:w="5386" w:type="dxa"/>
            <w:vAlign w:val="center"/>
          </w:tcPr>
          <w:p>
            <w:pPr>
              <w:pStyle w:val="10"/>
            </w:pPr>
            <w:r>
              <w:t>反应项目支出程序符合内控标准，项目实施过程规范</w:t>
            </w:r>
          </w:p>
        </w:tc>
        <w:tc>
          <w:tcPr>
            <w:tcW w:w="2268" w:type="dxa"/>
            <w:vAlign w:val="center"/>
          </w:tcPr>
          <w:p>
            <w:pPr>
              <w:pStyle w:val="10"/>
            </w:pPr>
            <w:r>
              <w:t>≥98%</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支出完成时间</w:t>
            </w:r>
          </w:p>
        </w:tc>
        <w:tc>
          <w:tcPr>
            <w:tcW w:w="5386" w:type="dxa"/>
            <w:vAlign w:val="center"/>
          </w:tcPr>
          <w:p>
            <w:pPr>
              <w:pStyle w:val="10"/>
            </w:pPr>
            <w:r>
              <w:t>业务相关费用完成全部支出时间</w:t>
            </w:r>
          </w:p>
        </w:tc>
        <w:tc>
          <w:tcPr>
            <w:tcW w:w="2268" w:type="dxa"/>
            <w:vAlign w:val="center"/>
          </w:tcPr>
          <w:p>
            <w:pPr>
              <w:pStyle w:val="10"/>
            </w:pPr>
            <w:r>
              <w:t>2023年12月31日前</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区片1价</w:t>
            </w:r>
          </w:p>
        </w:tc>
        <w:tc>
          <w:tcPr>
            <w:tcW w:w="5386" w:type="dxa"/>
            <w:vAlign w:val="center"/>
          </w:tcPr>
          <w:p>
            <w:pPr>
              <w:pStyle w:val="10"/>
            </w:pPr>
            <w:r>
              <w:t>区片1补偿标准</w:t>
            </w:r>
          </w:p>
        </w:tc>
        <w:tc>
          <w:tcPr>
            <w:tcW w:w="2268" w:type="dxa"/>
            <w:vAlign w:val="center"/>
          </w:tcPr>
          <w:p>
            <w:pPr>
              <w:pStyle w:val="10"/>
            </w:pPr>
            <w:r>
              <w:t>13万元/亩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区片2价</w:t>
            </w:r>
          </w:p>
        </w:tc>
        <w:tc>
          <w:tcPr>
            <w:tcW w:w="5386" w:type="dxa"/>
            <w:vAlign w:val="center"/>
          </w:tcPr>
          <w:p>
            <w:pPr>
              <w:pStyle w:val="10"/>
            </w:pPr>
            <w:r>
              <w:t>区片2补偿标准</w:t>
            </w:r>
          </w:p>
        </w:tc>
        <w:tc>
          <w:tcPr>
            <w:tcW w:w="2268" w:type="dxa"/>
            <w:vAlign w:val="center"/>
          </w:tcPr>
          <w:p>
            <w:pPr>
              <w:pStyle w:val="10"/>
            </w:pPr>
            <w:r>
              <w:t>9万元/亩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区片3价</w:t>
            </w:r>
          </w:p>
        </w:tc>
        <w:tc>
          <w:tcPr>
            <w:tcW w:w="5386" w:type="dxa"/>
            <w:vAlign w:val="center"/>
          </w:tcPr>
          <w:p>
            <w:pPr>
              <w:pStyle w:val="10"/>
            </w:pPr>
            <w:r>
              <w:t>区片3补偿标准</w:t>
            </w:r>
          </w:p>
        </w:tc>
        <w:tc>
          <w:tcPr>
            <w:tcW w:w="2268" w:type="dxa"/>
            <w:vAlign w:val="center"/>
          </w:tcPr>
          <w:p>
            <w:pPr>
              <w:pStyle w:val="10"/>
            </w:pPr>
            <w:r>
              <w:t>5.5万元/亩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区片4价</w:t>
            </w:r>
          </w:p>
        </w:tc>
        <w:tc>
          <w:tcPr>
            <w:tcW w:w="5386" w:type="dxa"/>
            <w:vAlign w:val="center"/>
          </w:tcPr>
          <w:p>
            <w:pPr>
              <w:pStyle w:val="10"/>
            </w:pPr>
            <w:r>
              <w:t>区片4补偿标准</w:t>
            </w:r>
          </w:p>
        </w:tc>
        <w:tc>
          <w:tcPr>
            <w:tcW w:w="2268" w:type="dxa"/>
            <w:vAlign w:val="center"/>
          </w:tcPr>
          <w:p>
            <w:pPr>
              <w:pStyle w:val="10"/>
            </w:pPr>
            <w:r>
              <w:t>5.25万元/亩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土地利用对社会需要的满足程度及产生的社会影响</w:t>
            </w:r>
          </w:p>
        </w:tc>
        <w:tc>
          <w:tcPr>
            <w:tcW w:w="5386" w:type="dxa"/>
            <w:vAlign w:val="center"/>
          </w:tcPr>
          <w:p>
            <w:pPr>
              <w:pStyle w:val="10"/>
            </w:pPr>
            <w:r>
              <w:t>土地利用对社会需要的满足程度及产生的社会影响</w:t>
            </w:r>
          </w:p>
        </w:tc>
        <w:tc>
          <w:tcPr>
            <w:tcW w:w="2268" w:type="dxa"/>
            <w:vAlign w:val="center"/>
          </w:tcPr>
          <w:p>
            <w:pPr>
              <w:pStyle w:val="10"/>
            </w:pPr>
            <w:r>
              <w:t>≥95%</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征收补偿人员满意度</w:t>
            </w:r>
          </w:p>
        </w:tc>
        <w:tc>
          <w:tcPr>
            <w:tcW w:w="5386" w:type="dxa"/>
            <w:vAlign w:val="center"/>
          </w:tcPr>
          <w:p>
            <w:pPr>
              <w:pStyle w:val="10"/>
            </w:pPr>
            <w:r>
              <w:t>征收补偿人员满意数量占总数的比例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54、土地出让成本（征地和拆迁补偿）绩效目标表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13032125P00010910004M</w:t>
            </w:r>
          </w:p>
        </w:tc>
        <w:tc>
          <w:tcPr>
            <w:tcW w:w="2835" w:type="dxa"/>
            <w:vAlign w:val="center"/>
          </w:tcPr>
          <w:p>
            <w:pPr>
              <w:pStyle w:val="8"/>
            </w:pPr>
            <w:r>
              <w:t>项目名称</w:t>
            </w:r>
          </w:p>
        </w:tc>
        <w:tc>
          <w:tcPr>
            <w:tcW w:w="6095" w:type="dxa"/>
            <w:gridSpan w:val="3"/>
            <w:vAlign w:val="center"/>
          </w:tcPr>
          <w:p>
            <w:pPr>
              <w:pStyle w:val="10"/>
            </w:pPr>
            <w:r>
              <w:t>土地出让成本（征地和拆迁补偿）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6000.00</w:t>
            </w:r>
          </w:p>
        </w:tc>
        <w:tc>
          <w:tcPr>
            <w:tcW w:w="2835" w:type="dxa"/>
            <w:vAlign w:val="center"/>
          </w:tcPr>
          <w:p>
            <w:pPr>
              <w:pStyle w:val="8"/>
            </w:pPr>
            <w:r>
              <w:t>其中：财政    资金</w:t>
            </w:r>
          </w:p>
        </w:tc>
        <w:tc>
          <w:tcPr>
            <w:tcW w:w="2551" w:type="dxa"/>
            <w:vAlign w:val="center"/>
          </w:tcPr>
          <w:p>
            <w:pPr>
              <w:pStyle w:val="10"/>
            </w:pPr>
            <w:r>
              <w:t>6000.00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项目资金年初预算6000万元，其中政府性基金预算财政拨款6000万元，主要用于通过开展此项工作，预计征收土地约1200亩，达到为建设项目、城市基础设施的顺利进行提供保障的目的。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1.通过开展此项工作，预计征收土地约1200亩，达到为建设项目、城市基础设施的顺利进行提供保障的目的。</w:t>
            </w:r>
          </w:p>
          <w:p>
            <w:pPr>
              <w:pStyle w:val="10"/>
            </w:pPr>
            <w:r>
              <w:t>2.通过开展此项工作，按省批的征地区片价和县政府33号文件规定进行土地补偿的发放，实现保障失地农民的基本生活的目的。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征收土地的数量</w:t>
            </w:r>
          </w:p>
        </w:tc>
        <w:tc>
          <w:tcPr>
            <w:tcW w:w="5386" w:type="dxa"/>
            <w:vAlign w:val="center"/>
          </w:tcPr>
          <w:p>
            <w:pPr>
              <w:pStyle w:val="10"/>
            </w:pPr>
            <w:r>
              <w:t>征收土地的数量</w:t>
            </w:r>
          </w:p>
        </w:tc>
        <w:tc>
          <w:tcPr>
            <w:tcW w:w="2268" w:type="dxa"/>
            <w:vAlign w:val="center"/>
          </w:tcPr>
          <w:p>
            <w:pPr>
              <w:pStyle w:val="10"/>
            </w:pPr>
            <w:r>
              <w:t>≥2800亩</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反应征收土地的补偿金额计算的准确率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支出合规率</w:t>
            </w:r>
          </w:p>
        </w:tc>
        <w:tc>
          <w:tcPr>
            <w:tcW w:w="5386" w:type="dxa"/>
            <w:vAlign w:val="center"/>
          </w:tcPr>
          <w:p>
            <w:pPr>
              <w:pStyle w:val="10"/>
            </w:pPr>
            <w:r>
              <w:t>反应项目支出程序符合内控标准，项目实施过程规范</w:t>
            </w:r>
          </w:p>
        </w:tc>
        <w:tc>
          <w:tcPr>
            <w:tcW w:w="2268" w:type="dxa"/>
            <w:vAlign w:val="center"/>
          </w:tcPr>
          <w:p>
            <w:pPr>
              <w:pStyle w:val="10"/>
            </w:pPr>
            <w:r>
              <w:t>≥98%</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支出完成时间</w:t>
            </w:r>
          </w:p>
        </w:tc>
        <w:tc>
          <w:tcPr>
            <w:tcW w:w="5386" w:type="dxa"/>
            <w:vAlign w:val="center"/>
          </w:tcPr>
          <w:p>
            <w:pPr>
              <w:pStyle w:val="10"/>
            </w:pPr>
            <w:r>
              <w:t>业务相关费用完成全部支出时间</w:t>
            </w:r>
          </w:p>
        </w:tc>
        <w:tc>
          <w:tcPr>
            <w:tcW w:w="2268" w:type="dxa"/>
            <w:vAlign w:val="center"/>
          </w:tcPr>
          <w:p>
            <w:pPr>
              <w:pStyle w:val="10"/>
            </w:pPr>
            <w:r>
              <w:t>2025年12月31日前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区片1价</w:t>
            </w:r>
          </w:p>
        </w:tc>
        <w:tc>
          <w:tcPr>
            <w:tcW w:w="5386" w:type="dxa"/>
            <w:vAlign w:val="center"/>
          </w:tcPr>
          <w:p>
            <w:pPr>
              <w:pStyle w:val="10"/>
            </w:pPr>
            <w:r>
              <w:t>区片1补偿标准</w:t>
            </w:r>
          </w:p>
        </w:tc>
        <w:tc>
          <w:tcPr>
            <w:tcW w:w="2268" w:type="dxa"/>
            <w:vAlign w:val="center"/>
          </w:tcPr>
          <w:p>
            <w:pPr>
              <w:pStyle w:val="10"/>
            </w:pPr>
            <w:r>
              <w:t>13万元/亩</w:t>
            </w:r>
          </w:p>
        </w:tc>
        <w:tc>
          <w:tcPr>
            <w:tcW w:w="1276" w:type="dxa"/>
            <w:vAlign w:val="center"/>
          </w:tcPr>
          <w:p>
            <w:pPr>
              <w:pStyle w:val="10"/>
            </w:pPr>
            <w:r>
              <w:t>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区片2价</w:t>
            </w:r>
          </w:p>
        </w:tc>
        <w:tc>
          <w:tcPr>
            <w:tcW w:w="5386" w:type="dxa"/>
            <w:vAlign w:val="center"/>
          </w:tcPr>
          <w:p>
            <w:pPr>
              <w:pStyle w:val="10"/>
            </w:pPr>
            <w:r>
              <w:t>区片2补偿标准</w:t>
            </w:r>
          </w:p>
        </w:tc>
        <w:tc>
          <w:tcPr>
            <w:tcW w:w="2268" w:type="dxa"/>
            <w:vAlign w:val="center"/>
          </w:tcPr>
          <w:p>
            <w:pPr>
              <w:pStyle w:val="10"/>
            </w:pPr>
            <w:r>
              <w:t>9万元/亩</w:t>
            </w:r>
          </w:p>
        </w:tc>
        <w:tc>
          <w:tcPr>
            <w:tcW w:w="1276" w:type="dxa"/>
            <w:vAlign w:val="center"/>
          </w:tcPr>
          <w:p>
            <w:pPr>
              <w:pStyle w:val="10"/>
            </w:pPr>
            <w:r>
              <w:t>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区片3价</w:t>
            </w:r>
          </w:p>
        </w:tc>
        <w:tc>
          <w:tcPr>
            <w:tcW w:w="5386" w:type="dxa"/>
            <w:vAlign w:val="center"/>
          </w:tcPr>
          <w:p>
            <w:pPr>
              <w:pStyle w:val="10"/>
            </w:pPr>
            <w:r>
              <w:t>区片3补偿标准</w:t>
            </w:r>
          </w:p>
        </w:tc>
        <w:tc>
          <w:tcPr>
            <w:tcW w:w="2268" w:type="dxa"/>
            <w:vAlign w:val="center"/>
          </w:tcPr>
          <w:p>
            <w:pPr>
              <w:pStyle w:val="10"/>
            </w:pPr>
            <w:r>
              <w:t>5.5万元/亩</w:t>
            </w:r>
          </w:p>
        </w:tc>
        <w:tc>
          <w:tcPr>
            <w:tcW w:w="1276" w:type="dxa"/>
            <w:vAlign w:val="center"/>
          </w:tcPr>
          <w:p>
            <w:pPr>
              <w:pStyle w:val="10"/>
            </w:pPr>
            <w:r>
              <w:t>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区片4价</w:t>
            </w:r>
          </w:p>
        </w:tc>
        <w:tc>
          <w:tcPr>
            <w:tcW w:w="5386" w:type="dxa"/>
            <w:vAlign w:val="center"/>
          </w:tcPr>
          <w:p>
            <w:pPr>
              <w:pStyle w:val="10"/>
            </w:pPr>
            <w:r>
              <w:t>区片4补偿标准</w:t>
            </w:r>
          </w:p>
        </w:tc>
        <w:tc>
          <w:tcPr>
            <w:tcW w:w="2268" w:type="dxa"/>
            <w:vAlign w:val="center"/>
          </w:tcPr>
          <w:p>
            <w:pPr>
              <w:pStyle w:val="10"/>
            </w:pPr>
            <w:r>
              <w:t>5.25万元/亩</w:t>
            </w:r>
          </w:p>
        </w:tc>
        <w:tc>
          <w:tcPr>
            <w:tcW w:w="1276" w:type="dxa"/>
            <w:vAlign w:val="center"/>
          </w:tcPr>
          <w:p>
            <w:pPr>
              <w:pStyle w:val="10"/>
            </w:pPr>
            <w:r>
              <w:t>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土地利用对社会需要的满足程度及产生的社会影响</w:t>
            </w:r>
          </w:p>
        </w:tc>
        <w:tc>
          <w:tcPr>
            <w:tcW w:w="5386" w:type="dxa"/>
            <w:vAlign w:val="center"/>
          </w:tcPr>
          <w:p>
            <w:pPr>
              <w:pStyle w:val="10"/>
            </w:pPr>
            <w:r>
              <w:t>土地利用对社会需要的满足程度及产生的社会影响</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土地利用对社会需要的满足程度及产生的社会影响</w:t>
            </w:r>
          </w:p>
        </w:tc>
        <w:tc>
          <w:tcPr>
            <w:tcW w:w="5386" w:type="dxa"/>
            <w:vAlign w:val="center"/>
          </w:tcPr>
          <w:p>
            <w:pPr>
              <w:pStyle w:val="10"/>
            </w:pPr>
            <w:r>
              <w:t>土地利用对社会需要的满足程度及产生的社会影响</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征收补偿人员满意度</w:t>
            </w:r>
          </w:p>
        </w:tc>
        <w:tc>
          <w:tcPr>
            <w:tcW w:w="5386" w:type="dxa"/>
            <w:vAlign w:val="center"/>
          </w:tcPr>
          <w:p>
            <w:pPr>
              <w:pStyle w:val="10"/>
            </w:pPr>
            <w:r>
              <w:t>征收补偿人员满意数量占总数的比例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55、土地出让业务费绩效目标表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13032125P00011610099Q</w:t>
            </w:r>
          </w:p>
        </w:tc>
        <w:tc>
          <w:tcPr>
            <w:tcW w:w="2835" w:type="dxa"/>
            <w:vAlign w:val="center"/>
          </w:tcPr>
          <w:p>
            <w:pPr>
              <w:pStyle w:val="8"/>
            </w:pPr>
            <w:r>
              <w:t>项目名称</w:t>
            </w:r>
          </w:p>
        </w:tc>
        <w:tc>
          <w:tcPr>
            <w:tcW w:w="6095" w:type="dxa"/>
            <w:gridSpan w:val="3"/>
            <w:vAlign w:val="center"/>
          </w:tcPr>
          <w:p>
            <w:pPr>
              <w:pStyle w:val="10"/>
            </w:pPr>
            <w:r>
              <w:t>土地出让业务费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300.00</w:t>
            </w:r>
          </w:p>
        </w:tc>
        <w:tc>
          <w:tcPr>
            <w:tcW w:w="2835" w:type="dxa"/>
            <w:vAlign w:val="center"/>
          </w:tcPr>
          <w:p>
            <w:pPr>
              <w:pStyle w:val="8"/>
            </w:pPr>
            <w:r>
              <w:t>其中：财政    资金</w:t>
            </w:r>
          </w:p>
        </w:tc>
        <w:tc>
          <w:tcPr>
            <w:tcW w:w="2551" w:type="dxa"/>
            <w:vAlign w:val="center"/>
          </w:tcPr>
          <w:p>
            <w:pPr>
              <w:pStyle w:val="10"/>
            </w:pPr>
            <w:r>
              <w:t>300.00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项目资金年初预算300万元，其中政府性基金预算财政拨款300万元，主要用于开展土地出让业务工作，达到保证业务部门正常行政运转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1.通过开展土地出让业务工作，达到保证业务部门正常行政运转的目的。</w:t>
            </w:r>
          </w:p>
          <w:p>
            <w:pPr>
              <w:pStyle w:val="10"/>
            </w:pPr>
            <w:r>
              <w:t>2.通过开展土地出让业务工作，按省政府用地批复，达到2025年按计划挂牌出让及其相关费用的目的。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科室数量</w:t>
            </w:r>
          </w:p>
        </w:tc>
        <w:tc>
          <w:tcPr>
            <w:tcW w:w="5386" w:type="dxa"/>
            <w:vAlign w:val="center"/>
          </w:tcPr>
          <w:p>
            <w:pPr>
              <w:pStyle w:val="10"/>
            </w:pPr>
            <w:r>
              <w:t>业务经费保障科室数量</w:t>
            </w:r>
          </w:p>
        </w:tc>
        <w:tc>
          <w:tcPr>
            <w:tcW w:w="2268" w:type="dxa"/>
            <w:vAlign w:val="center"/>
          </w:tcPr>
          <w:p>
            <w:pPr>
              <w:pStyle w:val="10"/>
            </w:pPr>
            <w:r>
              <w:t>12个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人员数量</w:t>
            </w:r>
          </w:p>
        </w:tc>
        <w:tc>
          <w:tcPr>
            <w:tcW w:w="5386" w:type="dxa"/>
            <w:vAlign w:val="center"/>
          </w:tcPr>
          <w:p>
            <w:pPr>
              <w:pStyle w:val="10"/>
            </w:pPr>
            <w:r>
              <w:t>业务经费保障人员数量</w:t>
            </w:r>
          </w:p>
        </w:tc>
        <w:tc>
          <w:tcPr>
            <w:tcW w:w="2268" w:type="dxa"/>
            <w:vAlign w:val="center"/>
          </w:tcPr>
          <w:p>
            <w:pPr>
              <w:pStyle w:val="10"/>
            </w:pPr>
            <w:r>
              <w:t>188人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出让土地数量</w:t>
            </w:r>
          </w:p>
        </w:tc>
        <w:tc>
          <w:tcPr>
            <w:tcW w:w="5386" w:type="dxa"/>
            <w:vAlign w:val="center"/>
          </w:tcPr>
          <w:p>
            <w:pPr>
              <w:pStyle w:val="10"/>
            </w:pPr>
            <w:r>
              <w:t>出让土地的数量</w:t>
            </w:r>
          </w:p>
        </w:tc>
        <w:tc>
          <w:tcPr>
            <w:tcW w:w="2268" w:type="dxa"/>
            <w:vAlign w:val="center"/>
          </w:tcPr>
          <w:p>
            <w:pPr>
              <w:pStyle w:val="10"/>
            </w:pPr>
            <w:r>
              <w:t>≥2083亩</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提取比例</w:t>
            </w:r>
          </w:p>
        </w:tc>
        <w:tc>
          <w:tcPr>
            <w:tcW w:w="5386" w:type="dxa"/>
            <w:vAlign w:val="center"/>
          </w:tcPr>
          <w:p>
            <w:pPr>
              <w:pStyle w:val="10"/>
            </w:pPr>
            <w:r>
              <w:t>提取土地出让业务费比例</w:t>
            </w:r>
          </w:p>
        </w:tc>
        <w:tc>
          <w:tcPr>
            <w:tcW w:w="2268" w:type="dxa"/>
            <w:vAlign w:val="center"/>
          </w:tcPr>
          <w:p>
            <w:pPr>
              <w:pStyle w:val="10"/>
            </w:pPr>
            <w:r>
              <w:t>2%</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支出合规率</w:t>
            </w:r>
          </w:p>
        </w:tc>
        <w:tc>
          <w:tcPr>
            <w:tcW w:w="5386" w:type="dxa"/>
            <w:vAlign w:val="center"/>
          </w:tcPr>
          <w:p>
            <w:pPr>
              <w:pStyle w:val="10"/>
            </w:pPr>
            <w:r>
              <w:t>项目支出程序符合内控标准，项目实施过程规范</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支出完成时间</w:t>
            </w:r>
          </w:p>
        </w:tc>
        <w:tc>
          <w:tcPr>
            <w:tcW w:w="5386" w:type="dxa"/>
            <w:vAlign w:val="center"/>
          </w:tcPr>
          <w:p>
            <w:pPr>
              <w:pStyle w:val="10"/>
            </w:pPr>
            <w:r>
              <w:t>业务相关费用完成全部支出时间</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成本预算控制数</w:t>
            </w:r>
          </w:p>
        </w:tc>
        <w:tc>
          <w:tcPr>
            <w:tcW w:w="5386" w:type="dxa"/>
            <w:vAlign w:val="center"/>
          </w:tcPr>
          <w:p>
            <w:pPr>
              <w:pStyle w:val="10"/>
            </w:pPr>
            <w:r>
              <w:t>支出金额控制在预算额度内</w:t>
            </w:r>
          </w:p>
        </w:tc>
        <w:tc>
          <w:tcPr>
            <w:tcW w:w="2268" w:type="dxa"/>
            <w:vAlign w:val="center"/>
          </w:tcPr>
          <w:p>
            <w:pPr>
              <w:pStyle w:val="10"/>
            </w:pPr>
            <w:r>
              <w:t>≤300万元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提升业务管理水平</w:t>
            </w:r>
          </w:p>
        </w:tc>
        <w:tc>
          <w:tcPr>
            <w:tcW w:w="5386" w:type="dxa"/>
            <w:vAlign w:val="center"/>
          </w:tcPr>
          <w:p>
            <w:pPr>
              <w:pStyle w:val="10"/>
            </w:pPr>
            <w:r>
              <w:t>促进各科室自然资源事业管理水平提升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提升业务员管理水平</w:t>
            </w:r>
          </w:p>
        </w:tc>
        <w:tc>
          <w:tcPr>
            <w:tcW w:w="5386" w:type="dxa"/>
            <w:vAlign w:val="center"/>
          </w:tcPr>
          <w:p>
            <w:pPr>
              <w:pStyle w:val="10"/>
            </w:pPr>
            <w:r>
              <w:t>促进单位自然资源管理水平较大提升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全体职员满意度</w:t>
            </w:r>
          </w:p>
        </w:tc>
        <w:tc>
          <w:tcPr>
            <w:tcW w:w="5386" w:type="dxa"/>
            <w:vAlign w:val="center"/>
          </w:tcPr>
          <w:p>
            <w:pPr>
              <w:pStyle w:val="10"/>
            </w:pPr>
            <w:r>
              <w:t>全体职员满意数量占总数的比例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56、土地矿产卫片执法检查工作经费绩效目标表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13032125P00011610101A</w:t>
            </w:r>
          </w:p>
        </w:tc>
        <w:tc>
          <w:tcPr>
            <w:tcW w:w="2835" w:type="dxa"/>
            <w:vAlign w:val="center"/>
          </w:tcPr>
          <w:p>
            <w:pPr>
              <w:pStyle w:val="8"/>
            </w:pPr>
            <w:r>
              <w:t>项目名称</w:t>
            </w:r>
          </w:p>
        </w:tc>
        <w:tc>
          <w:tcPr>
            <w:tcW w:w="6095" w:type="dxa"/>
            <w:gridSpan w:val="3"/>
            <w:vAlign w:val="center"/>
          </w:tcPr>
          <w:p>
            <w:pPr>
              <w:pStyle w:val="10"/>
            </w:pPr>
            <w:r>
              <w:t>土地矿产卫片执法检查工作经费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197.00</w:t>
            </w:r>
          </w:p>
        </w:tc>
        <w:tc>
          <w:tcPr>
            <w:tcW w:w="2835" w:type="dxa"/>
            <w:vAlign w:val="center"/>
          </w:tcPr>
          <w:p>
            <w:pPr>
              <w:pStyle w:val="8"/>
            </w:pPr>
            <w:r>
              <w:t>其中：财政    资金</w:t>
            </w:r>
          </w:p>
        </w:tc>
        <w:tc>
          <w:tcPr>
            <w:tcW w:w="2551" w:type="dxa"/>
            <w:vAlign w:val="center"/>
          </w:tcPr>
          <w:p>
            <w:pPr>
              <w:pStyle w:val="10"/>
            </w:pPr>
            <w:r>
              <w:t>197.00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197万元，其中政府性基金预算财政拨款197万元，主要用于通过土地矿产林业卫片执法检查工作的开展，有效维护良好的自然资源和规划领域的管理秩序遵守土地利用管理计划，对违法图斑跟踪，消除违法行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1.通过土地矿产林业卫片执法检查工作的开展，有效维护良好的自然资源和规划领域的管理秩序遵守土地利用管理计划，对违法图斑跟踪，消除违法行为。</w:t>
            </w:r>
          </w:p>
          <w:p>
            <w:pPr>
              <w:pStyle w:val="10"/>
            </w:pPr>
            <w:r>
              <w:t>2.通过土地矿产林业卫片执法检查工作的开展，对卫片图斑外业逐一核实，保护耕地，通过卫片执法检查工作，达到减少违法行为发生。</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现场勘查人数</w:t>
            </w:r>
          </w:p>
        </w:tc>
        <w:tc>
          <w:tcPr>
            <w:tcW w:w="5386" w:type="dxa"/>
            <w:vAlign w:val="center"/>
          </w:tcPr>
          <w:p>
            <w:pPr>
              <w:pStyle w:val="10"/>
            </w:pPr>
            <w:r>
              <w:t>对下发的图斑进行现场逐一核实所需的人员数</w:t>
            </w:r>
          </w:p>
        </w:tc>
        <w:tc>
          <w:tcPr>
            <w:tcW w:w="2268" w:type="dxa"/>
            <w:vAlign w:val="center"/>
          </w:tcPr>
          <w:p>
            <w:pPr>
              <w:pStyle w:val="10"/>
            </w:pPr>
            <w:r>
              <w:t>≥35人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对下发的图斑进行现场逐一核实</w:t>
            </w:r>
          </w:p>
        </w:tc>
        <w:tc>
          <w:tcPr>
            <w:tcW w:w="5386" w:type="dxa"/>
            <w:vAlign w:val="center"/>
          </w:tcPr>
          <w:p>
            <w:pPr>
              <w:pStyle w:val="10"/>
            </w:pPr>
            <w:r>
              <w:t>对下发的图斑进行现场逐一核实</w:t>
            </w:r>
          </w:p>
        </w:tc>
        <w:tc>
          <w:tcPr>
            <w:tcW w:w="2268" w:type="dxa"/>
            <w:vAlign w:val="center"/>
          </w:tcPr>
          <w:p>
            <w:pPr>
              <w:pStyle w:val="10"/>
            </w:pPr>
            <w:r>
              <w:t>≥7辆</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拆除违法占地图斑数量</w:t>
            </w:r>
          </w:p>
        </w:tc>
        <w:tc>
          <w:tcPr>
            <w:tcW w:w="5386" w:type="dxa"/>
            <w:vAlign w:val="center"/>
          </w:tcPr>
          <w:p>
            <w:pPr>
              <w:pStyle w:val="10"/>
            </w:pPr>
            <w:r>
              <w:t>拆除违法占地图斑数量</w:t>
            </w:r>
          </w:p>
        </w:tc>
        <w:tc>
          <w:tcPr>
            <w:tcW w:w="2268" w:type="dxa"/>
            <w:vAlign w:val="center"/>
          </w:tcPr>
          <w:p>
            <w:pPr>
              <w:pStyle w:val="10"/>
            </w:pPr>
            <w:r>
              <w:t>≥20处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卫片图斑外业核实工作完成度（%）</w:t>
            </w:r>
          </w:p>
        </w:tc>
        <w:tc>
          <w:tcPr>
            <w:tcW w:w="5386" w:type="dxa"/>
            <w:vAlign w:val="center"/>
          </w:tcPr>
          <w:p>
            <w:pPr>
              <w:pStyle w:val="10"/>
            </w:pPr>
            <w:r>
              <w:t>卫片图斑外业核实工作完成度（%）</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拆除违法占地图斑完成度（%）</w:t>
            </w:r>
          </w:p>
        </w:tc>
        <w:tc>
          <w:tcPr>
            <w:tcW w:w="5386" w:type="dxa"/>
            <w:vAlign w:val="center"/>
          </w:tcPr>
          <w:p>
            <w:pPr>
              <w:pStyle w:val="10"/>
            </w:pPr>
            <w:r>
              <w:t>拆除违法图斑工作完成情况占计划比率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卫片图斑外业核实工作完成时间</w:t>
            </w:r>
          </w:p>
        </w:tc>
        <w:tc>
          <w:tcPr>
            <w:tcW w:w="5386" w:type="dxa"/>
            <w:vAlign w:val="center"/>
          </w:tcPr>
          <w:p>
            <w:pPr>
              <w:pStyle w:val="10"/>
            </w:pPr>
            <w:r>
              <w:t>对下发的图斑进行现场逐一核实，确保及时完成</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车辆使用费</w:t>
            </w:r>
          </w:p>
        </w:tc>
        <w:tc>
          <w:tcPr>
            <w:tcW w:w="2268" w:type="dxa"/>
            <w:vAlign w:val="center"/>
          </w:tcPr>
          <w:p>
            <w:pPr>
              <w:pStyle w:val="10"/>
            </w:pPr>
            <w:r>
              <w:t>5700元/每辆</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评估费、化验费、办公费及其他费用</w:t>
            </w:r>
          </w:p>
        </w:tc>
        <w:tc>
          <w:tcPr>
            <w:tcW w:w="2268" w:type="dxa"/>
            <w:vAlign w:val="center"/>
          </w:tcPr>
          <w:p>
            <w:pPr>
              <w:pStyle w:val="10"/>
            </w:pPr>
            <w:r>
              <w:t>10万元/每年</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对违法建筑物实施拆除，消除违法状态的费用</w:t>
            </w:r>
          </w:p>
        </w:tc>
        <w:tc>
          <w:tcPr>
            <w:tcW w:w="2268" w:type="dxa"/>
            <w:vAlign w:val="center"/>
          </w:tcPr>
          <w:p>
            <w:pPr>
              <w:pStyle w:val="10"/>
            </w:pPr>
            <w:r>
              <w:t>≤24000元/每处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对违法建筑物实施拆除，消除违法状态的费用</w:t>
            </w:r>
          </w:p>
        </w:tc>
        <w:tc>
          <w:tcPr>
            <w:tcW w:w="5386" w:type="dxa"/>
            <w:vAlign w:val="center"/>
          </w:tcPr>
          <w:p>
            <w:pPr>
              <w:pStyle w:val="10"/>
            </w:pPr>
            <w:r>
              <w:t>规范自然资源管理，维护资源开发秩序</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对违法建筑物实施拆除，消除违法状态的费用</w:t>
            </w:r>
          </w:p>
        </w:tc>
        <w:tc>
          <w:tcPr>
            <w:tcW w:w="5386" w:type="dxa"/>
            <w:vAlign w:val="center"/>
          </w:tcPr>
          <w:p>
            <w:pPr>
              <w:pStyle w:val="10"/>
            </w:pPr>
            <w:r>
              <w:t>保护自然环境可持续改善</w:t>
            </w:r>
          </w:p>
        </w:tc>
        <w:tc>
          <w:tcPr>
            <w:tcW w:w="2268" w:type="dxa"/>
            <w:vAlign w:val="center"/>
          </w:tcPr>
          <w:p>
            <w:pPr>
              <w:pStyle w:val="10"/>
            </w:pPr>
            <w:r>
              <w:t>空气质量良好</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57、土地利用总体规划调整完善项目绩效目标表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13032125P00332410017M</w:t>
            </w:r>
          </w:p>
        </w:tc>
        <w:tc>
          <w:tcPr>
            <w:tcW w:w="2835" w:type="dxa"/>
            <w:vAlign w:val="center"/>
          </w:tcPr>
          <w:p>
            <w:pPr>
              <w:pStyle w:val="8"/>
            </w:pPr>
            <w:r>
              <w:t>项目名称</w:t>
            </w:r>
          </w:p>
        </w:tc>
        <w:tc>
          <w:tcPr>
            <w:tcW w:w="6095" w:type="dxa"/>
            <w:gridSpan w:val="3"/>
            <w:vAlign w:val="center"/>
          </w:tcPr>
          <w:p>
            <w:pPr>
              <w:pStyle w:val="10"/>
            </w:pPr>
            <w:r>
              <w:t>土地利用总体规划调整完善项目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38.00</w:t>
            </w:r>
          </w:p>
        </w:tc>
        <w:tc>
          <w:tcPr>
            <w:tcW w:w="2835" w:type="dxa"/>
            <w:vAlign w:val="center"/>
          </w:tcPr>
          <w:p>
            <w:pPr>
              <w:pStyle w:val="8"/>
            </w:pPr>
            <w:r>
              <w:t>其中：财政    资金</w:t>
            </w:r>
          </w:p>
        </w:tc>
        <w:tc>
          <w:tcPr>
            <w:tcW w:w="2551" w:type="dxa"/>
            <w:vAlign w:val="center"/>
          </w:tcPr>
          <w:p>
            <w:pPr>
              <w:pStyle w:val="10"/>
            </w:pPr>
            <w:r>
              <w:t>38.00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项目资金年初预算38万元，其中政府性基金预算财政拨款38万元，主要用于通过开展土地利用总体完善，将低土地利用经济成本和生态成本。</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1.通过开展土地利用总体完善，将低土地利用经济成本和生态成本。</w:t>
            </w:r>
            <w:r>
              <w:tab/>
            </w:r>
          </w:p>
          <w:p>
            <w:pPr>
              <w:pStyle w:val="10"/>
            </w:pPr>
            <w:r>
              <w:t>2.通过编制土地利用总体完善，对全县土地利用更加科学合理。</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全县县域范围全部土地</w:t>
            </w:r>
          </w:p>
        </w:tc>
        <w:tc>
          <w:tcPr>
            <w:tcW w:w="5386" w:type="dxa"/>
            <w:vAlign w:val="center"/>
          </w:tcPr>
          <w:p>
            <w:pPr>
              <w:pStyle w:val="10"/>
            </w:pPr>
            <w:r>
              <w:t>完成全县范围土地整治规划</w:t>
            </w:r>
          </w:p>
        </w:tc>
        <w:tc>
          <w:tcPr>
            <w:tcW w:w="2268" w:type="dxa"/>
            <w:vAlign w:val="center"/>
          </w:tcPr>
          <w:p>
            <w:pPr>
              <w:pStyle w:val="10"/>
            </w:pPr>
            <w:r>
              <w:t>350557.93公顷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全县县域范围内土地利用总体规划</w:t>
            </w:r>
          </w:p>
        </w:tc>
        <w:tc>
          <w:tcPr>
            <w:tcW w:w="5386" w:type="dxa"/>
            <w:vAlign w:val="center"/>
          </w:tcPr>
          <w:p>
            <w:pPr>
              <w:pStyle w:val="10"/>
            </w:pPr>
            <w:r>
              <w:t>土地利用总体规划数据库</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≥520次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报告通过市、省验收</w:t>
            </w:r>
          </w:p>
        </w:tc>
        <w:tc>
          <w:tcPr>
            <w:tcW w:w="5386" w:type="dxa"/>
            <w:vAlign w:val="center"/>
          </w:tcPr>
          <w:p>
            <w:pPr>
              <w:pStyle w:val="10"/>
            </w:pPr>
            <w:r>
              <w:t>最终通过省厅备案</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≤38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通过编制土地利用总体规划，土地利用更加科学合理</w:t>
            </w:r>
          </w:p>
        </w:tc>
        <w:tc>
          <w:tcPr>
            <w:tcW w:w="5386" w:type="dxa"/>
            <w:vAlign w:val="center"/>
          </w:tcPr>
          <w:p>
            <w:pPr>
              <w:pStyle w:val="10"/>
            </w:pPr>
            <w:r>
              <w:t>提高社会管理能力和水平</w:t>
            </w:r>
          </w:p>
        </w:tc>
        <w:tc>
          <w:tcPr>
            <w:tcW w:w="2268" w:type="dxa"/>
            <w:vAlign w:val="center"/>
          </w:tcPr>
          <w:p>
            <w:pPr>
              <w:pStyle w:val="10"/>
            </w:pPr>
            <w:r>
              <w:t>项目更加合理</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通过编制土地整治规划，将低土地利用成本</w:t>
            </w:r>
          </w:p>
        </w:tc>
        <w:tc>
          <w:tcPr>
            <w:tcW w:w="5386" w:type="dxa"/>
            <w:vAlign w:val="center"/>
          </w:tcPr>
          <w:p>
            <w:pPr>
              <w:pStyle w:val="10"/>
            </w:pPr>
            <w:r>
              <w:t>降低土地开发利用成本</w:t>
            </w:r>
          </w:p>
        </w:tc>
        <w:tc>
          <w:tcPr>
            <w:tcW w:w="2268" w:type="dxa"/>
            <w:vAlign w:val="center"/>
          </w:tcPr>
          <w:p>
            <w:pPr>
              <w:pStyle w:val="10"/>
            </w:pPr>
            <w:r>
              <w:t>≥0.1万元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58、土地征收成片开发方案编制费用绩效目标表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13032125P00332410003B</w:t>
            </w:r>
          </w:p>
        </w:tc>
        <w:tc>
          <w:tcPr>
            <w:tcW w:w="2835" w:type="dxa"/>
            <w:vAlign w:val="center"/>
          </w:tcPr>
          <w:p>
            <w:pPr>
              <w:pStyle w:val="8"/>
            </w:pPr>
            <w:r>
              <w:t>项目名称</w:t>
            </w:r>
          </w:p>
        </w:tc>
        <w:tc>
          <w:tcPr>
            <w:tcW w:w="6095" w:type="dxa"/>
            <w:gridSpan w:val="3"/>
            <w:vAlign w:val="center"/>
          </w:tcPr>
          <w:p>
            <w:pPr>
              <w:pStyle w:val="10"/>
            </w:pPr>
            <w:r>
              <w:t>土地征收成片开发方案编制费用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42.00</w:t>
            </w:r>
          </w:p>
        </w:tc>
        <w:tc>
          <w:tcPr>
            <w:tcW w:w="2835" w:type="dxa"/>
            <w:vAlign w:val="center"/>
          </w:tcPr>
          <w:p>
            <w:pPr>
              <w:pStyle w:val="8"/>
            </w:pPr>
            <w:r>
              <w:t>其中：财政    资金</w:t>
            </w:r>
          </w:p>
        </w:tc>
        <w:tc>
          <w:tcPr>
            <w:tcW w:w="2551" w:type="dxa"/>
            <w:vAlign w:val="center"/>
          </w:tcPr>
          <w:p>
            <w:pPr>
              <w:pStyle w:val="10"/>
            </w:pPr>
            <w:r>
              <w:t>42.00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项目资金年初预算42万元，其中政府性基金预算财政拨款42万元，主要用于通过土地征收成片开发方案编制项目的开展，实现了统一规划、建设和开发的目的。</w:t>
            </w:r>
            <w:r>
              <w:tab/>
            </w:r>
            <w:r>
              <w:tab/>
            </w:r>
            <w:r>
              <w:tab/>
            </w:r>
            <w:r>
              <w:tab/>
            </w:r>
            <w:r>
              <w:tab/>
            </w:r>
            <w:r>
              <w:tab/>
            </w:r>
          </w:p>
          <w:p>
            <w:pPr>
              <w:pStyle w:val="10"/>
            </w:pP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1.通过土地征收成片开发方案编制项目的开展，实现了统一规划、建设和开发的目的</w:t>
            </w:r>
          </w:p>
          <w:p>
            <w:pPr>
              <w:pStyle w:val="10"/>
            </w:pPr>
            <w:r>
              <w:t>2.通过土地征收成片开发方案编制项目的开展，实现了优化土地资源配置的目的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编制一套方案等成果</w:t>
            </w:r>
          </w:p>
        </w:tc>
        <w:tc>
          <w:tcPr>
            <w:tcW w:w="5386" w:type="dxa"/>
            <w:vAlign w:val="center"/>
          </w:tcPr>
          <w:p>
            <w:pPr>
              <w:pStyle w:val="10"/>
            </w:pPr>
            <w:r>
              <w:t>包括报告、附表、附图、矢量数据、相关说明等</w:t>
            </w:r>
          </w:p>
        </w:tc>
        <w:tc>
          <w:tcPr>
            <w:tcW w:w="2268" w:type="dxa"/>
            <w:vAlign w:val="center"/>
          </w:tcPr>
          <w:p>
            <w:pPr>
              <w:pStyle w:val="10"/>
            </w:pPr>
            <w:r>
              <w:t>100%</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方案取得专家审查意见和秦皇岛市人民政府批复文件，并完成河北省自然资源厅系统备案</w:t>
            </w:r>
          </w:p>
        </w:tc>
        <w:tc>
          <w:tcPr>
            <w:tcW w:w="2268" w:type="dxa"/>
            <w:vAlign w:val="center"/>
          </w:tcPr>
          <w:p>
            <w:pPr>
              <w:pStyle w:val="10"/>
            </w:pPr>
            <w:r>
              <w:t>100%</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约定时间内完成</w:t>
            </w:r>
          </w:p>
        </w:tc>
        <w:tc>
          <w:tcPr>
            <w:tcW w:w="5386" w:type="dxa"/>
            <w:vAlign w:val="center"/>
          </w:tcPr>
          <w:p>
            <w:pPr>
              <w:pStyle w:val="10"/>
            </w:pPr>
            <w:r>
              <w:t>根据合同约定时间内完成</w:t>
            </w:r>
          </w:p>
        </w:tc>
        <w:tc>
          <w:tcPr>
            <w:tcW w:w="2268" w:type="dxa"/>
            <w:vAlign w:val="center"/>
          </w:tcPr>
          <w:p>
            <w:pPr>
              <w:pStyle w:val="10"/>
            </w:pPr>
            <w:r>
              <w:t>100%</w:t>
            </w:r>
          </w:p>
        </w:tc>
        <w:tc>
          <w:tcPr>
            <w:tcW w:w="1276" w:type="dxa"/>
            <w:vAlign w:val="center"/>
          </w:tcPr>
          <w:p>
            <w:pPr>
              <w:pStyle w:val="10"/>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≤42万元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实现土地资源的增值效率</w:t>
            </w:r>
          </w:p>
        </w:tc>
        <w:tc>
          <w:tcPr>
            <w:tcW w:w="5386" w:type="dxa"/>
            <w:vAlign w:val="center"/>
          </w:tcPr>
          <w:p>
            <w:pPr>
              <w:pStyle w:val="10"/>
            </w:pPr>
            <w:r>
              <w:t>有效带动地方投资和税收收入</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促进地方社会发展效率</w:t>
            </w:r>
          </w:p>
        </w:tc>
        <w:tc>
          <w:tcPr>
            <w:tcW w:w="5386" w:type="dxa"/>
            <w:vAlign w:val="center"/>
          </w:tcPr>
          <w:p>
            <w:pPr>
              <w:pStyle w:val="10"/>
            </w:pPr>
            <w:r>
              <w:t>提高二三产业的发展，加快城镇建设的步伐，增加当地的就业机会</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促进实现碳达峰、碳中和效率</w:t>
            </w:r>
          </w:p>
        </w:tc>
        <w:tc>
          <w:tcPr>
            <w:tcW w:w="5386" w:type="dxa"/>
            <w:vAlign w:val="center"/>
          </w:tcPr>
          <w:p>
            <w:pPr>
              <w:pStyle w:val="10"/>
            </w:pPr>
            <w:r>
              <w:t>提升城市环境质量、促进绿色发展、节能减排和可持续发展</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其他相关部门应用土地征收成片开发方案成果的效率</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管理部门满意度</w:t>
            </w:r>
          </w:p>
        </w:tc>
        <w:tc>
          <w:tcPr>
            <w:tcW w:w="5386" w:type="dxa"/>
            <w:vAlign w:val="center"/>
          </w:tcPr>
          <w:p>
            <w:pPr>
              <w:pStyle w:val="10"/>
            </w:pPr>
            <w:r>
              <w:t>土地征收成片开发工作管理部门满意度</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59、土地整治规划编制项目资金绩效目标表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13032125P003324100162</w:t>
            </w:r>
          </w:p>
        </w:tc>
        <w:tc>
          <w:tcPr>
            <w:tcW w:w="2835" w:type="dxa"/>
            <w:vAlign w:val="center"/>
          </w:tcPr>
          <w:p>
            <w:pPr>
              <w:pStyle w:val="8"/>
            </w:pPr>
            <w:r>
              <w:t>项目名称</w:t>
            </w:r>
          </w:p>
        </w:tc>
        <w:tc>
          <w:tcPr>
            <w:tcW w:w="6095" w:type="dxa"/>
            <w:gridSpan w:val="3"/>
            <w:vAlign w:val="center"/>
          </w:tcPr>
          <w:p>
            <w:pPr>
              <w:pStyle w:val="10"/>
            </w:pPr>
            <w:r>
              <w:t>土地整治规划编制项目资金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项目资金年初预算40万元，其中政府性基金预算财政拨款40万元，主要用于通过开展土地整治规划，减低土地开发经济成本和生态成本。</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1.通过开展土地整治规划，减低土地开发经济成本和生态成本。</w:t>
            </w:r>
          </w:p>
          <w:p>
            <w:pPr>
              <w:pStyle w:val="10"/>
            </w:pPr>
            <w:r>
              <w:t>2.通过编制土地整治规划，对全县土地开发利用更加科学合理。</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全县县域范围全部土地</w:t>
            </w:r>
          </w:p>
        </w:tc>
        <w:tc>
          <w:tcPr>
            <w:tcW w:w="5386" w:type="dxa"/>
            <w:vAlign w:val="center"/>
          </w:tcPr>
          <w:p>
            <w:pPr>
              <w:pStyle w:val="10"/>
            </w:pPr>
            <w:r>
              <w:t>完成全县范围土地整治规划</w:t>
            </w:r>
          </w:p>
        </w:tc>
        <w:tc>
          <w:tcPr>
            <w:tcW w:w="2268" w:type="dxa"/>
            <w:vAlign w:val="center"/>
          </w:tcPr>
          <w:p>
            <w:pPr>
              <w:pStyle w:val="10"/>
            </w:pPr>
            <w:r>
              <w:t>350557.93公顷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全县县域范围内科学规划整治</w:t>
            </w:r>
          </w:p>
        </w:tc>
        <w:tc>
          <w:tcPr>
            <w:tcW w:w="5386" w:type="dxa"/>
            <w:vAlign w:val="center"/>
          </w:tcPr>
          <w:p>
            <w:pPr>
              <w:pStyle w:val="10"/>
            </w:pPr>
            <w:r>
              <w:t>全县土地整治更加科学合理</w:t>
            </w:r>
          </w:p>
        </w:tc>
        <w:tc>
          <w:tcPr>
            <w:tcW w:w="2268" w:type="dxa"/>
            <w:vAlign w:val="center"/>
          </w:tcPr>
          <w:p>
            <w:pPr>
              <w:pStyle w:val="10"/>
            </w:pPr>
            <w:r>
              <w:t>≥50个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≥520次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报告通过市、省、部验收</w:t>
            </w:r>
          </w:p>
        </w:tc>
        <w:tc>
          <w:tcPr>
            <w:tcW w:w="5386" w:type="dxa"/>
            <w:vAlign w:val="center"/>
          </w:tcPr>
          <w:p>
            <w:pPr>
              <w:pStyle w:val="10"/>
            </w:pPr>
            <w:r>
              <w:t>最终通过市、省、部验收</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≤40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通过编制土地整治规划，土地开发整理更加科学合理</w:t>
            </w:r>
          </w:p>
        </w:tc>
        <w:tc>
          <w:tcPr>
            <w:tcW w:w="5386" w:type="dxa"/>
            <w:vAlign w:val="center"/>
          </w:tcPr>
          <w:p>
            <w:pPr>
              <w:pStyle w:val="10"/>
            </w:pPr>
            <w:r>
              <w:t>提高社会管理能力和水平</w:t>
            </w:r>
          </w:p>
        </w:tc>
        <w:tc>
          <w:tcPr>
            <w:tcW w:w="2268" w:type="dxa"/>
            <w:vAlign w:val="center"/>
          </w:tcPr>
          <w:p>
            <w:pPr>
              <w:pStyle w:val="10"/>
            </w:pPr>
            <w:r>
              <w:t>项目更加合理</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通过编制土地整治规划，减低土地开发成本</w:t>
            </w:r>
          </w:p>
        </w:tc>
        <w:tc>
          <w:tcPr>
            <w:tcW w:w="5386" w:type="dxa"/>
            <w:vAlign w:val="center"/>
          </w:tcPr>
          <w:p>
            <w:pPr>
              <w:pStyle w:val="10"/>
            </w:pPr>
            <w:r>
              <w:t>降低土地开发利用成本</w:t>
            </w:r>
          </w:p>
        </w:tc>
        <w:tc>
          <w:tcPr>
            <w:tcW w:w="2268" w:type="dxa"/>
            <w:vAlign w:val="center"/>
          </w:tcPr>
          <w:p>
            <w:pPr>
              <w:pStyle w:val="10"/>
            </w:pPr>
            <w:r>
              <w:t>≥0.1万元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60、县国土空间总体规划、设计、乡镇规划、县城详规编制费用绩效目标表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13032125P00011610139T</w:t>
            </w:r>
          </w:p>
        </w:tc>
        <w:tc>
          <w:tcPr>
            <w:tcW w:w="2835" w:type="dxa"/>
            <w:vAlign w:val="center"/>
          </w:tcPr>
          <w:p>
            <w:pPr>
              <w:pStyle w:val="8"/>
            </w:pPr>
            <w:r>
              <w:t>项目名称</w:t>
            </w:r>
          </w:p>
        </w:tc>
        <w:tc>
          <w:tcPr>
            <w:tcW w:w="6095" w:type="dxa"/>
            <w:gridSpan w:val="3"/>
            <w:vAlign w:val="center"/>
          </w:tcPr>
          <w:p>
            <w:pPr>
              <w:pStyle w:val="10"/>
            </w:pPr>
            <w:r>
              <w:t>县国土空间总体规划、设计、乡镇规划、县城详规编制费用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100.00</w:t>
            </w:r>
          </w:p>
        </w:tc>
        <w:tc>
          <w:tcPr>
            <w:tcW w:w="2835" w:type="dxa"/>
            <w:vAlign w:val="center"/>
          </w:tcPr>
          <w:p>
            <w:pPr>
              <w:pStyle w:val="8"/>
            </w:pPr>
            <w:r>
              <w:t>其中：财政    资金</w:t>
            </w:r>
          </w:p>
        </w:tc>
        <w:tc>
          <w:tcPr>
            <w:tcW w:w="2551" w:type="dxa"/>
            <w:vAlign w:val="center"/>
          </w:tcPr>
          <w:p>
            <w:pPr>
              <w:pStyle w:val="10"/>
            </w:pPr>
            <w:r>
              <w:t>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项目资金年初预算100万元，其中政府性基金预算财政拨款100万元，主要用于国土空间总体规划、设计、乡镇规划、县城详规编制的开展，建立我县国土空间规划体系，优化了全县国土空间开发保护格局。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1.通过该项工作的开展，达到了为推进城乡一体化发展提供支撑的目的。</w:t>
            </w:r>
          </w:p>
          <w:p>
            <w:pPr>
              <w:pStyle w:val="10"/>
            </w:pPr>
            <w:r>
              <w:t>2.通过国土空间总体规划、设计、乡镇规划、县城详规编制的开展，实现了建立我县国土空间规划体系，优化了全县国土空间开发保护格局的目的。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体检评估数量</w:t>
            </w:r>
          </w:p>
        </w:tc>
        <w:tc>
          <w:tcPr>
            <w:tcW w:w="5386" w:type="dxa"/>
            <w:vAlign w:val="center"/>
          </w:tcPr>
          <w:p>
            <w:pPr>
              <w:pStyle w:val="10"/>
            </w:pPr>
            <w:r>
              <w:t>需要逐项目编制“三级三类”的规划</w:t>
            </w:r>
          </w:p>
        </w:tc>
        <w:tc>
          <w:tcPr>
            <w:tcW w:w="2268" w:type="dxa"/>
            <w:vAlign w:val="center"/>
          </w:tcPr>
          <w:p>
            <w:pPr>
              <w:pStyle w:val="10"/>
            </w:pPr>
            <w:r>
              <w:t>1套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是否按照省市规范文件要求，并经相关程序验收通过</w:t>
            </w:r>
          </w:p>
        </w:tc>
        <w:tc>
          <w:tcPr>
            <w:tcW w:w="2268" w:type="dxa"/>
            <w:vAlign w:val="center"/>
          </w:tcPr>
          <w:p>
            <w:pPr>
              <w:pStyle w:val="10"/>
            </w:pPr>
            <w:r>
              <w:t>1套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方案编制完成率</w:t>
            </w:r>
          </w:p>
        </w:tc>
        <w:tc>
          <w:tcPr>
            <w:tcW w:w="5386" w:type="dxa"/>
            <w:vAlign w:val="center"/>
          </w:tcPr>
          <w:p>
            <w:pPr>
              <w:pStyle w:val="10"/>
            </w:pPr>
            <w:r>
              <w:t>规划编制完成个数占计划完成的比率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方案编制完成时间</w:t>
            </w:r>
          </w:p>
        </w:tc>
        <w:tc>
          <w:tcPr>
            <w:tcW w:w="5386" w:type="dxa"/>
            <w:vAlign w:val="center"/>
          </w:tcPr>
          <w:p>
            <w:pPr>
              <w:pStyle w:val="10"/>
            </w:pPr>
            <w:r>
              <w:t>规划编制按期完成时间</w:t>
            </w:r>
          </w:p>
        </w:tc>
        <w:tc>
          <w:tcPr>
            <w:tcW w:w="2268" w:type="dxa"/>
            <w:vAlign w:val="center"/>
          </w:tcPr>
          <w:p>
            <w:pPr>
              <w:pStyle w:val="10"/>
            </w:pPr>
            <w:r>
              <w:t>按合同约定时间完成</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规划编制成本</w:t>
            </w:r>
          </w:p>
        </w:tc>
        <w:tc>
          <w:tcPr>
            <w:tcW w:w="5386" w:type="dxa"/>
            <w:vAlign w:val="center"/>
          </w:tcPr>
          <w:p>
            <w:pPr>
              <w:pStyle w:val="10"/>
            </w:pPr>
            <w:r>
              <w:t>反映规划编制费用金额</w:t>
            </w:r>
          </w:p>
        </w:tc>
        <w:tc>
          <w:tcPr>
            <w:tcW w:w="2268" w:type="dxa"/>
            <w:vAlign w:val="center"/>
          </w:tcPr>
          <w:p>
            <w:pPr>
              <w:pStyle w:val="10"/>
            </w:pPr>
            <w:r>
              <w:t>≤100万元</w:t>
            </w:r>
          </w:p>
        </w:tc>
        <w:tc>
          <w:tcPr>
            <w:tcW w:w="1276" w:type="dxa"/>
            <w:vAlign w:val="center"/>
          </w:tcPr>
          <w:p>
            <w:pPr>
              <w:pStyle w:val="10"/>
            </w:pPr>
            <w:r>
              <w:t>采购价或合同价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是否符合导则要求</w:t>
            </w:r>
          </w:p>
        </w:tc>
        <w:tc>
          <w:tcPr>
            <w:tcW w:w="5386" w:type="dxa"/>
            <w:vAlign w:val="center"/>
          </w:tcPr>
          <w:p>
            <w:pPr>
              <w:pStyle w:val="10"/>
            </w:pPr>
            <w:r>
              <w:t>严格按照规划编制导则或指南要求进行编制并通过相关审查批准</w:t>
            </w:r>
          </w:p>
        </w:tc>
        <w:tc>
          <w:tcPr>
            <w:tcW w:w="2268" w:type="dxa"/>
            <w:vAlign w:val="center"/>
          </w:tcPr>
          <w:p>
            <w:pPr>
              <w:pStyle w:val="10"/>
            </w:pPr>
            <w:r>
              <w:t>≥90%</w:t>
            </w:r>
          </w:p>
        </w:tc>
        <w:tc>
          <w:tcPr>
            <w:tcW w:w="1276" w:type="dxa"/>
            <w:vAlign w:val="center"/>
          </w:tcPr>
          <w:p>
            <w:pPr>
              <w:pStyle w:val="10"/>
            </w:pPr>
            <w:r>
              <w:t>编制导则或指南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规划成果可使用年限</w:t>
            </w:r>
          </w:p>
        </w:tc>
        <w:tc>
          <w:tcPr>
            <w:tcW w:w="5386" w:type="dxa"/>
            <w:vAlign w:val="center"/>
          </w:tcPr>
          <w:p>
            <w:pPr>
              <w:pStyle w:val="10"/>
            </w:pPr>
            <w:r>
              <w:t>规划编制成果可持续使用年限率</w:t>
            </w:r>
          </w:p>
        </w:tc>
        <w:tc>
          <w:tcPr>
            <w:tcW w:w="2268" w:type="dxa"/>
            <w:vAlign w:val="center"/>
          </w:tcPr>
          <w:p>
            <w:pPr>
              <w:pStyle w:val="10"/>
            </w:pPr>
            <w:r>
              <w:t>≥98%</w:t>
            </w:r>
          </w:p>
        </w:tc>
        <w:tc>
          <w:tcPr>
            <w:tcW w:w="1276" w:type="dxa"/>
            <w:vAlign w:val="center"/>
          </w:tcPr>
          <w:p>
            <w:pPr>
              <w:pStyle w:val="10"/>
            </w:pPr>
            <w:r>
              <w:t>编制导则或指南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61、乡镇国土空间总体规划编制绩效目标表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13032124P00326210016D</w:t>
            </w:r>
          </w:p>
        </w:tc>
        <w:tc>
          <w:tcPr>
            <w:tcW w:w="2835" w:type="dxa"/>
            <w:vAlign w:val="center"/>
          </w:tcPr>
          <w:p>
            <w:pPr>
              <w:pStyle w:val="8"/>
            </w:pPr>
            <w:r>
              <w:t>项目名称</w:t>
            </w:r>
          </w:p>
        </w:tc>
        <w:tc>
          <w:tcPr>
            <w:tcW w:w="6095" w:type="dxa"/>
            <w:gridSpan w:val="3"/>
            <w:vAlign w:val="center"/>
          </w:tcPr>
          <w:p>
            <w:pPr>
              <w:pStyle w:val="10"/>
            </w:pPr>
            <w:r>
              <w:t>乡镇国土空间总体规划编制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100.00</w:t>
            </w:r>
          </w:p>
        </w:tc>
        <w:tc>
          <w:tcPr>
            <w:tcW w:w="2835" w:type="dxa"/>
            <w:vAlign w:val="center"/>
          </w:tcPr>
          <w:p>
            <w:pPr>
              <w:pStyle w:val="8"/>
            </w:pPr>
            <w:r>
              <w:t>其中：财政    资金</w:t>
            </w:r>
          </w:p>
        </w:tc>
        <w:tc>
          <w:tcPr>
            <w:tcW w:w="2551" w:type="dxa"/>
            <w:vAlign w:val="center"/>
          </w:tcPr>
          <w:p>
            <w:pPr>
              <w:pStyle w:val="10"/>
            </w:pPr>
            <w:r>
              <w:t>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项目资金100万元，其中财政拨款100万元，主要用于开展乡镇国土空间总体规划编制。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1.通过开展乡镇规划工作，促进乡镇面貌提升和建设项目落实到位。</w:t>
            </w:r>
            <w:r>
              <w:tab/>
            </w:r>
            <w:r>
              <w:tab/>
            </w:r>
            <w:r>
              <w:tab/>
            </w:r>
            <w:r>
              <w:tab/>
            </w:r>
            <w:r>
              <w:tab/>
            </w:r>
            <w:r>
              <w:tab/>
            </w:r>
          </w:p>
          <w:p>
            <w:pPr>
              <w:pStyle w:val="10"/>
            </w:pPr>
            <w:r>
              <w:t>2.通过开展乡镇规划工作，达到为乡镇建设的提供规划依据的目的。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规划编制数量</w:t>
            </w:r>
          </w:p>
        </w:tc>
        <w:tc>
          <w:tcPr>
            <w:tcW w:w="5386" w:type="dxa"/>
            <w:vAlign w:val="center"/>
          </w:tcPr>
          <w:p>
            <w:pPr>
              <w:pStyle w:val="10"/>
            </w:pPr>
            <w:r>
              <w:t>需要编制的规划文本、图册、附件等的数量</w:t>
            </w:r>
          </w:p>
        </w:tc>
        <w:tc>
          <w:tcPr>
            <w:tcW w:w="2268" w:type="dxa"/>
            <w:vAlign w:val="center"/>
          </w:tcPr>
          <w:p>
            <w:pPr>
              <w:pStyle w:val="10"/>
            </w:pPr>
            <w:r>
              <w:t>4套</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规划编制通过验收的数量</w:t>
            </w:r>
          </w:p>
        </w:tc>
        <w:tc>
          <w:tcPr>
            <w:tcW w:w="2268" w:type="dxa"/>
            <w:vAlign w:val="center"/>
          </w:tcPr>
          <w:p>
            <w:pPr>
              <w:pStyle w:val="10"/>
            </w:pPr>
            <w:r>
              <w:t>4套</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规划编制完成率</w:t>
            </w:r>
          </w:p>
        </w:tc>
        <w:tc>
          <w:tcPr>
            <w:tcW w:w="5386" w:type="dxa"/>
            <w:vAlign w:val="center"/>
          </w:tcPr>
          <w:p>
            <w:pPr>
              <w:pStyle w:val="10"/>
            </w:pPr>
            <w:r>
              <w:t>规划编制完成个数占计划完成的比率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规划编制完成时间</w:t>
            </w:r>
          </w:p>
        </w:tc>
        <w:tc>
          <w:tcPr>
            <w:tcW w:w="5386" w:type="dxa"/>
            <w:vAlign w:val="center"/>
          </w:tcPr>
          <w:p>
            <w:pPr>
              <w:pStyle w:val="10"/>
            </w:pPr>
            <w:r>
              <w:t>规划编制按期完成时间</w:t>
            </w:r>
          </w:p>
        </w:tc>
        <w:tc>
          <w:tcPr>
            <w:tcW w:w="2268" w:type="dxa"/>
            <w:vAlign w:val="center"/>
          </w:tcPr>
          <w:p>
            <w:pPr>
              <w:pStyle w:val="10"/>
            </w:pPr>
            <w:r>
              <w:t>12月底前</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单位规划编制成本</w:t>
            </w:r>
          </w:p>
        </w:tc>
        <w:tc>
          <w:tcPr>
            <w:tcW w:w="5386" w:type="dxa"/>
            <w:vAlign w:val="center"/>
          </w:tcPr>
          <w:p>
            <w:pPr>
              <w:pStyle w:val="10"/>
            </w:pPr>
            <w:r>
              <w:t>每个村村庄规划单位编制成本</w:t>
            </w:r>
          </w:p>
        </w:tc>
        <w:tc>
          <w:tcPr>
            <w:tcW w:w="2268" w:type="dxa"/>
            <w:vAlign w:val="center"/>
          </w:tcPr>
          <w:p>
            <w:pPr>
              <w:pStyle w:val="10"/>
            </w:pPr>
            <w:r>
              <w:t>≤7万元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应用率</w:t>
            </w:r>
          </w:p>
        </w:tc>
        <w:tc>
          <w:tcPr>
            <w:tcW w:w="5386" w:type="dxa"/>
            <w:vAlign w:val="center"/>
          </w:tcPr>
          <w:p>
            <w:pPr>
              <w:pStyle w:val="10"/>
            </w:pPr>
            <w:r>
              <w:t>编制规划成果应用率</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规划成果可使用年限率</w:t>
            </w:r>
          </w:p>
        </w:tc>
        <w:tc>
          <w:tcPr>
            <w:tcW w:w="5386" w:type="dxa"/>
            <w:vAlign w:val="center"/>
          </w:tcPr>
          <w:p>
            <w:pPr>
              <w:pStyle w:val="10"/>
            </w:pPr>
            <w:r>
              <w:t>规划编制成果可持续使用年限率</w:t>
            </w:r>
          </w:p>
        </w:tc>
        <w:tc>
          <w:tcPr>
            <w:tcW w:w="2268" w:type="dxa"/>
            <w:vAlign w:val="center"/>
          </w:tcPr>
          <w:p>
            <w:pPr>
              <w:pStyle w:val="10"/>
            </w:pPr>
            <w:r>
              <w:t>≥98%</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62、杨明桲土地综合整治项目治理方案、工程监理费用绩效目标表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13032125P00009410004J</w:t>
            </w:r>
          </w:p>
        </w:tc>
        <w:tc>
          <w:tcPr>
            <w:tcW w:w="2835" w:type="dxa"/>
            <w:vAlign w:val="center"/>
          </w:tcPr>
          <w:p>
            <w:pPr>
              <w:pStyle w:val="8"/>
            </w:pPr>
            <w:r>
              <w:t>项目名称</w:t>
            </w:r>
          </w:p>
        </w:tc>
        <w:tc>
          <w:tcPr>
            <w:tcW w:w="6095" w:type="dxa"/>
            <w:gridSpan w:val="3"/>
            <w:vAlign w:val="center"/>
          </w:tcPr>
          <w:p>
            <w:pPr>
              <w:pStyle w:val="10"/>
            </w:pPr>
            <w:r>
              <w:t>杨明桲土地综合整治项目治理方案、工程监理费用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项目资金年初预算30万元，其中政府性基金预算财政拨款30万元，主要用于通过开展委托资质单位对杨-明-桲土地综合整治项目的实施进行监理，出具监理报告，实现了保质保量完成项目的目的。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1.通过开展委托资质单位对杨-明-桲土地综合整治项目的实施进行监理，出具监理报告，实现了保质保量完成项目的目的。</w:t>
            </w:r>
          </w:p>
          <w:p>
            <w:pPr>
              <w:pStyle w:val="10"/>
            </w:pPr>
            <w:r>
              <w:t>2.通过开展委托技术单位根据上级要求和工作实际，编制科学可行的土地综合整治项目治理方案，实现了项目治理的依据。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土地综合整治项目治理方案的数量</w:t>
            </w:r>
          </w:p>
        </w:tc>
        <w:tc>
          <w:tcPr>
            <w:tcW w:w="5386" w:type="dxa"/>
            <w:vAlign w:val="center"/>
          </w:tcPr>
          <w:p>
            <w:pPr>
              <w:pStyle w:val="10"/>
            </w:pPr>
            <w:r>
              <w:t>反映土地综合整治项目治理的数量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聘请监理单位个数</w:t>
            </w:r>
          </w:p>
        </w:tc>
        <w:tc>
          <w:tcPr>
            <w:tcW w:w="5386" w:type="dxa"/>
            <w:vAlign w:val="center"/>
          </w:tcPr>
          <w:p>
            <w:pPr>
              <w:pStyle w:val="10"/>
            </w:pPr>
            <w:r>
              <w:t>反映聘请监理单位的个数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出具监理报告的个数</w:t>
            </w:r>
          </w:p>
        </w:tc>
        <w:tc>
          <w:tcPr>
            <w:tcW w:w="5386" w:type="dxa"/>
            <w:vAlign w:val="center"/>
          </w:tcPr>
          <w:p>
            <w:pPr>
              <w:pStyle w:val="10"/>
            </w:pPr>
            <w:r>
              <w:t>反映出具监理报告的个数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治理方案通过专家评审</w:t>
            </w:r>
          </w:p>
        </w:tc>
        <w:tc>
          <w:tcPr>
            <w:tcW w:w="5386" w:type="dxa"/>
            <w:vAlign w:val="center"/>
          </w:tcPr>
          <w:p>
            <w:pPr>
              <w:pStyle w:val="10"/>
            </w:pPr>
            <w:r>
              <w:t>反映方案通过专家评审的比例</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方案通过评审的时间</w:t>
            </w:r>
          </w:p>
        </w:tc>
        <w:tc>
          <w:tcPr>
            <w:tcW w:w="5386" w:type="dxa"/>
            <w:vAlign w:val="center"/>
          </w:tcPr>
          <w:p>
            <w:pPr>
              <w:pStyle w:val="10"/>
            </w:pPr>
            <w:r>
              <w:t>反映方案通过专家评审的时间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监理工作完成时间</w:t>
            </w:r>
          </w:p>
        </w:tc>
        <w:tc>
          <w:tcPr>
            <w:tcW w:w="5386" w:type="dxa"/>
            <w:vAlign w:val="center"/>
          </w:tcPr>
          <w:p>
            <w:pPr>
              <w:pStyle w:val="10"/>
            </w:pPr>
            <w:r>
              <w:t>反映监理工作完成时间</w:t>
            </w:r>
          </w:p>
        </w:tc>
        <w:tc>
          <w:tcPr>
            <w:tcW w:w="2268" w:type="dxa"/>
            <w:vAlign w:val="center"/>
          </w:tcPr>
          <w:p>
            <w:pPr>
              <w:pStyle w:val="10"/>
            </w:pPr>
            <w:r>
              <w:t>2025年底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项目投入</w:t>
            </w:r>
          </w:p>
        </w:tc>
        <w:tc>
          <w:tcPr>
            <w:tcW w:w="5386" w:type="dxa"/>
            <w:vAlign w:val="center"/>
          </w:tcPr>
          <w:p>
            <w:pPr>
              <w:pStyle w:val="10"/>
            </w:pPr>
            <w:r>
              <w:t>反映项目总投入</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实施土地综合整治项目，受益人民群众数</w:t>
            </w:r>
          </w:p>
        </w:tc>
        <w:tc>
          <w:tcPr>
            <w:tcW w:w="5386" w:type="dxa"/>
            <w:vAlign w:val="center"/>
          </w:tcPr>
          <w:p>
            <w:pPr>
              <w:pStyle w:val="10"/>
            </w:pPr>
            <w:r>
              <w:t>反映土地综合整治项目，受益人民群众数</w:t>
            </w:r>
          </w:p>
        </w:tc>
        <w:tc>
          <w:tcPr>
            <w:tcW w:w="2268" w:type="dxa"/>
            <w:vAlign w:val="center"/>
          </w:tcPr>
          <w:p>
            <w:pPr>
              <w:pStyle w:val="10"/>
            </w:pPr>
            <w:r>
              <w:t>≥0.6万人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受益人民群众数经济提升</w:t>
            </w:r>
          </w:p>
        </w:tc>
        <w:tc>
          <w:tcPr>
            <w:tcW w:w="5386" w:type="dxa"/>
            <w:vAlign w:val="center"/>
          </w:tcPr>
          <w:p>
            <w:pPr>
              <w:pStyle w:val="10"/>
            </w:pPr>
            <w:r>
              <w:t>受益人民群众数经济提升</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63、易地扶贫搬迁复垦工程及验收和组卷报批费用绩效目标表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13032125P00332410005J</w:t>
            </w:r>
          </w:p>
        </w:tc>
        <w:tc>
          <w:tcPr>
            <w:tcW w:w="2835" w:type="dxa"/>
            <w:vAlign w:val="center"/>
          </w:tcPr>
          <w:p>
            <w:pPr>
              <w:pStyle w:val="8"/>
            </w:pPr>
            <w:r>
              <w:t>项目名称</w:t>
            </w:r>
          </w:p>
        </w:tc>
        <w:tc>
          <w:tcPr>
            <w:tcW w:w="6095" w:type="dxa"/>
            <w:gridSpan w:val="3"/>
            <w:vAlign w:val="center"/>
          </w:tcPr>
          <w:p>
            <w:pPr>
              <w:pStyle w:val="10"/>
            </w:pPr>
            <w:r>
              <w:t>易地扶贫搬迁复垦工程及验收和组卷报批费用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项目资金年初预算50万元，其中政府性基金预算财政拨款50万元，主要用于通过验收的开展，达到新增耕地增加，实现了新增耕地指标结余的目的。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1.通过验收的开展，达到新增耕地增加，实现了新增耕地指标结余的目的。</w:t>
            </w:r>
          </w:p>
          <w:p>
            <w:pPr>
              <w:pStyle w:val="10"/>
            </w:pPr>
            <w:r>
              <w:t>2.通过已完工项目验收工作的开展，实现了项目保质保量的目的。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明确项目区范围</w:t>
            </w:r>
          </w:p>
        </w:tc>
        <w:tc>
          <w:tcPr>
            <w:tcW w:w="5386" w:type="dxa"/>
            <w:vAlign w:val="center"/>
          </w:tcPr>
          <w:p>
            <w:pPr>
              <w:pStyle w:val="10"/>
            </w:pPr>
            <w:r>
              <w:t>完成项目规定的指标数量</w:t>
            </w:r>
          </w:p>
        </w:tc>
        <w:tc>
          <w:tcPr>
            <w:tcW w:w="2268" w:type="dxa"/>
            <w:vAlign w:val="center"/>
          </w:tcPr>
          <w:p>
            <w:pPr>
              <w:pStyle w:val="10"/>
            </w:pPr>
            <w:r>
              <w:t>46.66公顷</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成果完成率</w:t>
            </w:r>
          </w:p>
        </w:tc>
        <w:tc>
          <w:tcPr>
            <w:tcW w:w="5386" w:type="dxa"/>
            <w:vAlign w:val="center"/>
          </w:tcPr>
          <w:p>
            <w:pPr>
              <w:pStyle w:val="10"/>
            </w:pPr>
            <w:r>
              <w:t>成果及时完成数量/成果应完成</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项目资金使用率</w:t>
            </w:r>
          </w:p>
        </w:tc>
        <w:tc>
          <w:tcPr>
            <w:tcW w:w="5386" w:type="dxa"/>
            <w:vAlign w:val="center"/>
          </w:tcPr>
          <w:p>
            <w:pPr>
              <w:pStyle w:val="10"/>
            </w:pPr>
            <w:r>
              <w:t>总体支出控制在预算内</w:t>
            </w:r>
          </w:p>
        </w:tc>
        <w:tc>
          <w:tcPr>
            <w:tcW w:w="2268" w:type="dxa"/>
            <w:vAlign w:val="center"/>
          </w:tcPr>
          <w:p>
            <w:pPr>
              <w:pStyle w:val="10"/>
            </w:pPr>
            <w:r>
              <w:t>≤50万元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生态效益</w:t>
            </w:r>
          </w:p>
        </w:tc>
        <w:tc>
          <w:tcPr>
            <w:tcW w:w="5386" w:type="dxa"/>
            <w:vAlign w:val="center"/>
          </w:tcPr>
          <w:p>
            <w:pPr>
              <w:pStyle w:val="10"/>
            </w:pPr>
            <w:r>
              <w:t>加快推进生态文明建设</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持续发展作用期限</w:t>
            </w:r>
          </w:p>
        </w:tc>
        <w:tc>
          <w:tcPr>
            <w:tcW w:w="5386" w:type="dxa"/>
            <w:vAlign w:val="center"/>
          </w:tcPr>
          <w:p>
            <w:pPr>
              <w:pStyle w:val="10"/>
            </w:pPr>
            <w:r>
              <w:t>其他相关部门使用产能指标</w:t>
            </w:r>
          </w:p>
        </w:tc>
        <w:tc>
          <w:tcPr>
            <w:tcW w:w="2268" w:type="dxa"/>
            <w:vAlign w:val="center"/>
          </w:tcPr>
          <w:p>
            <w:pPr>
              <w:pStyle w:val="10"/>
            </w:pPr>
            <w:r>
              <w:t>≥6次</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经济效益</w:t>
            </w:r>
          </w:p>
        </w:tc>
        <w:tc>
          <w:tcPr>
            <w:tcW w:w="5386" w:type="dxa"/>
            <w:vAlign w:val="center"/>
          </w:tcPr>
          <w:p>
            <w:pPr>
              <w:pStyle w:val="10"/>
            </w:pPr>
            <w:r>
              <w:t>经济转化率</w:t>
            </w:r>
          </w:p>
        </w:tc>
        <w:tc>
          <w:tcPr>
            <w:tcW w:w="2268" w:type="dxa"/>
            <w:vAlign w:val="center"/>
          </w:tcPr>
          <w:p>
            <w:pPr>
              <w:pStyle w:val="10"/>
            </w:pPr>
            <w:r>
              <w:t>≥90%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社会治理水平和治理能力</w:t>
            </w:r>
          </w:p>
        </w:tc>
        <w:tc>
          <w:tcPr>
            <w:tcW w:w="5386" w:type="dxa"/>
            <w:vAlign w:val="center"/>
          </w:tcPr>
          <w:p>
            <w:pPr>
              <w:pStyle w:val="10"/>
            </w:pPr>
            <w:r>
              <w:t>提高农业生产水平</w:t>
            </w:r>
          </w:p>
        </w:tc>
        <w:tc>
          <w:tcPr>
            <w:tcW w:w="2268" w:type="dxa"/>
            <w:vAlign w:val="center"/>
          </w:tcPr>
          <w:p>
            <w:pPr>
              <w:pStyle w:val="10"/>
            </w:pPr>
            <w:r>
              <w:t>≥350公斤/亩</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实现新增耕地指标交易</w:t>
            </w:r>
          </w:p>
        </w:tc>
        <w:tc>
          <w:tcPr>
            <w:tcW w:w="5386" w:type="dxa"/>
            <w:vAlign w:val="center"/>
          </w:tcPr>
          <w:p>
            <w:pPr>
              <w:pStyle w:val="10"/>
            </w:pPr>
            <w:r>
              <w:t>满足科学研究、社会公众需求</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64、责任主体灭失矿山迹地治理资金绩效目标表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13032125P000094100056</w:t>
            </w:r>
          </w:p>
        </w:tc>
        <w:tc>
          <w:tcPr>
            <w:tcW w:w="2835" w:type="dxa"/>
            <w:vAlign w:val="center"/>
          </w:tcPr>
          <w:p>
            <w:pPr>
              <w:pStyle w:val="8"/>
            </w:pPr>
            <w:r>
              <w:t>项目名称</w:t>
            </w:r>
          </w:p>
        </w:tc>
        <w:tc>
          <w:tcPr>
            <w:tcW w:w="6095" w:type="dxa"/>
            <w:gridSpan w:val="3"/>
            <w:vAlign w:val="center"/>
          </w:tcPr>
          <w:p>
            <w:pPr>
              <w:pStyle w:val="10"/>
            </w:pPr>
            <w:r>
              <w:t>责任主体灭失矿山迹地治理资金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48.25</w:t>
            </w:r>
          </w:p>
        </w:tc>
        <w:tc>
          <w:tcPr>
            <w:tcW w:w="2835" w:type="dxa"/>
            <w:vAlign w:val="center"/>
          </w:tcPr>
          <w:p>
            <w:pPr>
              <w:pStyle w:val="8"/>
            </w:pPr>
            <w:r>
              <w:t>其中：财政    资金</w:t>
            </w:r>
          </w:p>
        </w:tc>
        <w:tc>
          <w:tcPr>
            <w:tcW w:w="2551" w:type="dxa"/>
            <w:vAlign w:val="center"/>
          </w:tcPr>
          <w:p>
            <w:pPr>
              <w:pStyle w:val="10"/>
            </w:pPr>
            <w:r>
              <w:t>48.25</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项目资金年初预算48.25万元，其中政府性基金预算财政拨款48.25万元，主要用于开展责任主体灭失矿山迹地调查工作，辅助大气污染防治工作，改善了县域生态环境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1.通过开展责任主体灭失矿山迹地调查工作，辅助大气污染防治工作，实现了改善县域生态环境的目的。</w:t>
            </w:r>
            <w:r>
              <w:tab/>
            </w:r>
            <w:r>
              <w:tab/>
            </w:r>
            <w:r>
              <w:tab/>
            </w:r>
            <w:r>
              <w:tab/>
            </w:r>
            <w:r>
              <w:tab/>
            </w:r>
            <w:r>
              <w:tab/>
            </w:r>
          </w:p>
          <w:p>
            <w:pPr>
              <w:pStyle w:val="10"/>
            </w:pPr>
            <w:r>
              <w:t>2.通过对责任主体灭失矿山迹地的治理，优化我县的矿山地质环境工作的开展，实现了改善我县的生态环境的目的。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调查的乡镇数</w:t>
            </w:r>
          </w:p>
        </w:tc>
        <w:tc>
          <w:tcPr>
            <w:tcW w:w="5386" w:type="dxa"/>
            <w:vAlign w:val="center"/>
          </w:tcPr>
          <w:p>
            <w:pPr>
              <w:pStyle w:val="10"/>
            </w:pPr>
            <w:r>
              <w:t>责任主体灭失矿山迹地调查的乡镇数</w:t>
            </w:r>
          </w:p>
        </w:tc>
        <w:tc>
          <w:tcPr>
            <w:tcW w:w="2268" w:type="dxa"/>
            <w:vAlign w:val="center"/>
          </w:tcPr>
          <w:p>
            <w:pPr>
              <w:pStyle w:val="10"/>
            </w:pPr>
            <w:r>
              <w:t>24个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调查的次数</w:t>
            </w:r>
          </w:p>
        </w:tc>
        <w:tc>
          <w:tcPr>
            <w:tcW w:w="5386" w:type="dxa"/>
            <w:vAlign w:val="center"/>
          </w:tcPr>
          <w:p>
            <w:pPr>
              <w:pStyle w:val="10"/>
            </w:pPr>
            <w:r>
              <w:t>责任主体灭失矿山迹地调查的次数</w:t>
            </w:r>
          </w:p>
        </w:tc>
        <w:tc>
          <w:tcPr>
            <w:tcW w:w="2268" w:type="dxa"/>
            <w:vAlign w:val="center"/>
          </w:tcPr>
          <w:p>
            <w:pPr>
              <w:pStyle w:val="10"/>
            </w:pPr>
            <w:r>
              <w:t>≥24次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出具调查报告的数量</w:t>
            </w:r>
          </w:p>
        </w:tc>
        <w:tc>
          <w:tcPr>
            <w:tcW w:w="5386" w:type="dxa"/>
            <w:vAlign w:val="center"/>
          </w:tcPr>
          <w:p>
            <w:pPr>
              <w:pStyle w:val="10"/>
            </w:pPr>
            <w:r>
              <w:t>出具调查报告的数量</w:t>
            </w:r>
          </w:p>
        </w:tc>
        <w:tc>
          <w:tcPr>
            <w:tcW w:w="2268" w:type="dxa"/>
            <w:vAlign w:val="center"/>
          </w:tcPr>
          <w:p>
            <w:pPr>
              <w:pStyle w:val="10"/>
            </w:pPr>
            <w:r>
              <w:t>6个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覆盖率</w:t>
            </w:r>
          </w:p>
        </w:tc>
        <w:tc>
          <w:tcPr>
            <w:tcW w:w="5386" w:type="dxa"/>
            <w:vAlign w:val="center"/>
          </w:tcPr>
          <w:p>
            <w:pPr>
              <w:pStyle w:val="10"/>
            </w:pPr>
            <w:r>
              <w:t>调查乡镇的覆盖率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报告合格率</w:t>
            </w:r>
          </w:p>
        </w:tc>
        <w:tc>
          <w:tcPr>
            <w:tcW w:w="5386" w:type="dxa"/>
            <w:vAlign w:val="center"/>
          </w:tcPr>
          <w:p>
            <w:pPr>
              <w:pStyle w:val="10"/>
            </w:pPr>
            <w:r>
              <w:t>调查报告通过专家评审并出具专家评审意见所确认报告的合格率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及时完成</w:t>
            </w:r>
          </w:p>
        </w:tc>
        <w:tc>
          <w:tcPr>
            <w:tcW w:w="5386" w:type="dxa"/>
            <w:vAlign w:val="center"/>
          </w:tcPr>
          <w:p>
            <w:pPr>
              <w:pStyle w:val="10"/>
            </w:pPr>
            <w:r>
              <w:t>完成调查工作的时间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成本预算控制数</w:t>
            </w:r>
          </w:p>
        </w:tc>
        <w:tc>
          <w:tcPr>
            <w:tcW w:w="5386" w:type="dxa"/>
            <w:vAlign w:val="center"/>
          </w:tcPr>
          <w:p>
            <w:pPr>
              <w:pStyle w:val="10"/>
            </w:pPr>
            <w:r>
              <w:t>每个调查报告投入资金数</w:t>
            </w:r>
          </w:p>
        </w:tc>
        <w:tc>
          <w:tcPr>
            <w:tcW w:w="2268" w:type="dxa"/>
            <w:vAlign w:val="center"/>
          </w:tcPr>
          <w:p>
            <w:pPr>
              <w:pStyle w:val="10"/>
            </w:pPr>
            <w:r>
              <w:t>≤8.04万元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耕地质量提升</w:t>
            </w:r>
          </w:p>
        </w:tc>
        <w:tc>
          <w:tcPr>
            <w:tcW w:w="5386" w:type="dxa"/>
            <w:vAlign w:val="center"/>
          </w:tcPr>
          <w:p>
            <w:pPr>
              <w:pStyle w:val="10"/>
            </w:pPr>
            <w:r>
              <w:t>耕地质量提升</w:t>
            </w:r>
          </w:p>
        </w:tc>
        <w:tc>
          <w:tcPr>
            <w:tcW w:w="2268" w:type="dxa"/>
            <w:vAlign w:val="center"/>
          </w:tcPr>
          <w:p>
            <w:pPr>
              <w:pStyle w:val="10"/>
            </w:pPr>
            <w:r>
              <w:t>≥50%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可持续性</w:t>
            </w:r>
          </w:p>
        </w:tc>
        <w:tc>
          <w:tcPr>
            <w:tcW w:w="5386" w:type="dxa"/>
            <w:vAlign w:val="center"/>
          </w:tcPr>
          <w:p>
            <w:pPr>
              <w:pStyle w:val="10"/>
            </w:pPr>
            <w:r>
              <w:t>可持续性</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辅助大气污染防治工作，改善大气环境受益人数</w:t>
            </w:r>
          </w:p>
        </w:tc>
        <w:tc>
          <w:tcPr>
            <w:tcW w:w="5386" w:type="dxa"/>
            <w:vAlign w:val="center"/>
          </w:tcPr>
          <w:p>
            <w:pPr>
              <w:pStyle w:val="10"/>
            </w:pPr>
            <w:r>
              <w:t>辅助大气污染防治工作，改善大气环境受益人数</w:t>
            </w:r>
          </w:p>
        </w:tc>
        <w:tc>
          <w:tcPr>
            <w:tcW w:w="2268" w:type="dxa"/>
            <w:vAlign w:val="center"/>
          </w:tcPr>
          <w:p>
            <w:pPr>
              <w:pStyle w:val="10"/>
            </w:pPr>
            <w:r>
              <w:t>≥30人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曾加生态环境 经济效益</w:t>
            </w:r>
          </w:p>
        </w:tc>
        <w:tc>
          <w:tcPr>
            <w:tcW w:w="5386" w:type="dxa"/>
            <w:vAlign w:val="center"/>
          </w:tcPr>
          <w:p>
            <w:pPr>
              <w:pStyle w:val="10"/>
            </w:pPr>
            <w:r>
              <w:t>曾加生态环境 经济效益</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群众整体满意度</w:t>
            </w:r>
          </w:p>
        </w:tc>
        <w:tc>
          <w:tcPr>
            <w:tcW w:w="5386" w:type="dxa"/>
            <w:vAlign w:val="center"/>
          </w:tcPr>
          <w:p>
            <w:pPr>
              <w:pStyle w:val="10"/>
            </w:pPr>
            <w:r>
              <w:t>群众对责任主体灭失矿山迹地调查工作的整体满意度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65、占补平衡项目资金绩效目标表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13032124P003262100559</w:t>
            </w:r>
          </w:p>
        </w:tc>
        <w:tc>
          <w:tcPr>
            <w:tcW w:w="2835" w:type="dxa"/>
            <w:vAlign w:val="center"/>
          </w:tcPr>
          <w:p>
            <w:pPr>
              <w:pStyle w:val="8"/>
            </w:pPr>
            <w:r>
              <w:t>项目名称</w:t>
            </w:r>
          </w:p>
        </w:tc>
        <w:tc>
          <w:tcPr>
            <w:tcW w:w="6095" w:type="dxa"/>
            <w:gridSpan w:val="3"/>
            <w:vAlign w:val="center"/>
          </w:tcPr>
          <w:p>
            <w:pPr>
              <w:pStyle w:val="10"/>
            </w:pPr>
            <w:r>
              <w:t>占补平衡项目资金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12.12</w:t>
            </w:r>
          </w:p>
        </w:tc>
        <w:tc>
          <w:tcPr>
            <w:tcW w:w="2835" w:type="dxa"/>
            <w:vAlign w:val="center"/>
          </w:tcPr>
          <w:p>
            <w:pPr>
              <w:pStyle w:val="8"/>
            </w:pPr>
            <w:r>
              <w:t>其中：财政    资金</w:t>
            </w:r>
          </w:p>
        </w:tc>
        <w:tc>
          <w:tcPr>
            <w:tcW w:w="2551" w:type="dxa"/>
            <w:vAlign w:val="center"/>
          </w:tcPr>
          <w:p>
            <w:pPr>
              <w:pStyle w:val="10"/>
            </w:pPr>
            <w:r>
              <w:t>12.12</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项目资金12.118万元，其中财政拨款12.118万元，主要用于占补平衡项目。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1.通过开展占补平衡项目地上附着物工作，完成对企业自主实施项目的认定。</w:t>
            </w:r>
            <w:r>
              <w:tab/>
            </w:r>
            <w:r>
              <w:tab/>
            </w:r>
            <w:r>
              <w:tab/>
            </w:r>
            <w:r>
              <w:tab/>
            </w:r>
            <w:r>
              <w:tab/>
            </w:r>
            <w:r>
              <w:tab/>
            </w:r>
          </w:p>
          <w:p>
            <w:pPr>
              <w:pStyle w:val="10"/>
            </w:pPr>
            <w:r>
              <w:tab/>
            </w:r>
            <w:r>
              <w:tab/>
            </w:r>
            <w:r>
              <w:tab/>
            </w:r>
            <w:r>
              <w:tab/>
            </w:r>
            <w:r>
              <w:tab/>
            </w:r>
            <w:r>
              <w:tab/>
            </w:r>
          </w:p>
          <w:p>
            <w:pPr>
              <w:pStyle w:val="10"/>
            </w:pPr>
          </w:p>
          <w:p>
            <w:pPr>
              <w:pStyle w:val="10"/>
            </w:pPr>
            <w:r>
              <w:t>2.通过开展占补平衡项目地上附着物工作，达到新增耕地，增加耕种面积，增加政府财政收入的目的。</w:t>
            </w:r>
            <w:r>
              <w:tab/>
            </w:r>
            <w:r>
              <w:tab/>
            </w:r>
            <w:r>
              <w:tab/>
            </w:r>
            <w:r>
              <w:tab/>
            </w:r>
            <w:r>
              <w:tab/>
            </w:r>
            <w:r>
              <w:tab/>
            </w:r>
          </w:p>
          <w:p>
            <w:pPr>
              <w:pStyle w:val="10"/>
            </w:pP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对矿山恢复治理的面积</w:t>
            </w:r>
          </w:p>
        </w:tc>
        <w:tc>
          <w:tcPr>
            <w:tcW w:w="5386" w:type="dxa"/>
            <w:vAlign w:val="center"/>
          </w:tcPr>
          <w:p>
            <w:pPr>
              <w:pStyle w:val="10"/>
            </w:pPr>
            <w:r>
              <w:t>反映对矿山恢复治理的面积</w:t>
            </w:r>
          </w:p>
        </w:tc>
        <w:tc>
          <w:tcPr>
            <w:tcW w:w="2268" w:type="dxa"/>
            <w:vAlign w:val="center"/>
          </w:tcPr>
          <w:p>
            <w:pPr>
              <w:pStyle w:val="10"/>
            </w:pPr>
            <w:r>
              <w:t>≥100亩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对矿山恢复治理的企业数</w:t>
            </w:r>
          </w:p>
        </w:tc>
        <w:tc>
          <w:tcPr>
            <w:tcW w:w="5386" w:type="dxa"/>
            <w:vAlign w:val="center"/>
          </w:tcPr>
          <w:p>
            <w:pPr>
              <w:pStyle w:val="10"/>
            </w:pPr>
            <w:r>
              <w:t>反映对矿山恢复治理的企业数</w:t>
            </w:r>
          </w:p>
        </w:tc>
        <w:tc>
          <w:tcPr>
            <w:tcW w:w="2268" w:type="dxa"/>
            <w:vAlign w:val="center"/>
          </w:tcPr>
          <w:p>
            <w:pPr>
              <w:pStyle w:val="10"/>
            </w:pPr>
            <w:r>
              <w:t>2家</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矿山整治完成率</w:t>
            </w:r>
          </w:p>
        </w:tc>
        <w:tc>
          <w:tcPr>
            <w:tcW w:w="5386" w:type="dxa"/>
            <w:vAlign w:val="center"/>
          </w:tcPr>
          <w:p>
            <w:pPr>
              <w:pStyle w:val="10"/>
            </w:pPr>
            <w:r>
              <w:t>矿山整治完成率</w:t>
            </w:r>
          </w:p>
        </w:tc>
        <w:tc>
          <w:tcPr>
            <w:tcW w:w="2268" w:type="dxa"/>
            <w:vAlign w:val="center"/>
          </w:tcPr>
          <w:p>
            <w:pPr>
              <w:pStyle w:val="10"/>
            </w:pPr>
            <w:r>
              <w:t>≥95%</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验收完成率</w:t>
            </w:r>
          </w:p>
        </w:tc>
        <w:tc>
          <w:tcPr>
            <w:tcW w:w="5386" w:type="dxa"/>
            <w:vAlign w:val="center"/>
          </w:tcPr>
          <w:p>
            <w:pPr>
              <w:pStyle w:val="10"/>
            </w:pPr>
            <w:r>
              <w:t>达到优良的耕地面积占整治总面积的比例（百分比）</w:t>
            </w:r>
          </w:p>
        </w:tc>
        <w:tc>
          <w:tcPr>
            <w:tcW w:w="2268" w:type="dxa"/>
            <w:vAlign w:val="center"/>
          </w:tcPr>
          <w:p>
            <w:pPr>
              <w:pStyle w:val="10"/>
            </w:pPr>
            <w:r>
              <w:t>≥90%</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完成所有项目施工工作，并通过验收的时间</w:t>
            </w:r>
          </w:p>
        </w:tc>
        <w:tc>
          <w:tcPr>
            <w:tcW w:w="2268" w:type="dxa"/>
            <w:vAlign w:val="center"/>
          </w:tcPr>
          <w:p>
            <w:pPr>
              <w:pStyle w:val="10"/>
            </w:pPr>
            <w:r>
              <w:t>2024年底前</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按新增征地面积，亩均成本奖励</w:t>
            </w:r>
          </w:p>
        </w:tc>
        <w:tc>
          <w:tcPr>
            <w:tcW w:w="2268" w:type="dxa"/>
            <w:vAlign w:val="center"/>
          </w:tcPr>
          <w:p>
            <w:pPr>
              <w:pStyle w:val="10"/>
            </w:pPr>
            <w:r>
              <w:t>≤1.5万元</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新增耕地面积</w:t>
            </w:r>
          </w:p>
        </w:tc>
        <w:tc>
          <w:tcPr>
            <w:tcW w:w="5386" w:type="dxa"/>
            <w:vAlign w:val="center"/>
          </w:tcPr>
          <w:p>
            <w:pPr>
              <w:pStyle w:val="10"/>
            </w:pPr>
            <w:r>
              <w:t>新增耕地，保持占补平衡，促进县域经济发展</w:t>
            </w:r>
          </w:p>
        </w:tc>
        <w:tc>
          <w:tcPr>
            <w:tcW w:w="2268" w:type="dxa"/>
            <w:vAlign w:val="center"/>
          </w:tcPr>
          <w:p>
            <w:pPr>
              <w:pStyle w:val="10"/>
            </w:pPr>
            <w:r>
              <w:t>≥100亩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增加财政收入</w:t>
            </w:r>
          </w:p>
        </w:tc>
        <w:tc>
          <w:tcPr>
            <w:tcW w:w="5386" w:type="dxa"/>
            <w:vAlign w:val="center"/>
          </w:tcPr>
          <w:p>
            <w:pPr>
              <w:pStyle w:val="10"/>
            </w:pPr>
            <w:r>
              <w:t>通过新增耕地，增加百姓收入，改善生活环境，剩余占补平衡指标可用于省内指标流转</w:t>
            </w:r>
          </w:p>
        </w:tc>
        <w:tc>
          <w:tcPr>
            <w:tcW w:w="2268" w:type="dxa"/>
            <w:vAlign w:val="center"/>
          </w:tcPr>
          <w:p>
            <w:pPr>
              <w:pStyle w:val="10"/>
            </w:pPr>
            <w:r>
              <w:t>≥100万元</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66、占补平衡项目资金绩效目标表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13032125P00010910007G</w:t>
            </w:r>
          </w:p>
        </w:tc>
        <w:tc>
          <w:tcPr>
            <w:tcW w:w="2835" w:type="dxa"/>
            <w:vAlign w:val="center"/>
          </w:tcPr>
          <w:p>
            <w:pPr>
              <w:pStyle w:val="8"/>
            </w:pPr>
            <w:r>
              <w:t>项目名称</w:t>
            </w:r>
          </w:p>
        </w:tc>
        <w:tc>
          <w:tcPr>
            <w:tcW w:w="6095" w:type="dxa"/>
            <w:gridSpan w:val="3"/>
            <w:vAlign w:val="center"/>
          </w:tcPr>
          <w:p>
            <w:pPr>
              <w:pStyle w:val="10"/>
            </w:pPr>
            <w:r>
              <w:t>占补平衡项目资金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200.00</w:t>
            </w:r>
          </w:p>
        </w:tc>
        <w:tc>
          <w:tcPr>
            <w:tcW w:w="2835" w:type="dxa"/>
            <w:vAlign w:val="center"/>
          </w:tcPr>
          <w:p>
            <w:pPr>
              <w:pStyle w:val="8"/>
            </w:pPr>
            <w:r>
              <w:t>其中：财政    资金</w:t>
            </w:r>
          </w:p>
        </w:tc>
        <w:tc>
          <w:tcPr>
            <w:tcW w:w="2551" w:type="dxa"/>
            <w:vAlign w:val="center"/>
          </w:tcPr>
          <w:p>
            <w:pPr>
              <w:pStyle w:val="10"/>
            </w:pPr>
            <w:r>
              <w:t>200.00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项目资金年初预算200.00万元，其中一般公共预算财政拨款200.00万元，主要用于开展占补平衡项目地上附着物工作，达到新增耕地，增加耕种面积，增加政府财政收入。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1.通过开展占补平衡项目地上附着物工作，达到新增耕地，增加耕种面积，增加政府财政收入的目的。</w:t>
            </w:r>
          </w:p>
          <w:p>
            <w:pPr>
              <w:pStyle w:val="10"/>
            </w:pPr>
            <w:r>
              <w:t>2.通过开展占补平衡项目地上附着物工作，完成对企业自主实施项目的认定。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对矿山恢复治理的面积</w:t>
            </w:r>
          </w:p>
        </w:tc>
        <w:tc>
          <w:tcPr>
            <w:tcW w:w="5386" w:type="dxa"/>
            <w:vAlign w:val="center"/>
          </w:tcPr>
          <w:p>
            <w:pPr>
              <w:pStyle w:val="10"/>
            </w:pPr>
            <w:r>
              <w:t>反映对矿山恢复治理的面积</w:t>
            </w:r>
          </w:p>
        </w:tc>
        <w:tc>
          <w:tcPr>
            <w:tcW w:w="2268" w:type="dxa"/>
            <w:vAlign w:val="center"/>
          </w:tcPr>
          <w:p>
            <w:pPr>
              <w:pStyle w:val="10"/>
            </w:pPr>
            <w:r>
              <w:t>≥100亩</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对矿山恢复治理的企业数</w:t>
            </w:r>
          </w:p>
        </w:tc>
        <w:tc>
          <w:tcPr>
            <w:tcW w:w="5386" w:type="dxa"/>
            <w:vAlign w:val="center"/>
          </w:tcPr>
          <w:p>
            <w:pPr>
              <w:pStyle w:val="10"/>
            </w:pPr>
            <w:r>
              <w:t>反映对矿山恢复治理的企业数</w:t>
            </w:r>
          </w:p>
        </w:tc>
        <w:tc>
          <w:tcPr>
            <w:tcW w:w="2268" w:type="dxa"/>
            <w:vAlign w:val="center"/>
          </w:tcPr>
          <w:p>
            <w:pPr>
              <w:pStyle w:val="10"/>
            </w:pPr>
            <w:r>
              <w:t>2家</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矿山整治完成率</w:t>
            </w:r>
          </w:p>
        </w:tc>
        <w:tc>
          <w:tcPr>
            <w:tcW w:w="5386" w:type="dxa"/>
            <w:vAlign w:val="center"/>
          </w:tcPr>
          <w:p>
            <w:pPr>
              <w:pStyle w:val="10"/>
            </w:pPr>
            <w:r>
              <w:t>矿山整治完成率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验收完成率</w:t>
            </w:r>
          </w:p>
        </w:tc>
        <w:tc>
          <w:tcPr>
            <w:tcW w:w="5386" w:type="dxa"/>
            <w:vAlign w:val="center"/>
          </w:tcPr>
          <w:p>
            <w:pPr>
              <w:pStyle w:val="10"/>
            </w:pPr>
            <w:r>
              <w:t>达到优良的耕地面积占整治总面积的比例（百分比）</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完成所有项目施工工作，并通过验收的时间</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按新增征地面积，亩均成本奖励</w:t>
            </w:r>
          </w:p>
        </w:tc>
        <w:tc>
          <w:tcPr>
            <w:tcW w:w="2268" w:type="dxa"/>
            <w:vAlign w:val="center"/>
          </w:tcPr>
          <w:p>
            <w:pPr>
              <w:pStyle w:val="10"/>
            </w:pPr>
            <w:r>
              <w:t>≤1.5万元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新增耕地面积</w:t>
            </w:r>
          </w:p>
        </w:tc>
        <w:tc>
          <w:tcPr>
            <w:tcW w:w="5386" w:type="dxa"/>
            <w:vAlign w:val="center"/>
          </w:tcPr>
          <w:p>
            <w:pPr>
              <w:pStyle w:val="10"/>
            </w:pPr>
            <w:r>
              <w:t>新增耕地，保持占补平衡，促进县域经济发展</w:t>
            </w:r>
          </w:p>
        </w:tc>
        <w:tc>
          <w:tcPr>
            <w:tcW w:w="2268" w:type="dxa"/>
            <w:vAlign w:val="center"/>
          </w:tcPr>
          <w:p>
            <w:pPr>
              <w:pStyle w:val="10"/>
            </w:pPr>
            <w:r>
              <w:t>≥100亩</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增加财政收入</w:t>
            </w:r>
          </w:p>
        </w:tc>
        <w:tc>
          <w:tcPr>
            <w:tcW w:w="5386" w:type="dxa"/>
            <w:vAlign w:val="center"/>
          </w:tcPr>
          <w:p>
            <w:pPr>
              <w:pStyle w:val="10"/>
            </w:pPr>
            <w:r>
              <w:t>通过新增耕地，增加百姓收入，改善生活环境，剩余占补平衡指标可用于省内指标流转</w:t>
            </w:r>
          </w:p>
        </w:tc>
        <w:tc>
          <w:tcPr>
            <w:tcW w:w="2268" w:type="dxa"/>
            <w:vAlign w:val="center"/>
          </w:tcPr>
          <w:p>
            <w:pPr>
              <w:pStyle w:val="10"/>
            </w:pPr>
            <w:r>
              <w:t>≥100万元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67、钟响沟特大型泥石流地质灾害治理工程、可研报告编制费绩效目标表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13032125P00009410007D</w:t>
            </w:r>
          </w:p>
        </w:tc>
        <w:tc>
          <w:tcPr>
            <w:tcW w:w="2835" w:type="dxa"/>
            <w:vAlign w:val="center"/>
          </w:tcPr>
          <w:p>
            <w:pPr>
              <w:pStyle w:val="8"/>
            </w:pPr>
            <w:r>
              <w:t>项目名称</w:t>
            </w:r>
          </w:p>
        </w:tc>
        <w:tc>
          <w:tcPr>
            <w:tcW w:w="6095" w:type="dxa"/>
            <w:gridSpan w:val="3"/>
            <w:vAlign w:val="center"/>
          </w:tcPr>
          <w:p>
            <w:pPr>
              <w:pStyle w:val="10"/>
            </w:pPr>
            <w:r>
              <w:t>钟响沟特大型泥石流地质灾害治理工程、可研报告编制费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w:t>
            </w:r>
          </w:p>
        </w:tc>
        <w:tc>
          <w:tcPr>
            <w:tcW w:w="2835" w:type="dxa"/>
            <w:vAlign w:val="center"/>
          </w:tcPr>
          <w:p>
            <w:pPr>
              <w:pStyle w:val="8"/>
            </w:pPr>
            <w:r>
              <w:t>其中：财政    资金</w:t>
            </w:r>
          </w:p>
        </w:tc>
        <w:tc>
          <w:tcPr>
            <w:tcW w:w="2551" w:type="dxa"/>
            <w:vAlign w:val="center"/>
          </w:tcPr>
          <w:p>
            <w:pPr>
              <w:pStyle w:val="10"/>
            </w:pPr>
            <w:r>
              <w:t>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项目资金年初预算5.00万元，其中政府性基金预算财政拨款5.00万元，主要用于钟响沟地质灾害治理工程可研的评估的开展，确定地质灾害治理工程的时间，实施方案等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1.通过钟响沟地质灾害治理工程可研的评估的开展，实现了确定地质灾害治理工程的时间，实施方案等目的。</w:t>
            </w:r>
          </w:p>
          <w:p>
            <w:pPr>
              <w:pStyle w:val="10"/>
            </w:pPr>
            <w:r>
              <w:t>2.通过钟响沟地质灾害治理工程可行性研究编制工作开展，实现了摸清地质灾害对人民生命和财产安全的威胁底数的目的。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完成钟响沟地灾治理工程可行性研究报告的编制</w:t>
            </w:r>
          </w:p>
        </w:tc>
        <w:tc>
          <w:tcPr>
            <w:tcW w:w="5386" w:type="dxa"/>
            <w:vAlign w:val="center"/>
          </w:tcPr>
          <w:p>
            <w:pPr>
              <w:pStyle w:val="10"/>
            </w:pPr>
            <w:r>
              <w:t>反映钟响沟地灾工程的可研编制报告</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完成钟响沟地灾治理工程可研报告评估</w:t>
            </w:r>
          </w:p>
        </w:tc>
        <w:tc>
          <w:tcPr>
            <w:tcW w:w="5386" w:type="dxa"/>
            <w:vAlign w:val="center"/>
          </w:tcPr>
          <w:p>
            <w:pPr>
              <w:pStyle w:val="10"/>
            </w:pPr>
            <w:r>
              <w:t>反映钟响沟地灾治理工程可研报告的评估</w:t>
            </w:r>
          </w:p>
        </w:tc>
        <w:tc>
          <w:tcPr>
            <w:tcW w:w="2268" w:type="dxa"/>
            <w:vAlign w:val="center"/>
          </w:tcPr>
          <w:p>
            <w:pPr>
              <w:pStyle w:val="10"/>
            </w:pPr>
            <w:r>
              <w:t xml:space="preserve">1个 </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w:t>
            </w:r>
          </w:p>
        </w:tc>
        <w:tc>
          <w:tcPr>
            <w:tcW w:w="5386" w:type="dxa"/>
            <w:vAlign w:val="center"/>
          </w:tcPr>
          <w:p>
            <w:pPr>
              <w:pStyle w:val="10"/>
            </w:pPr>
            <w:r>
              <w:t>反映通过专家评审验收的比率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按时提交报告</w:t>
            </w:r>
          </w:p>
        </w:tc>
        <w:tc>
          <w:tcPr>
            <w:tcW w:w="5386" w:type="dxa"/>
            <w:vAlign w:val="center"/>
          </w:tcPr>
          <w:p>
            <w:pPr>
              <w:pStyle w:val="10"/>
            </w:pPr>
            <w:r>
              <w:t>反映任务完成的标准</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报告按时完成的时间</w:t>
            </w:r>
          </w:p>
        </w:tc>
        <w:tc>
          <w:tcPr>
            <w:tcW w:w="5386" w:type="dxa"/>
            <w:vAlign w:val="center"/>
          </w:tcPr>
          <w:p>
            <w:pPr>
              <w:pStyle w:val="10"/>
            </w:pPr>
            <w:r>
              <w:t>报告、评估完成的时间</w:t>
            </w:r>
          </w:p>
        </w:tc>
        <w:tc>
          <w:tcPr>
            <w:tcW w:w="2268" w:type="dxa"/>
            <w:vAlign w:val="center"/>
          </w:tcPr>
          <w:p>
            <w:pPr>
              <w:pStyle w:val="10"/>
            </w:pPr>
            <w:r>
              <w:t>3个月</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可研报告编制费用</w:t>
            </w:r>
          </w:p>
        </w:tc>
        <w:tc>
          <w:tcPr>
            <w:tcW w:w="5386" w:type="dxa"/>
            <w:vAlign w:val="center"/>
          </w:tcPr>
          <w:p>
            <w:pPr>
              <w:pStyle w:val="10"/>
            </w:pPr>
            <w:r>
              <w:t>反映可研报告编制评费用</w:t>
            </w:r>
          </w:p>
        </w:tc>
        <w:tc>
          <w:tcPr>
            <w:tcW w:w="2268" w:type="dxa"/>
            <w:vAlign w:val="center"/>
          </w:tcPr>
          <w:p>
            <w:pPr>
              <w:pStyle w:val="10"/>
            </w:pPr>
            <w:r>
              <w:t>3万元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可研报告评估费用</w:t>
            </w:r>
          </w:p>
        </w:tc>
        <w:tc>
          <w:tcPr>
            <w:tcW w:w="5386" w:type="dxa"/>
            <w:vAlign w:val="center"/>
          </w:tcPr>
          <w:p>
            <w:pPr>
              <w:pStyle w:val="10"/>
            </w:pPr>
            <w:r>
              <w:t>反映可研报告评估的费用</w:t>
            </w:r>
          </w:p>
        </w:tc>
        <w:tc>
          <w:tcPr>
            <w:tcW w:w="2268" w:type="dxa"/>
            <w:vAlign w:val="center"/>
          </w:tcPr>
          <w:p>
            <w:pPr>
              <w:pStyle w:val="10"/>
            </w:pPr>
            <w:r>
              <w:t>2万元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有效降低或消除灾害隐患</w:t>
            </w:r>
          </w:p>
        </w:tc>
        <w:tc>
          <w:tcPr>
            <w:tcW w:w="5386" w:type="dxa"/>
            <w:vAlign w:val="center"/>
          </w:tcPr>
          <w:p>
            <w:pPr>
              <w:pStyle w:val="10"/>
            </w:pPr>
            <w:r>
              <w:t>有效降低或消除灾害隐患率</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有效保护人民的生命财产和公共设施安全</w:t>
            </w:r>
          </w:p>
        </w:tc>
        <w:tc>
          <w:tcPr>
            <w:tcW w:w="5386" w:type="dxa"/>
            <w:vAlign w:val="center"/>
          </w:tcPr>
          <w:p>
            <w:pPr>
              <w:pStyle w:val="10"/>
            </w:pPr>
            <w:r>
              <w:t>有效保护人民的生命财产和公共设施安全率</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tc>
        <w:tc>
          <w:tcPr>
            <w:tcW w:w="5386" w:type="dxa"/>
            <w:vAlign w:val="center"/>
          </w:tcPr>
          <w:p>
            <w:pPr>
              <w:pStyle w:val="10"/>
            </w:pPr>
            <w:r>
              <w:t>受益群众满意、基本满意数量占总数的比例</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68、自然资源调查评价评估项目资金绩效目标表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13032125P003324100233</w:t>
            </w:r>
          </w:p>
        </w:tc>
        <w:tc>
          <w:tcPr>
            <w:tcW w:w="2835" w:type="dxa"/>
            <w:vAlign w:val="center"/>
          </w:tcPr>
          <w:p>
            <w:pPr>
              <w:pStyle w:val="8"/>
            </w:pPr>
            <w:r>
              <w:t>项目名称</w:t>
            </w:r>
          </w:p>
        </w:tc>
        <w:tc>
          <w:tcPr>
            <w:tcW w:w="6095" w:type="dxa"/>
            <w:gridSpan w:val="3"/>
            <w:vAlign w:val="center"/>
          </w:tcPr>
          <w:p>
            <w:pPr>
              <w:pStyle w:val="10"/>
            </w:pPr>
            <w:r>
              <w:t>自然资源调查评价评估项目资金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项目资金年初预算50万元，其中政府性基金预算财政拨款50万元，主要用于通过开展自然资源评价评估工作，实现完善农用地基准地价和集体建设用地基准地价，为土地市场建设提供支撑的目的。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1.通过开展自然资源评价评估工作，实现完善农用地基准地价和集体建设用地基准地价，为土地市场建设提供支撑的目的。</w:t>
            </w:r>
          </w:p>
          <w:p>
            <w:pPr>
              <w:pStyle w:val="10"/>
            </w:pPr>
            <w:r>
              <w:t>2.通过开展自然资源评价评估工作，达到建立政府公示自然资源价格体系的目的。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作业单位产出效果是否为正比</w:t>
            </w:r>
          </w:p>
        </w:tc>
        <w:tc>
          <w:tcPr>
            <w:tcW w:w="5386" w:type="dxa"/>
            <w:vAlign w:val="center"/>
          </w:tcPr>
          <w:p>
            <w:pPr>
              <w:pStyle w:val="10"/>
            </w:pPr>
            <w:r>
              <w:t>财政投入与实际产出成正比，对工作提升作用明显</w:t>
            </w:r>
          </w:p>
        </w:tc>
        <w:tc>
          <w:tcPr>
            <w:tcW w:w="2268" w:type="dxa"/>
            <w:vAlign w:val="center"/>
          </w:tcPr>
          <w:p>
            <w:pPr>
              <w:pStyle w:val="10"/>
            </w:pPr>
            <w:r>
              <w:t>≤233.2万元</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公共产品</w:t>
            </w:r>
          </w:p>
        </w:tc>
        <w:tc>
          <w:tcPr>
            <w:tcW w:w="5386" w:type="dxa"/>
            <w:vAlign w:val="center"/>
          </w:tcPr>
          <w:p>
            <w:pPr>
              <w:pStyle w:val="10"/>
            </w:pPr>
            <w:r>
              <w:t>农用地基准地价、标定地价、城镇基准地价更新、集体建设用地基准地价</w:t>
            </w:r>
          </w:p>
        </w:tc>
        <w:tc>
          <w:tcPr>
            <w:tcW w:w="2268" w:type="dxa"/>
            <w:vAlign w:val="center"/>
          </w:tcPr>
          <w:p>
            <w:pPr>
              <w:pStyle w:val="10"/>
            </w:pPr>
            <w:r>
              <w:t>4个</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成果通过市级审查，取得专家论证意见</w:t>
            </w:r>
          </w:p>
        </w:tc>
        <w:tc>
          <w:tcPr>
            <w:tcW w:w="2268" w:type="dxa"/>
            <w:vAlign w:val="center"/>
          </w:tcPr>
          <w:p>
            <w:pPr>
              <w:pStyle w:val="10"/>
            </w:pPr>
            <w:r>
              <w:t>100%</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成果完成率</w:t>
            </w:r>
          </w:p>
        </w:tc>
        <w:tc>
          <w:tcPr>
            <w:tcW w:w="5386" w:type="dxa"/>
            <w:vAlign w:val="center"/>
          </w:tcPr>
          <w:p>
            <w:pPr>
              <w:pStyle w:val="10"/>
            </w:pPr>
            <w:r>
              <w:t>根据省市要求，编制成果完成率</w:t>
            </w:r>
          </w:p>
        </w:tc>
        <w:tc>
          <w:tcPr>
            <w:tcW w:w="2268" w:type="dxa"/>
            <w:vAlign w:val="center"/>
          </w:tcPr>
          <w:p>
            <w:pPr>
              <w:pStyle w:val="10"/>
            </w:pPr>
            <w:r>
              <w:t>100%</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项目实施对综合开发利用和节约资源、保护生态环境的作用</w:t>
            </w:r>
          </w:p>
        </w:tc>
        <w:tc>
          <w:tcPr>
            <w:tcW w:w="5386" w:type="dxa"/>
            <w:vAlign w:val="center"/>
          </w:tcPr>
          <w:p>
            <w:pPr>
              <w:pStyle w:val="10"/>
            </w:pPr>
            <w:r>
              <w:t>划定商、住、工定级范围</w:t>
            </w:r>
          </w:p>
        </w:tc>
        <w:tc>
          <w:tcPr>
            <w:tcW w:w="2268" w:type="dxa"/>
            <w:vAlign w:val="center"/>
          </w:tcPr>
          <w:p>
            <w:pPr>
              <w:pStyle w:val="10"/>
            </w:pPr>
            <w:r>
              <w:t>3个</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项目实施对社会经济和资源环境的持续影响程度</w:t>
            </w:r>
          </w:p>
        </w:tc>
        <w:tc>
          <w:tcPr>
            <w:tcW w:w="5386" w:type="dxa"/>
            <w:vAlign w:val="center"/>
          </w:tcPr>
          <w:p>
            <w:pPr>
              <w:pStyle w:val="10"/>
            </w:pPr>
            <w:r>
              <w:t>资源节约集约利用程度</w:t>
            </w:r>
          </w:p>
        </w:tc>
        <w:tc>
          <w:tcPr>
            <w:tcW w:w="2268" w:type="dxa"/>
            <w:vAlign w:val="center"/>
          </w:tcPr>
          <w:p>
            <w:pPr>
              <w:pStyle w:val="10"/>
            </w:pPr>
            <w:r>
              <w:t>≥50%</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项目对国民经济和区域经济发展所带来的直接或间接效益</w:t>
            </w:r>
          </w:p>
        </w:tc>
        <w:tc>
          <w:tcPr>
            <w:tcW w:w="5386" w:type="dxa"/>
            <w:vAlign w:val="center"/>
          </w:tcPr>
          <w:p>
            <w:pPr>
              <w:pStyle w:val="10"/>
            </w:pPr>
            <w:r>
              <w:t>完成评估报告，强化评估管理</w:t>
            </w:r>
          </w:p>
        </w:tc>
        <w:tc>
          <w:tcPr>
            <w:tcW w:w="2268" w:type="dxa"/>
            <w:vAlign w:val="center"/>
          </w:tcPr>
          <w:p>
            <w:pPr>
              <w:pStyle w:val="10"/>
            </w:pPr>
            <w:r>
              <w:t>4个</w:t>
            </w:r>
          </w:p>
        </w:tc>
        <w:tc>
          <w:tcPr>
            <w:tcW w:w="1276" w:type="dxa"/>
            <w:vAlign w:val="center"/>
          </w:tcPr>
          <w:p>
            <w:pPr>
              <w:pStyle w:val="10"/>
            </w:pPr>
            <w:r>
              <w:t>《河北省自然资源厅关于部署开展2019年度自然资源评价评估工作的通知》（冀自然资字〔2019〕81号）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项目实施对社会发展的影响</w:t>
            </w:r>
          </w:p>
        </w:tc>
        <w:tc>
          <w:tcPr>
            <w:tcW w:w="5386" w:type="dxa"/>
            <w:vAlign w:val="center"/>
          </w:tcPr>
          <w:p>
            <w:pPr>
              <w:pStyle w:val="10"/>
            </w:pPr>
            <w:r>
              <w:t>成果应用次数</w:t>
            </w:r>
          </w:p>
        </w:tc>
        <w:tc>
          <w:tcPr>
            <w:tcW w:w="2268" w:type="dxa"/>
            <w:vAlign w:val="center"/>
          </w:tcPr>
          <w:p>
            <w:pPr>
              <w:pStyle w:val="10"/>
            </w:pPr>
            <w:r>
              <w:t>≥3次</w:t>
            </w:r>
          </w:p>
        </w:tc>
        <w:tc>
          <w:tcPr>
            <w:tcW w:w="1276" w:type="dxa"/>
            <w:vAlign w:val="center"/>
          </w:tcPr>
          <w:p>
            <w:pPr>
              <w:pStyle w:val="10"/>
            </w:pPr>
            <w:r>
              <w:t>《河北省自然资源厅关于部署开展2019年度自然资源评价评估工作的通知》（冀自然资字〔2019〕82号）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相关部门和群众对成果的满意程度</w:t>
            </w:r>
          </w:p>
        </w:tc>
        <w:tc>
          <w:tcPr>
            <w:tcW w:w="5386" w:type="dxa"/>
            <w:vAlign w:val="center"/>
          </w:tcPr>
          <w:p>
            <w:pPr>
              <w:pStyle w:val="10"/>
            </w:pPr>
            <w:r>
              <w:t>当地部门和群众对成果的满意程度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69、自然资源确权登记费绩效目标表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13032125P00332410025A</w:t>
            </w:r>
          </w:p>
        </w:tc>
        <w:tc>
          <w:tcPr>
            <w:tcW w:w="2835" w:type="dxa"/>
            <w:vAlign w:val="center"/>
          </w:tcPr>
          <w:p>
            <w:pPr>
              <w:pStyle w:val="8"/>
            </w:pPr>
            <w:r>
              <w:t>项目名称</w:t>
            </w:r>
          </w:p>
        </w:tc>
        <w:tc>
          <w:tcPr>
            <w:tcW w:w="6095" w:type="dxa"/>
            <w:gridSpan w:val="3"/>
            <w:vAlign w:val="center"/>
          </w:tcPr>
          <w:p>
            <w:pPr>
              <w:pStyle w:val="10"/>
            </w:pPr>
            <w:r>
              <w:t>自然资源确权登记费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项目资金50万元，其中政府性基金预算财政拨款50万元，主要用于开展自然资源确权登记工作，实现国土空间内的自然资源登记全覆盖，清晰界定各类自然资源资产的产权主体，划清边界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1.通过开展自然资源确权登记工作，实现国土空间内的自然资源登记全覆盖，清晰界定各类自然资源资产的产权主体，划清边界。</w:t>
            </w:r>
            <w:r>
              <w:tab/>
            </w:r>
          </w:p>
          <w:p>
            <w:pPr>
              <w:pStyle w:val="10"/>
            </w:pPr>
            <w:r>
              <w:t>2.通过开展自然资源确权登记工作，实现我县辖区内自然保护地、主要河流湖泊水库、湿地和草原及国有林场开展统一确权登记。</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国有林场森林范围</w:t>
            </w:r>
          </w:p>
        </w:tc>
        <w:tc>
          <w:tcPr>
            <w:tcW w:w="5386" w:type="dxa"/>
            <w:vAlign w:val="center"/>
          </w:tcPr>
          <w:p>
            <w:pPr>
              <w:pStyle w:val="10"/>
            </w:pPr>
            <w:r>
              <w:t>反映全县国有林场森林范围</w:t>
            </w:r>
          </w:p>
        </w:tc>
        <w:tc>
          <w:tcPr>
            <w:tcW w:w="2268" w:type="dxa"/>
            <w:vAlign w:val="center"/>
          </w:tcPr>
          <w:p>
            <w:pPr>
              <w:pStyle w:val="10"/>
            </w:pPr>
            <w:r>
              <w:t>111.63平方公里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河流总长度</w:t>
            </w:r>
          </w:p>
        </w:tc>
        <w:tc>
          <w:tcPr>
            <w:tcW w:w="5386" w:type="dxa"/>
            <w:vAlign w:val="center"/>
          </w:tcPr>
          <w:p>
            <w:pPr>
              <w:pStyle w:val="10"/>
            </w:pPr>
            <w:r>
              <w:t>反映全县河流总长度</w:t>
            </w:r>
          </w:p>
        </w:tc>
        <w:tc>
          <w:tcPr>
            <w:tcW w:w="2268" w:type="dxa"/>
            <w:vAlign w:val="center"/>
          </w:tcPr>
          <w:p>
            <w:pPr>
              <w:pStyle w:val="10"/>
            </w:pPr>
            <w:r>
              <w:t>350.79千米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水库面积</w:t>
            </w:r>
          </w:p>
        </w:tc>
        <w:tc>
          <w:tcPr>
            <w:tcW w:w="5386" w:type="dxa"/>
            <w:vAlign w:val="center"/>
          </w:tcPr>
          <w:p>
            <w:pPr>
              <w:pStyle w:val="10"/>
            </w:pPr>
            <w:r>
              <w:t>反映全县水库面积</w:t>
            </w:r>
          </w:p>
        </w:tc>
        <w:tc>
          <w:tcPr>
            <w:tcW w:w="2268" w:type="dxa"/>
            <w:vAlign w:val="center"/>
          </w:tcPr>
          <w:p>
            <w:pPr>
              <w:pStyle w:val="10"/>
            </w:pPr>
            <w:r>
              <w:t>2.19平方公里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河流总数量</w:t>
            </w:r>
          </w:p>
        </w:tc>
        <w:tc>
          <w:tcPr>
            <w:tcW w:w="5386" w:type="dxa"/>
            <w:vAlign w:val="center"/>
          </w:tcPr>
          <w:p>
            <w:pPr>
              <w:pStyle w:val="10"/>
            </w:pPr>
            <w:r>
              <w:t>反映全县河流总数量</w:t>
            </w:r>
          </w:p>
        </w:tc>
        <w:tc>
          <w:tcPr>
            <w:tcW w:w="2268" w:type="dxa"/>
            <w:vAlign w:val="center"/>
          </w:tcPr>
          <w:p>
            <w:pPr>
              <w:pStyle w:val="10"/>
            </w:pPr>
            <w:r>
              <w:t>13条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项目在规定期限内完成的比率</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反映总体支出控制在预算成本额度内</w:t>
            </w:r>
          </w:p>
        </w:tc>
        <w:tc>
          <w:tcPr>
            <w:tcW w:w="2268" w:type="dxa"/>
            <w:vAlign w:val="center"/>
          </w:tcPr>
          <w:p>
            <w:pPr>
              <w:pStyle w:val="10"/>
            </w:pPr>
            <w:r>
              <w:t>≤40万元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实现数据全覆盖</w:t>
            </w:r>
          </w:p>
        </w:tc>
        <w:tc>
          <w:tcPr>
            <w:tcW w:w="5386" w:type="dxa"/>
            <w:vAlign w:val="center"/>
          </w:tcPr>
          <w:p>
            <w:pPr>
              <w:pStyle w:val="10"/>
            </w:pPr>
            <w:r>
              <w:t>通过各类自然资源产权主体边界的界定，为统一行使全民所有自然资源资产所有者职责，统一行使所有国土空间管制和生态修复提供基础支撑和产权保障</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自然资源底数清</w:t>
            </w:r>
          </w:p>
        </w:tc>
        <w:tc>
          <w:tcPr>
            <w:tcW w:w="5386" w:type="dxa"/>
            <w:vAlign w:val="center"/>
          </w:tcPr>
          <w:p>
            <w:pPr>
              <w:pStyle w:val="10"/>
            </w:pPr>
            <w:r>
              <w:t>有利于自然资源保护</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70、2024年集体土地所有权确权登记日常更新汇交经费绩效目标表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13032125P00011610103H</w:t>
            </w:r>
          </w:p>
        </w:tc>
        <w:tc>
          <w:tcPr>
            <w:tcW w:w="2835" w:type="dxa"/>
            <w:vAlign w:val="center"/>
          </w:tcPr>
          <w:p>
            <w:pPr>
              <w:pStyle w:val="8"/>
            </w:pPr>
            <w:r>
              <w:t>项目名称</w:t>
            </w:r>
          </w:p>
        </w:tc>
        <w:tc>
          <w:tcPr>
            <w:tcW w:w="6095" w:type="dxa"/>
            <w:gridSpan w:val="3"/>
            <w:vAlign w:val="center"/>
          </w:tcPr>
          <w:p>
            <w:pPr>
              <w:pStyle w:val="10"/>
            </w:pPr>
            <w:r>
              <w:t>2024年集体土地所有权确权登记日常更新汇交经费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w:t>
            </w:r>
          </w:p>
        </w:tc>
        <w:tc>
          <w:tcPr>
            <w:tcW w:w="2835" w:type="dxa"/>
            <w:vAlign w:val="center"/>
          </w:tcPr>
          <w:p>
            <w:pPr>
              <w:pStyle w:val="8"/>
            </w:pPr>
            <w:r>
              <w:t>其中：财政    资金</w:t>
            </w:r>
          </w:p>
        </w:tc>
        <w:tc>
          <w:tcPr>
            <w:tcW w:w="2551" w:type="dxa"/>
            <w:vAlign w:val="center"/>
          </w:tcPr>
          <w:p>
            <w:pPr>
              <w:pStyle w:val="10"/>
            </w:pPr>
            <w:r>
              <w:t>10.00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10.00万元，其中政府性基金预算财政拨款10.00万元，主要用于通过开展2024年集体土地所有权确权登记日常更新汇交工作，实现因土地征收、农民集体互换土地等情况导致的土地权属变化进行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1.通过开展2024年集体土地所有权确权登记日常更新汇交工作，实现因土地征收、农民集体互换土地等情况导致的土地权属变化进行更新。</w:t>
            </w:r>
          </w:p>
          <w:p>
            <w:pPr>
              <w:pStyle w:val="10"/>
            </w:pPr>
            <w:r>
              <w:t>2.通过开展2024年集体土地所有权确权登记日常更新汇交工作，达到保持土地登记信息准确性和现势性的目的。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购买2024年集体土地所有权确权登记日常更新汇交服务的企业</w:t>
            </w:r>
          </w:p>
        </w:tc>
        <w:tc>
          <w:tcPr>
            <w:tcW w:w="5386" w:type="dxa"/>
            <w:vAlign w:val="center"/>
          </w:tcPr>
          <w:p>
            <w:pPr>
              <w:pStyle w:val="10"/>
            </w:pPr>
            <w:r>
              <w:t>反映用于2024年集体土地所有权确权登记日常更新汇交服务企业数</w:t>
            </w:r>
          </w:p>
        </w:tc>
        <w:tc>
          <w:tcPr>
            <w:tcW w:w="2268" w:type="dxa"/>
            <w:vAlign w:val="center"/>
          </w:tcPr>
          <w:p>
            <w:pPr>
              <w:pStyle w:val="10"/>
            </w:pPr>
            <w:r>
              <w:t>1家</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外业调查数</w:t>
            </w:r>
          </w:p>
        </w:tc>
        <w:tc>
          <w:tcPr>
            <w:tcW w:w="5386" w:type="dxa"/>
            <w:vAlign w:val="center"/>
          </w:tcPr>
          <w:p>
            <w:pPr>
              <w:pStyle w:val="10"/>
            </w:pPr>
            <w:r>
              <w:t>反映项目期内完成权属更新调查、界址点测量、成果整理数量。</w:t>
            </w:r>
          </w:p>
        </w:tc>
        <w:tc>
          <w:tcPr>
            <w:tcW w:w="2268" w:type="dxa"/>
            <w:vAlign w:val="center"/>
          </w:tcPr>
          <w:p>
            <w:pPr>
              <w:pStyle w:val="10"/>
            </w:pPr>
            <w:r>
              <w:t>≥25宗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数据整合数</w:t>
            </w:r>
          </w:p>
        </w:tc>
        <w:tc>
          <w:tcPr>
            <w:tcW w:w="5386" w:type="dxa"/>
            <w:vAlign w:val="center"/>
          </w:tcPr>
          <w:p>
            <w:pPr>
              <w:pStyle w:val="10"/>
            </w:pPr>
            <w:r>
              <w:t>反映项目期内数据录入、数据库建设、图件编制、报告编写数量。</w:t>
            </w:r>
          </w:p>
        </w:tc>
        <w:tc>
          <w:tcPr>
            <w:tcW w:w="2268" w:type="dxa"/>
            <w:vAlign w:val="center"/>
          </w:tcPr>
          <w:p>
            <w:pPr>
              <w:pStyle w:val="10"/>
            </w:pPr>
            <w:r>
              <w:t>≥25宗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成果输出数</w:t>
            </w:r>
          </w:p>
        </w:tc>
        <w:tc>
          <w:tcPr>
            <w:tcW w:w="5386" w:type="dxa"/>
            <w:vAlign w:val="center"/>
          </w:tcPr>
          <w:p>
            <w:pPr>
              <w:pStyle w:val="10"/>
            </w:pPr>
            <w:r>
              <w:t>反映项目期内数据入库及上报数量。</w:t>
            </w:r>
          </w:p>
        </w:tc>
        <w:tc>
          <w:tcPr>
            <w:tcW w:w="2268" w:type="dxa"/>
            <w:vAlign w:val="center"/>
          </w:tcPr>
          <w:p>
            <w:pPr>
              <w:pStyle w:val="10"/>
            </w:pPr>
            <w:r>
              <w:t>≥1项</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2024年集体土地所有权确权登记日常更新汇交项目验收合格率</w:t>
            </w:r>
          </w:p>
        </w:tc>
        <w:tc>
          <w:tcPr>
            <w:tcW w:w="5386" w:type="dxa"/>
            <w:vAlign w:val="center"/>
          </w:tcPr>
          <w:p>
            <w:pPr>
              <w:pStyle w:val="10"/>
            </w:pPr>
            <w:r>
              <w:t>2024年集体土地所有权确权登记日常更新汇交项目完工验收合格数量占项目总数的比率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2024年集体土地所有权确权登记日常更新汇交项目完工及时率</w:t>
            </w:r>
          </w:p>
        </w:tc>
        <w:tc>
          <w:tcPr>
            <w:tcW w:w="5386" w:type="dxa"/>
            <w:vAlign w:val="center"/>
          </w:tcPr>
          <w:p>
            <w:pPr>
              <w:pStyle w:val="10"/>
            </w:pPr>
            <w:r>
              <w:t>2024年集体土地所有权确权登记日常更新汇交项目在规定期限内完成的比率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≤10万元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保持土地登记信息数据的准确性和现势性。</w:t>
            </w:r>
          </w:p>
        </w:tc>
        <w:tc>
          <w:tcPr>
            <w:tcW w:w="5386" w:type="dxa"/>
            <w:vAlign w:val="center"/>
          </w:tcPr>
          <w:p>
            <w:pPr>
              <w:pStyle w:val="10"/>
            </w:pPr>
            <w:r>
              <w:t>通过项目实施，有效保持土地登记信息数据的准确性和现势性。</w:t>
            </w:r>
          </w:p>
        </w:tc>
        <w:tc>
          <w:tcPr>
            <w:tcW w:w="2268" w:type="dxa"/>
            <w:vAlign w:val="center"/>
          </w:tcPr>
          <w:p>
            <w:pPr>
              <w:pStyle w:val="10"/>
            </w:pPr>
            <w:r>
              <w:t>≥98%</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项目实施后所节省的维修、人工劳务、电脑耗材等费用</w:t>
            </w:r>
          </w:p>
        </w:tc>
        <w:tc>
          <w:tcPr>
            <w:tcW w:w="2268" w:type="dxa"/>
            <w:vAlign w:val="center"/>
          </w:tcPr>
          <w:p>
            <w:pPr>
              <w:pStyle w:val="10"/>
            </w:pPr>
            <w:r>
              <w:t>≥2万元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71、不动产统一登记系统平台运维项目绩效目标表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13032125P00011610102X</w:t>
            </w:r>
          </w:p>
        </w:tc>
        <w:tc>
          <w:tcPr>
            <w:tcW w:w="2835" w:type="dxa"/>
            <w:vAlign w:val="center"/>
          </w:tcPr>
          <w:p>
            <w:pPr>
              <w:pStyle w:val="8"/>
            </w:pPr>
            <w:r>
              <w:t>项目名称</w:t>
            </w:r>
          </w:p>
        </w:tc>
        <w:tc>
          <w:tcPr>
            <w:tcW w:w="6095" w:type="dxa"/>
            <w:gridSpan w:val="3"/>
            <w:vAlign w:val="center"/>
          </w:tcPr>
          <w:p>
            <w:pPr>
              <w:pStyle w:val="10"/>
            </w:pPr>
            <w:r>
              <w:t>不动产统一登记系统平台运维项目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14.50</w:t>
            </w:r>
          </w:p>
        </w:tc>
        <w:tc>
          <w:tcPr>
            <w:tcW w:w="2835" w:type="dxa"/>
            <w:vAlign w:val="center"/>
          </w:tcPr>
          <w:p>
            <w:pPr>
              <w:pStyle w:val="8"/>
            </w:pPr>
            <w:r>
              <w:t>其中：财政    资金</w:t>
            </w:r>
          </w:p>
        </w:tc>
        <w:tc>
          <w:tcPr>
            <w:tcW w:w="2551" w:type="dxa"/>
            <w:vAlign w:val="center"/>
          </w:tcPr>
          <w:p>
            <w:pPr>
              <w:pStyle w:val="10"/>
            </w:pPr>
            <w:r>
              <w:t>14.50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项目资金年初预算14.50万元，其中政府性基金预算财政拨款14.50万元，主要用于通过开展不动产统一登记系统平台运维工作，达到保证不动产统一登记职能有效履行的目的。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1.通过开展不动产统一登记系统平台运维工作，达到保证不动产统一登记职能有效履行的目的。</w:t>
            </w:r>
          </w:p>
          <w:p>
            <w:pPr>
              <w:pStyle w:val="10"/>
            </w:pPr>
            <w:r>
              <w:t>2.通过开展不动产统一登记系统平台运维工作，达到我县不动产统一登记信息平台正常运行的目的。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购买不动产统一登记系统平台运维服务的企业</w:t>
            </w:r>
          </w:p>
        </w:tc>
        <w:tc>
          <w:tcPr>
            <w:tcW w:w="5386" w:type="dxa"/>
            <w:vAlign w:val="center"/>
          </w:tcPr>
          <w:p>
            <w:pPr>
              <w:pStyle w:val="10"/>
            </w:pPr>
            <w:r>
              <w:t>反映用于进行不动产统一登记系统平台运维服务企业数</w:t>
            </w:r>
          </w:p>
        </w:tc>
        <w:tc>
          <w:tcPr>
            <w:tcW w:w="2268" w:type="dxa"/>
            <w:vAlign w:val="center"/>
          </w:tcPr>
          <w:p>
            <w:pPr>
              <w:pStyle w:val="10"/>
            </w:pPr>
            <w:r>
              <w:t>≥1家</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不动产统一登记系统突发事件的解决次数</w:t>
            </w:r>
          </w:p>
        </w:tc>
        <w:tc>
          <w:tcPr>
            <w:tcW w:w="5386" w:type="dxa"/>
            <w:vAlign w:val="center"/>
          </w:tcPr>
          <w:p>
            <w:pPr>
              <w:pStyle w:val="10"/>
            </w:pPr>
            <w:r>
              <w:t>反映项目期内不动产统一登记系统突发事件的解决次数</w:t>
            </w:r>
          </w:p>
        </w:tc>
        <w:tc>
          <w:tcPr>
            <w:tcW w:w="2268" w:type="dxa"/>
            <w:vAlign w:val="center"/>
          </w:tcPr>
          <w:p>
            <w:pPr>
              <w:pStyle w:val="10"/>
            </w:pPr>
            <w:r>
              <w:t>≥1次</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不动产统一登记系统平台运维项目验收合格率</w:t>
            </w:r>
          </w:p>
        </w:tc>
        <w:tc>
          <w:tcPr>
            <w:tcW w:w="5386" w:type="dxa"/>
            <w:vAlign w:val="center"/>
          </w:tcPr>
          <w:p>
            <w:pPr>
              <w:pStyle w:val="10"/>
            </w:pPr>
            <w:r>
              <w:t>不动产统一登记系统平台运维项目完工验收合格数量占项目总数的比率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反映不动产统一登记系统平台运维项目完成时间</w:t>
            </w:r>
          </w:p>
        </w:tc>
        <w:tc>
          <w:tcPr>
            <w:tcW w:w="2268" w:type="dxa"/>
            <w:vAlign w:val="center"/>
          </w:tcPr>
          <w:p>
            <w:pPr>
              <w:pStyle w:val="10"/>
            </w:pPr>
            <w:r>
              <w:t>12月底完成</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≤14.5万元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项目实施后所节省的维修、电脑耗材等费用</w:t>
            </w:r>
          </w:p>
        </w:tc>
        <w:tc>
          <w:tcPr>
            <w:tcW w:w="2268" w:type="dxa"/>
            <w:vAlign w:val="center"/>
          </w:tcPr>
          <w:p>
            <w:pPr>
              <w:pStyle w:val="10"/>
            </w:pPr>
            <w:r>
              <w:t>≥2000元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不动产统一登记工作有效运转率</w:t>
            </w:r>
          </w:p>
        </w:tc>
        <w:tc>
          <w:tcPr>
            <w:tcW w:w="5386" w:type="dxa"/>
            <w:vAlign w:val="center"/>
          </w:tcPr>
          <w:p>
            <w:pPr>
              <w:pStyle w:val="10"/>
            </w:pPr>
            <w:r>
              <w:t>通过项目实施，有效保证不动产统一登记工作顺利开展</w:t>
            </w:r>
          </w:p>
        </w:tc>
        <w:tc>
          <w:tcPr>
            <w:tcW w:w="2268" w:type="dxa"/>
            <w:vAlign w:val="center"/>
          </w:tcPr>
          <w:p>
            <w:pPr>
              <w:pStyle w:val="10"/>
            </w:pPr>
            <w:r>
              <w:t>≥98%</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tc>
        <w:tc>
          <w:tcPr>
            <w:tcW w:w="5386" w:type="dxa"/>
            <w:vAlign w:val="center"/>
          </w:tcPr>
          <w:p>
            <w:pPr>
              <w:pStyle w:val="10"/>
            </w:pPr>
            <w:r>
              <w:t>通过项目实施，保障不动产统一登记信息平台持续有序运行和推进。</w:t>
            </w:r>
          </w:p>
        </w:tc>
        <w:tc>
          <w:tcPr>
            <w:tcW w:w="2268" w:type="dxa"/>
            <w:vAlign w:val="center"/>
          </w:tcPr>
          <w:p>
            <w:pPr>
              <w:pStyle w:val="10"/>
            </w:pPr>
            <w:r>
              <w:t>≥98%</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72、土地承包营经权不动产登记数据整合汇交经费绩效目标表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13032125P000116101045</w:t>
            </w:r>
          </w:p>
        </w:tc>
        <w:tc>
          <w:tcPr>
            <w:tcW w:w="2835" w:type="dxa"/>
            <w:vAlign w:val="center"/>
          </w:tcPr>
          <w:p>
            <w:pPr>
              <w:pStyle w:val="8"/>
            </w:pPr>
            <w:r>
              <w:t>项目名称</w:t>
            </w:r>
          </w:p>
        </w:tc>
        <w:tc>
          <w:tcPr>
            <w:tcW w:w="6095" w:type="dxa"/>
            <w:gridSpan w:val="3"/>
            <w:vAlign w:val="center"/>
          </w:tcPr>
          <w:p>
            <w:pPr>
              <w:pStyle w:val="10"/>
            </w:pPr>
            <w:r>
              <w:t>土地承包营经权不动产登记数据整合汇交经费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25.00</w:t>
            </w:r>
          </w:p>
        </w:tc>
        <w:tc>
          <w:tcPr>
            <w:tcW w:w="2835" w:type="dxa"/>
            <w:vAlign w:val="center"/>
          </w:tcPr>
          <w:p>
            <w:pPr>
              <w:pStyle w:val="8"/>
            </w:pPr>
            <w:r>
              <w:t>其中：财政    资金</w:t>
            </w:r>
          </w:p>
        </w:tc>
        <w:tc>
          <w:tcPr>
            <w:tcW w:w="2551" w:type="dxa"/>
            <w:vAlign w:val="center"/>
          </w:tcPr>
          <w:p>
            <w:pPr>
              <w:pStyle w:val="10"/>
            </w:pPr>
            <w:r>
              <w:t>25.00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项目资金年初预算25万元，其中政府性基金预算财政拨款25万元，主要用于通过开展土地承包经营权不动产登记数据整合汇交工作，达到建立覆盖各中标乡镇的农村土地承包经营权确权登记数据库的目的。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1.通过开展土地承包经营权不动产登记数据整合汇交工作，达到建立覆盖各中标乡镇的农村土地承包经营权确权登记数据库的目的。</w:t>
            </w:r>
          </w:p>
          <w:p>
            <w:pPr>
              <w:pStyle w:val="10"/>
            </w:pPr>
            <w:r>
              <w:t>2.通过开展土地承包经营权不动产登记数据整合汇交工作，达到数据导入和地块对接处理、全县数据对接及现场安装调式并可以打证颁证的目的。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地块调查表信息数</w:t>
            </w:r>
          </w:p>
        </w:tc>
        <w:tc>
          <w:tcPr>
            <w:tcW w:w="5386" w:type="dxa"/>
            <w:vAlign w:val="center"/>
          </w:tcPr>
          <w:p>
            <w:pPr>
              <w:pStyle w:val="10"/>
            </w:pPr>
            <w:r>
              <w:t>反映项目期内出具地块调查表信息数量</w:t>
            </w:r>
          </w:p>
        </w:tc>
        <w:tc>
          <w:tcPr>
            <w:tcW w:w="2268" w:type="dxa"/>
            <w:vAlign w:val="center"/>
          </w:tcPr>
          <w:p>
            <w:pPr>
              <w:pStyle w:val="10"/>
            </w:pPr>
            <w:r>
              <w:t>≥780026条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数据关联数</w:t>
            </w:r>
          </w:p>
        </w:tc>
        <w:tc>
          <w:tcPr>
            <w:tcW w:w="5386" w:type="dxa"/>
            <w:vAlign w:val="center"/>
          </w:tcPr>
          <w:p>
            <w:pPr>
              <w:pStyle w:val="10"/>
            </w:pPr>
            <w:r>
              <w:t>反映项目期内建立图、属、档三者关联，并编制不动产单元号数量。</w:t>
            </w:r>
          </w:p>
        </w:tc>
        <w:tc>
          <w:tcPr>
            <w:tcW w:w="2268" w:type="dxa"/>
            <w:vAlign w:val="center"/>
          </w:tcPr>
          <w:p>
            <w:pPr>
              <w:pStyle w:val="10"/>
            </w:pPr>
            <w:r>
              <w:t>≥111202户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处理档案数</w:t>
            </w:r>
          </w:p>
        </w:tc>
        <w:tc>
          <w:tcPr>
            <w:tcW w:w="5386" w:type="dxa"/>
            <w:vAlign w:val="center"/>
          </w:tcPr>
          <w:p>
            <w:pPr>
              <w:pStyle w:val="10"/>
            </w:pPr>
            <w:r>
              <w:t>反映项目期内规范化处理空间数据、属性数据和档案数据数量，</w:t>
            </w:r>
          </w:p>
        </w:tc>
        <w:tc>
          <w:tcPr>
            <w:tcW w:w="2268" w:type="dxa"/>
            <w:vAlign w:val="center"/>
          </w:tcPr>
          <w:p>
            <w:pPr>
              <w:pStyle w:val="10"/>
            </w:pPr>
            <w:r>
              <w:t>≥111202份</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成果验收合格率</w:t>
            </w:r>
          </w:p>
        </w:tc>
        <w:tc>
          <w:tcPr>
            <w:tcW w:w="5386" w:type="dxa"/>
            <w:vAlign w:val="center"/>
          </w:tcPr>
          <w:p>
            <w:pPr>
              <w:pStyle w:val="10"/>
            </w:pPr>
            <w:r>
              <w:t>反映项目完工成果验收合格数量占项目总数的比率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土地承包经营权不动产登记数据整合汇交项目完工及时率</w:t>
            </w:r>
          </w:p>
        </w:tc>
        <w:tc>
          <w:tcPr>
            <w:tcW w:w="5386" w:type="dxa"/>
            <w:vAlign w:val="center"/>
          </w:tcPr>
          <w:p>
            <w:pPr>
              <w:pStyle w:val="10"/>
            </w:pPr>
            <w:r>
              <w:t>土地承包经营权不动产登记数据整合汇交项目在规定期限内完成的比率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≤25万元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全县土地承包经营权不动产登记覆盖率</w:t>
            </w:r>
          </w:p>
        </w:tc>
        <w:tc>
          <w:tcPr>
            <w:tcW w:w="5386" w:type="dxa"/>
            <w:vAlign w:val="center"/>
          </w:tcPr>
          <w:p>
            <w:pPr>
              <w:pStyle w:val="10"/>
            </w:pPr>
            <w:r>
              <w:t>反映项目完工全县土地承包经营权不动产登记覆盖数占总量的比例</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项目实施后所节省的纸张经费、印刷、人工劳务、电脑耗材等费用</w:t>
            </w:r>
          </w:p>
        </w:tc>
        <w:tc>
          <w:tcPr>
            <w:tcW w:w="2268" w:type="dxa"/>
            <w:vAlign w:val="center"/>
          </w:tcPr>
          <w:p>
            <w:pPr>
              <w:pStyle w:val="10"/>
            </w:pPr>
            <w:r>
              <w:t>≥6万元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6745.25</w:t>
            </w:r>
          </w:p>
        </w:tc>
        <w:tc>
          <w:tcPr>
            <w:tcW w:w="964" w:type="dxa"/>
            <w:vAlign w:val="center"/>
          </w:tcPr>
          <w:p>
            <w:pPr>
              <w:pStyle w:val="13"/>
            </w:pPr>
            <w:r>
              <w:t>2914.90</w:t>
            </w:r>
          </w:p>
        </w:tc>
        <w:tc>
          <w:tcPr>
            <w:tcW w:w="964" w:type="dxa"/>
            <w:vAlign w:val="center"/>
          </w:tcPr>
          <w:p>
            <w:pPr>
              <w:pStyle w:val="13"/>
            </w:pPr>
            <w:r>
              <w:t>3830.35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6745.25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青龙满族自治县自然资源和规划局本级小计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6739.35</w:t>
            </w:r>
          </w:p>
        </w:tc>
        <w:tc>
          <w:tcPr>
            <w:tcW w:w="964" w:type="dxa"/>
            <w:vAlign w:val="center"/>
          </w:tcPr>
          <w:p>
            <w:pPr>
              <w:pStyle w:val="13"/>
            </w:pPr>
            <w:r>
              <w:t>2909.00</w:t>
            </w:r>
          </w:p>
        </w:tc>
        <w:tc>
          <w:tcPr>
            <w:tcW w:w="964" w:type="dxa"/>
            <w:vAlign w:val="center"/>
          </w:tcPr>
          <w:p>
            <w:pPr>
              <w:pStyle w:val="13"/>
            </w:pPr>
            <w:r>
              <w:t>3830.35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6739.35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其他计算机</w:t>
            </w:r>
          </w:p>
        </w:tc>
        <w:tc>
          <w:tcPr>
            <w:tcW w:w="1134" w:type="dxa"/>
            <w:vAlign w:val="center"/>
          </w:tcPr>
          <w:p>
            <w:pPr>
              <w:pStyle w:val="10"/>
            </w:pPr>
            <w:r>
              <w:t>A02010199</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0.50</w:t>
            </w:r>
          </w:p>
        </w:tc>
        <w:tc>
          <w:tcPr>
            <w:tcW w:w="964" w:type="dxa"/>
            <w:vAlign w:val="center"/>
          </w:tcPr>
          <w:p>
            <w:pPr>
              <w:pStyle w:val="9"/>
            </w:pPr>
            <w:r>
              <w:t>5.00</w:t>
            </w:r>
          </w:p>
        </w:tc>
        <w:tc>
          <w:tcPr>
            <w:tcW w:w="964" w:type="dxa"/>
            <w:vAlign w:val="center"/>
          </w:tcPr>
          <w:p>
            <w:pPr>
              <w:pStyle w:val="9"/>
            </w:pPr>
            <w:r>
              <w:t>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其他打印机</w:t>
            </w:r>
          </w:p>
        </w:tc>
        <w:tc>
          <w:tcPr>
            <w:tcW w:w="1134" w:type="dxa"/>
            <w:vAlign w:val="center"/>
          </w:tcPr>
          <w:p>
            <w:pPr>
              <w:pStyle w:val="10"/>
            </w:pPr>
            <w:r>
              <w:t>A02021099</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0.20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其他生活用电器</w:t>
            </w:r>
          </w:p>
        </w:tc>
        <w:tc>
          <w:tcPr>
            <w:tcW w:w="1134" w:type="dxa"/>
            <w:vAlign w:val="center"/>
          </w:tcPr>
          <w:p>
            <w:pPr>
              <w:pStyle w:val="10"/>
            </w:pPr>
            <w:r>
              <w:t>A02061899</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0.40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其他台、桌类</w:t>
            </w:r>
          </w:p>
        </w:tc>
        <w:tc>
          <w:tcPr>
            <w:tcW w:w="1134" w:type="dxa"/>
            <w:vAlign w:val="center"/>
          </w:tcPr>
          <w:p>
            <w:pPr>
              <w:pStyle w:val="10"/>
            </w:pPr>
            <w:r>
              <w:t>A05010299</w:t>
            </w:r>
          </w:p>
        </w:tc>
        <w:tc>
          <w:tcPr>
            <w:tcW w:w="709" w:type="dxa"/>
            <w:vAlign w:val="center"/>
          </w:tcPr>
          <w:p>
            <w:pPr>
              <w:pStyle w:val="11"/>
            </w:pPr>
            <w:r>
              <w:t>套</w:t>
            </w:r>
          </w:p>
        </w:tc>
        <w:tc>
          <w:tcPr>
            <w:tcW w:w="850" w:type="dxa"/>
            <w:vAlign w:val="center"/>
          </w:tcPr>
          <w:p>
            <w:pPr>
              <w:pStyle w:val="9"/>
            </w:pPr>
            <w:r>
              <w:t>4</w:t>
            </w:r>
          </w:p>
        </w:tc>
        <w:tc>
          <w:tcPr>
            <w:tcW w:w="850" w:type="dxa"/>
            <w:vAlign w:val="center"/>
          </w:tcPr>
          <w:p>
            <w:pPr>
              <w:pStyle w:val="9"/>
            </w:pPr>
            <w:r>
              <w:t>0.15</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汽油</w:t>
            </w:r>
          </w:p>
        </w:tc>
        <w:tc>
          <w:tcPr>
            <w:tcW w:w="1134" w:type="dxa"/>
            <w:vAlign w:val="center"/>
          </w:tcPr>
          <w:p>
            <w:pPr>
              <w:pStyle w:val="10"/>
            </w:pPr>
            <w:r>
              <w:t>A07070101</w:t>
            </w:r>
          </w:p>
        </w:tc>
        <w:tc>
          <w:tcPr>
            <w:tcW w:w="709" w:type="dxa"/>
            <w:vAlign w:val="center"/>
          </w:tcPr>
          <w:p>
            <w:pPr>
              <w:pStyle w:val="11"/>
            </w:pPr>
            <w:r>
              <w:t>升</w:t>
            </w:r>
          </w:p>
        </w:tc>
        <w:tc>
          <w:tcPr>
            <w:tcW w:w="850" w:type="dxa"/>
            <w:vAlign w:val="center"/>
          </w:tcPr>
          <w:p>
            <w:pPr>
              <w:pStyle w:val="9"/>
            </w:pPr>
            <w:r>
              <w:t>30000</w:t>
            </w:r>
          </w:p>
        </w:tc>
        <w:tc>
          <w:tcPr>
            <w:tcW w:w="850" w:type="dxa"/>
            <w:vAlign w:val="center"/>
          </w:tcPr>
          <w:p>
            <w:pPr>
              <w:pStyle w:val="9"/>
            </w:pPr>
            <w:r>
              <w:t>0.00</w:t>
            </w:r>
          </w:p>
        </w:tc>
        <w:tc>
          <w:tcPr>
            <w:tcW w:w="964" w:type="dxa"/>
            <w:vAlign w:val="center"/>
          </w:tcPr>
          <w:p>
            <w:pPr>
              <w:pStyle w:val="9"/>
            </w:pPr>
            <w:r>
              <w:t>24.60</w:t>
            </w:r>
          </w:p>
        </w:tc>
        <w:tc>
          <w:tcPr>
            <w:tcW w:w="964" w:type="dxa"/>
            <w:vAlign w:val="center"/>
          </w:tcPr>
          <w:p>
            <w:pPr>
              <w:pStyle w:val="9"/>
            </w:pPr>
            <w:r>
              <w:t>24.60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纸制品</w:t>
            </w:r>
          </w:p>
        </w:tc>
        <w:tc>
          <w:tcPr>
            <w:tcW w:w="1134" w:type="dxa"/>
            <w:vAlign w:val="center"/>
          </w:tcPr>
          <w:p>
            <w:pPr>
              <w:pStyle w:val="10"/>
            </w:pPr>
            <w:r>
              <w:t>A07100300</w:t>
            </w:r>
          </w:p>
        </w:tc>
        <w:tc>
          <w:tcPr>
            <w:tcW w:w="709" w:type="dxa"/>
            <w:vAlign w:val="center"/>
          </w:tcPr>
          <w:p>
            <w:pPr>
              <w:pStyle w:val="11"/>
            </w:pPr>
            <w:r>
              <w:t>箱</w:t>
            </w:r>
          </w:p>
        </w:tc>
        <w:tc>
          <w:tcPr>
            <w:tcW w:w="850" w:type="dxa"/>
            <w:vAlign w:val="center"/>
          </w:tcPr>
          <w:p>
            <w:pPr>
              <w:pStyle w:val="9"/>
            </w:pPr>
            <w:r>
              <w:t>1200</w:t>
            </w:r>
          </w:p>
        </w:tc>
        <w:tc>
          <w:tcPr>
            <w:tcW w:w="850" w:type="dxa"/>
            <w:vAlign w:val="center"/>
          </w:tcPr>
          <w:p>
            <w:pPr>
              <w:pStyle w:val="9"/>
            </w:pPr>
            <w:r>
              <w:t>0.01</w:t>
            </w:r>
          </w:p>
        </w:tc>
        <w:tc>
          <w:tcPr>
            <w:tcW w:w="964" w:type="dxa"/>
            <w:vAlign w:val="center"/>
          </w:tcPr>
          <w:p>
            <w:pPr>
              <w:pStyle w:val="9"/>
            </w:pPr>
            <w:r>
              <w:t>10.20</w:t>
            </w:r>
          </w:p>
        </w:tc>
        <w:tc>
          <w:tcPr>
            <w:tcW w:w="964" w:type="dxa"/>
            <w:vAlign w:val="center"/>
          </w:tcPr>
          <w:p>
            <w:pPr>
              <w:pStyle w:val="9"/>
            </w:pPr>
            <w:r>
              <w:t>10.20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其他社会服务</w:t>
            </w:r>
          </w:p>
        </w:tc>
        <w:tc>
          <w:tcPr>
            <w:tcW w:w="1134" w:type="dxa"/>
            <w:vAlign w:val="center"/>
          </w:tcPr>
          <w:p>
            <w:pPr>
              <w:pStyle w:val="10"/>
            </w:pPr>
            <w:r>
              <w:t>C05990000</w:t>
            </w:r>
          </w:p>
        </w:tc>
        <w:tc>
          <w:tcPr>
            <w:tcW w:w="709" w:type="dxa"/>
            <w:vAlign w:val="center"/>
          </w:tcPr>
          <w:p>
            <w:pPr>
              <w:pStyle w:val="11"/>
            </w:pPr>
            <w:r>
              <w:t>元</w:t>
            </w:r>
          </w:p>
        </w:tc>
        <w:tc>
          <w:tcPr>
            <w:tcW w:w="850" w:type="dxa"/>
            <w:vAlign w:val="center"/>
          </w:tcPr>
          <w:p>
            <w:pPr>
              <w:pStyle w:val="9"/>
            </w:pPr>
            <w:r>
              <w:t>4166</w:t>
            </w:r>
          </w:p>
        </w:tc>
        <w:tc>
          <w:tcPr>
            <w:tcW w:w="850" w:type="dxa"/>
            <w:vAlign w:val="center"/>
          </w:tcPr>
          <w:p>
            <w:pPr>
              <w:pStyle w:val="9"/>
            </w:pPr>
            <w:r>
              <w:t>0.00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其他城市交通服务</w:t>
            </w:r>
          </w:p>
        </w:tc>
        <w:tc>
          <w:tcPr>
            <w:tcW w:w="1134" w:type="dxa"/>
            <w:vAlign w:val="center"/>
          </w:tcPr>
          <w:p>
            <w:pPr>
              <w:pStyle w:val="10"/>
            </w:pPr>
            <w:r>
              <w:t>C15039900</w:t>
            </w:r>
          </w:p>
        </w:tc>
        <w:tc>
          <w:tcPr>
            <w:tcW w:w="709" w:type="dxa"/>
            <w:vAlign w:val="center"/>
          </w:tcPr>
          <w:p>
            <w:pPr>
              <w:pStyle w:val="11"/>
            </w:pPr>
            <w:r>
              <w:t>元</w:t>
            </w:r>
          </w:p>
        </w:tc>
        <w:tc>
          <w:tcPr>
            <w:tcW w:w="850" w:type="dxa"/>
            <w:vAlign w:val="center"/>
          </w:tcPr>
          <w:p>
            <w:pPr>
              <w:pStyle w:val="9"/>
            </w:pPr>
            <w:r>
              <w:t>20</w:t>
            </w:r>
          </w:p>
        </w:tc>
        <w:tc>
          <w:tcPr>
            <w:tcW w:w="850" w:type="dxa"/>
            <w:vAlign w:val="center"/>
          </w:tcPr>
          <w:p>
            <w:pPr>
              <w:pStyle w:val="9"/>
            </w:pPr>
            <w:r>
              <w:t>0.26</w:t>
            </w:r>
          </w:p>
        </w:tc>
        <w:tc>
          <w:tcPr>
            <w:tcW w:w="964" w:type="dxa"/>
            <w:vAlign w:val="center"/>
          </w:tcPr>
          <w:p>
            <w:pPr>
              <w:pStyle w:val="9"/>
            </w:pPr>
            <w:r>
              <w:t>5.20</w:t>
            </w:r>
          </w:p>
        </w:tc>
        <w:tc>
          <w:tcPr>
            <w:tcW w:w="964" w:type="dxa"/>
            <w:vAlign w:val="center"/>
          </w:tcPr>
          <w:p>
            <w:pPr>
              <w:pStyle w:val="9"/>
            </w:pPr>
            <w:r>
              <w:t>5.20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2021年度河北青龙经济开发区土地集约利用评价项目、开发区土地利用状况摸排核实、园林草基准地价核定资金</w:t>
            </w:r>
          </w:p>
        </w:tc>
        <w:tc>
          <w:tcPr>
            <w:tcW w:w="964" w:type="dxa"/>
            <w:vAlign w:val="center"/>
          </w:tcPr>
          <w:p>
            <w:pPr>
              <w:pStyle w:val="9"/>
            </w:pPr>
            <w:r>
              <w:t>45.00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45.00</w:t>
            </w:r>
          </w:p>
        </w:tc>
        <w:tc>
          <w:tcPr>
            <w:tcW w:w="964" w:type="dxa"/>
            <w:vAlign w:val="center"/>
          </w:tcPr>
          <w:p>
            <w:pPr>
              <w:pStyle w:val="9"/>
            </w:pPr>
            <w:r>
              <w:t>45.00</w:t>
            </w:r>
          </w:p>
        </w:tc>
        <w:tc>
          <w:tcPr>
            <w:tcW w:w="964" w:type="dxa"/>
            <w:vAlign w:val="center"/>
          </w:tcPr>
          <w:p>
            <w:pPr>
              <w:pStyle w:val="9"/>
            </w:pPr>
          </w:p>
        </w:tc>
        <w:tc>
          <w:tcPr>
            <w:tcW w:w="964" w:type="dxa"/>
            <w:vAlign w:val="center"/>
          </w:tcPr>
          <w:p>
            <w:pPr>
              <w:pStyle w:val="9"/>
            </w:pPr>
            <w:r>
              <w:t>45.00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2021年度土地变更调查与遥感监测项目资金</w:t>
            </w:r>
          </w:p>
        </w:tc>
        <w:tc>
          <w:tcPr>
            <w:tcW w:w="964" w:type="dxa"/>
            <w:vAlign w:val="center"/>
          </w:tcPr>
          <w:p>
            <w:pPr>
              <w:pStyle w:val="9"/>
            </w:pPr>
            <w:r>
              <w:t>58.90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58.90</w:t>
            </w:r>
          </w:p>
        </w:tc>
        <w:tc>
          <w:tcPr>
            <w:tcW w:w="964" w:type="dxa"/>
            <w:vAlign w:val="center"/>
          </w:tcPr>
          <w:p>
            <w:pPr>
              <w:pStyle w:val="9"/>
            </w:pPr>
            <w:r>
              <w:t>58.90</w:t>
            </w:r>
          </w:p>
        </w:tc>
        <w:tc>
          <w:tcPr>
            <w:tcW w:w="964" w:type="dxa"/>
            <w:vAlign w:val="center"/>
          </w:tcPr>
          <w:p>
            <w:pPr>
              <w:pStyle w:val="9"/>
            </w:pPr>
          </w:p>
        </w:tc>
        <w:tc>
          <w:tcPr>
            <w:tcW w:w="964" w:type="dxa"/>
            <w:vAlign w:val="center"/>
          </w:tcPr>
          <w:p>
            <w:pPr>
              <w:pStyle w:val="9"/>
            </w:pPr>
            <w:r>
              <w:t>58.90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58.90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2022-2024年国土变更调查项目</w:t>
            </w:r>
          </w:p>
        </w:tc>
        <w:tc>
          <w:tcPr>
            <w:tcW w:w="964" w:type="dxa"/>
            <w:vAlign w:val="center"/>
          </w:tcPr>
          <w:p>
            <w:pPr>
              <w:pStyle w:val="9"/>
            </w:pPr>
            <w:r>
              <w:t>60.00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60.00</w:t>
            </w: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2023-2025年恢复耕地补偿费用（图斑拍照、审核、变更）</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2023年度耕地进出平衡方案编制费用</w:t>
            </w:r>
          </w:p>
        </w:tc>
        <w:tc>
          <w:tcPr>
            <w:tcW w:w="964" w:type="dxa"/>
            <w:vAlign w:val="center"/>
          </w:tcPr>
          <w:p>
            <w:pPr>
              <w:pStyle w:val="9"/>
            </w:pPr>
            <w:r>
              <w:t>45.00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45.00</w:t>
            </w:r>
          </w:p>
        </w:tc>
        <w:tc>
          <w:tcPr>
            <w:tcW w:w="964" w:type="dxa"/>
            <w:vAlign w:val="center"/>
          </w:tcPr>
          <w:p>
            <w:pPr>
              <w:pStyle w:val="9"/>
            </w:pPr>
            <w:r>
              <w:t>45.00</w:t>
            </w:r>
          </w:p>
        </w:tc>
        <w:tc>
          <w:tcPr>
            <w:tcW w:w="964" w:type="dxa"/>
            <w:vAlign w:val="center"/>
          </w:tcPr>
          <w:p>
            <w:pPr>
              <w:pStyle w:val="9"/>
            </w:pPr>
          </w:p>
        </w:tc>
        <w:tc>
          <w:tcPr>
            <w:tcW w:w="964" w:type="dxa"/>
            <w:vAlign w:val="center"/>
          </w:tcPr>
          <w:p>
            <w:pPr>
              <w:pStyle w:val="9"/>
            </w:pPr>
            <w:r>
              <w:t>45.00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2024年度基本农田储备区更新及潜力调查经费</w:t>
            </w:r>
          </w:p>
        </w:tc>
        <w:tc>
          <w:tcPr>
            <w:tcW w:w="964" w:type="dxa"/>
            <w:vAlign w:val="center"/>
          </w:tcPr>
          <w:p>
            <w:pPr>
              <w:pStyle w:val="9"/>
            </w:pPr>
            <w:r>
              <w:t>30.00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30.00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2025年度田长制公示牌制作安装项目（考核项目）</w:t>
            </w:r>
          </w:p>
        </w:tc>
        <w:tc>
          <w:tcPr>
            <w:tcW w:w="964" w:type="dxa"/>
            <w:vAlign w:val="center"/>
          </w:tcPr>
          <w:p>
            <w:pPr>
              <w:pStyle w:val="9"/>
            </w:pPr>
            <w:r>
              <w:t>30.00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30.00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安子岭乡等六个乡（镇）高标准农田建设项目验收、复核、产能核定费用</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编制地籍图项目资金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不动产数据整合资金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拆除粘土砖瓦窑补助资金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地质灾害勘查、治理、国土空生太修复规划、地灾规划编制费用</w:t>
            </w:r>
          </w:p>
        </w:tc>
        <w:tc>
          <w:tcPr>
            <w:tcW w:w="964" w:type="dxa"/>
            <w:vAlign w:val="center"/>
          </w:tcPr>
          <w:p>
            <w:pPr>
              <w:pStyle w:val="9"/>
            </w:pPr>
            <w:r>
              <w:t>182.10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地质灾害勘查、治理、国土空生太修复规划、地灾规划编制费用</w:t>
            </w:r>
          </w:p>
        </w:tc>
        <w:tc>
          <w:tcPr>
            <w:tcW w:w="964" w:type="dxa"/>
            <w:vAlign w:val="center"/>
          </w:tcPr>
          <w:p>
            <w:pPr>
              <w:pStyle w:val="9"/>
            </w:pPr>
            <w:r>
              <w:t>182.10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132.10</w:t>
            </w:r>
          </w:p>
        </w:tc>
        <w:tc>
          <w:tcPr>
            <w:tcW w:w="964" w:type="dxa"/>
            <w:vAlign w:val="center"/>
          </w:tcPr>
          <w:p>
            <w:pPr>
              <w:pStyle w:val="9"/>
            </w:pPr>
            <w:r>
              <w:t>132.10</w:t>
            </w:r>
          </w:p>
        </w:tc>
        <w:tc>
          <w:tcPr>
            <w:tcW w:w="964" w:type="dxa"/>
            <w:vAlign w:val="center"/>
          </w:tcPr>
          <w:p>
            <w:pPr>
              <w:pStyle w:val="9"/>
            </w:pPr>
          </w:p>
        </w:tc>
        <w:tc>
          <w:tcPr>
            <w:tcW w:w="964" w:type="dxa"/>
            <w:vAlign w:val="center"/>
          </w:tcPr>
          <w:p>
            <w:pPr>
              <w:pStyle w:val="9"/>
            </w:pPr>
            <w:r>
              <w:t>132.10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地质灾害预防、巡查、物资储备工作经费</w:t>
            </w:r>
          </w:p>
        </w:tc>
        <w:tc>
          <w:tcPr>
            <w:tcW w:w="964" w:type="dxa"/>
            <w:vAlign w:val="center"/>
          </w:tcPr>
          <w:p>
            <w:pPr>
              <w:pStyle w:val="9"/>
            </w:pPr>
            <w:r>
              <w:t>40.00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40.00</w:t>
            </w: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第三次国土调查项目资金</w:t>
            </w:r>
          </w:p>
        </w:tc>
        <w:tc>
          <w:tcPr>
            <w:tcW w:w="964" w:type="dxa"/>
            <w:vAlign w:val="center"/>
          </w:tcPr>
          <w:p>
            <w:pPr>
              <w:pStyle w:val="9"/>
            </w:pPr>
            <w:r>
              <w:t>67.00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67.00</w:t>
            </w:r>
          </w:p>
        </w:tc>
        <w:tc>
          <w:tcPr>
            <w:tcW w:w="964" w:type="dxa"/>
            <w:vAlign w:val="center"/>
          </w:tcPr>
          <w:p>
            <w:pPr>
              <w:pStyle w:val="9"/>
            </w:pPr>
            <w:r>
              <w:t>67.00</w:t>
            </w:r>
          </w:p>
        </w:tc>
        <w:tc>
          <w:tcPr>
            <w:tcW w:w="964" w:type="dxa"/>
            <w:vAlign w:val="center"/>
          </w:tcPr>
          <w:p>
            <w:pPr>
              <w:pStyle w:val="9"/>
            </w:pPr>
          </w:p>
        </w:tc>
        <w:tc>
          <w:tcPr>
            <w:tcW w:w="964" w:type="dxa"/>
            <w:vAlign w:val="center"/>
          </w:tcPr>
          <w:p>
            <w:pPr>
              <w:pStyle w:val="9"/>
            </w:pPr>
            <w:r>
              <w:t>67.00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耕地后备资源调查评价经费</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耕地后备资源调查项目</w:t>
            </w:r>
          </w:p>
        </w:tc>
        <w:tc>
          <w:tcPr>
            <w:tcW w:w="964" w:type="dxa"/>
            <w:vAlign w:val="center"/>
          </w:tcPr>
          <w:p>
            <w:pPr>
              <w:pStyle w:val="9"/>
            </w:pPr>
            <w:r>
              <w:t>46.28</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46.28</w:t>
            </w:r>
          </w:p>
        </w:tc>
        <w:tc>
          <w:tcPr>
            <w:tcW w:w="964" w:type="dxa"/>
            <w:vAlign w:val="center"/>
          </w:tcPr>
          <w:p>
            <w:pPr>
              <w:pStyle w:val="9"/>
            </w:pPr>
            <w:r>
              <w:t>46.28</w:t>
            </w:r>
          </w:p>
        </w:tc>
        <w:tc>
          <w:tcPr>
            <w:tcW w:w="964" w:type="dxa"/>
            <w:vAlign w:val="center"/>
          </w:tcPr>
          <w:p>
            <w:pPr>
              <w:pStyle w:val="9"/>
            </w:pPr>
          </w:p>
        </w:tc>
        <w:tc>
          <w:tcPr>
            <w:tcW w:w="964" w:type="dxa"/>
            <w:vAlign w:val="center"/>
          </w:tcPr>
          <w:p>
            <w:pPr>
              <w:pStyle w:val="9"/>
            </w:pPr>
            <w:r>
              <w:t>46.28</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关于提前下达2025年中央自然灾害防治体系建设补助资金的通知-青龙满族自治县钟响沟特大型泥石流地址灾害治理工程（冀财资环[2024]92号）</w:t>
            </w:r>
          </w:p>
        </w:tc>
        <w:tc>
          <w:tcPr>
            <w:tcW w:w="964" w:type="dxa"/>
            <w:vAlign w:val="center"/>
          </w:tcPr>
          <w:p>
            <w:pPr>
              <w:pStyle w:val="9"/>
            </w:pPr>
            <w:r>
              <w:t>3224.00</w:t>
            </w:r>
          </w:p>
        </w:tc>
        <w:tc>
          <w:tcPr>
            <w:tcW w:w="1134" w:type="dxa"/>
            <w:vAlign w:val="center"/>
          </w:tcPr>
          <w:p>
            <w:pPr>
              <w:pStyle w:val="10"/>
            </w:pPr>
            <w:r>
              <w:t>其他工程准备</w:t>
            </w:r>
          </w:p>
        </w:tc>
        <w:tc>
          <w:tcPr>
            <w:tcW w:w="1134" w:type="dxa"/>
            <w:vAlign w:val="center"/>
          </w:tcPr>
          <w:p>
            <w:pPr>
              <w:pStyle w:val="10"/>
            </w:pPr>
            <w:r>
              <w:t>B03990000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2659.00</w:t>
            </w:r>
          </w:p>
        </w:tc>
        <w:tc>
          <w:tcPr>
            <w:tcW w:w="964" w:type="dxa"/>
            <w:vAlign w:val="center"/>
          </w:tcPr>
          <w:p>
            <w:pPr>
              <w:pStyle w:val="9"/>
            </w:pPr>
            <w:r>
              <w:t>2659.00</w:t>
            </w:r>
          </w:p>
        </w:tc>
        <w:tc>
          <w:tcPr>
            <w:tcW w:w="964" w:type="dxa"/>
            <w:vAlign w:val="center"/>
          </w:tcPr>
          <w:p>
            <w:pPr>
              <w:pStyle w:val="9"/>
            </w:pPr>
            <w:r>
              <w:t>2659.00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2659.00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国土空间规划城市体检评估（2021-2023年）</w:t>
            </w:r>
          </w:p>
        </w:tc>
        <w:tc>
          <w:tcPr>
            <w:tcW w:w="964" w:type="dxa"/>
            <w:vAlign w:val="center"/>
          </w:tcPr>
          <w:p>
            <w:pPr>
              <w:pStyle w:val="9"/>
            </w:pPr>
            <w:r>
              <w:t>35.00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35.00</w:t>
            </w:r>
          </w:p>
        </w:tc>
        <w:tc>
          <w:tcPr>
            <w:tcW w:w="964" w:type="dxa"/>
            <w:vAlign w:val="center"/>
          </w:tcPr>
          <w:p>
            <w:pPr>
              <w:pStyle w:val="9"/>
            </w:pPr>
            <w:r>
              <w:t>35.00</w:t>
            </w:r>
          </w:p>
        </w:tc>
        <w:tc>
          <w:tcPr>
            <w:tcW w:w="964" w:type="dxa"/>
            <w:vAlign w:val="center"/>
          </w:tcPr>
          <w:p>
            <w:pPr>
              <w:pStyle w:val="9"/>
            </w:pPr>
          </w:p>
        </w:tc>
        <w:tc>
          <w:tcPr>
            <w:tcW w:w="964" w:type="dxa"/>
            <w:vAlign w:val="center"/>
          </w:tcPr>
          <w:p>
            <w:pPr>
              <w:pStyle w:val="9"/>
            </w:pPr>
            <w:r>
              <w:t>35.00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花岗岩矿集中开采区进行勘探资金</w:t>
            </w:r>
          </w:p>
        </w:tc>
        <w:tc>
          <w:tcPr>
            <w:tcW w:w="964" w:type="dxa"/>
            <w:vAlign w:val="center"/>
          </w:tcPr>
          <w:p>
            <w:pPr>
              <w:pStyle w:val="9"/>
            </w:pPr>
            <w:r>
              <w:t>300.00</w:t>
            </w:r>
          </w:p>
        </w:tc>
        <w:tc>
          <w:tcPr>
            <w:tcW w:w="1134" w:type="dxa"/>
            <w:vAlign w:val="center"/>
          </w:tcPr>
          <w:p>
            <w:pPr>
              <w:pStyle w:val="10"/>
            </w:pPr>
            <w:r>
              <w:t>工程勘探服务</w:t>
            </w:r>
          </w:p>
        </w:tc>
        <w:tc>
          <w:tcPr>
            <w:tcW w:w="1134" w:type="dxa"/>
            <w:vAlign w:val="center"/>
          </w:tcPr>
          <w:p>
            <w:pPr>
              <w:pStyle w:val="10"/>
            </w:pPr>
            <w:r>
              <w:t>C11010000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300.00</w:t>
            </w: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机房网络安全测评、登记系统等级保护、一窗受理接口开发建设项目资金</w:t>
            </w:r>
          </w:p>
        </w:tc>
        <w:tc>
          <w:tcPr>
            <w:tcW w:w="964" w:type="dxa"/>
            <w:vAlign w:val="center"/>
          </w:tcPr>
          <w:p>
            <w:pPr>
              <w:pStyle w:val="9"/>
            </w:pPr>
            <w:r>
              <w:t>63.97</w:t>
            </w:r>
          </w:p>
        </w:tc>
        <w:tc>
          <w:tcPr>
            <w:tcW w:w="1134" w:type="dxa"/>
            <w:vAlign w:val="center"/>
          </w:tcPr>
          <w:p>
            <w:pPr>
              <w:pStyle w:val="10"/>
            </w:pPr>
            <w:r>
              <w:t>软件运维服务</w:t>
            </w:r>
          </w:p>
        </w:tc>
        <w:tc>
          <w:tcPr>
            <w:tcW w:w="1134" w:type="dxa"/>
            <w:vAlign w:val="center"/>
          </w:tcPr>
          <w:p>
            <w:pPr>
              <w:pStyle w:val="10"/>
            </w:pPr>
            <w:r>
              <w:t>C16070300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63.97</w:t>
            </w:r>
          </w:p>
        </w:tc>
        <w:tc>
          <w:tcPr>
            <w:tcW w:w="964" w:type="dxa"/>
            <w:vAlign w:val="center"/>
          </w:tcPr>
          <w:p>
            <w:pPr>
              <w:pStyle w:val="9"/>
            </w:pPr>
            <w:r>
              <w:t>63.97</w:t>
            </w:r>
          </w:p>
        </w:tc>
        <w:tc>
          <w:tcPr>
            <w:tcW w:w="964" w:type="dxa"/>
            <w:vAlign w:val="center"/>
          </w:tcPr>
          <w:p>
            <w:pPr>
              <w:pStyle w:val="9"/>
            </w:pPr>
          </w:p>
        </w:tc>
        <w:tc>
          <w:tcPr>
            <w:tcW w:w="964" w:type="dxa"/>
            <w:vAlign w:val="center"/>
          </w:tcPr>
          <w:p>
            <w:pPr>
              <w:pStyle w:val="9"/>
            </w:pPr>
            <w:r>
              <w:t>63.97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63.97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集体所有权登记成果更新汇交</w:t>
            </w:r>
          </w:p>
        </w:tc>
        <w:tc>
          <w:tcPr>
            <w:tcW w:w="964" w:type="dxa"/>
            <w:vAlign w:val="center"/>
          </w:tcPr>
          <w:p>
            <w:pPr>
              <w:pStyle w:val="9"/>
            </w:pPr>
            <w:r>
              <w:t>60.00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60.00</w:t>
            </w: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集中开采区勘探及二三类费用</w:t>
            </w:r>
          </w:p>
        </w:tc>
        <w:tc>
          <w:tcPr>
            <w:tcW w:w="964" w:type="dxa"/>
            <w:vAlign w:val="center"/>
          </w:tcPr>
          <w:p>
            <w:pPr>
              <w:pStyle w:val="9"/>
            </w:pPr>
            <w:r>
              <w:t>300.00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300.00</w:t>
            </w: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建材非金属矿产集中开采区资源调查研究</w:t>
            </w:r>
          </w:p>
        </w:tc>
        <w:tc>
          <w:tcPr>
            <w:tcW w:w="964" w:type="dxa"/>
            <w:vAlign w:val="center"/>
          </w:tcPr>
          <w:p>
            <w:pPr>
              <w:pStyle w:val="9"/>
            </w:pPr>
            <w:r>
              <w:t>94.00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94.00</w:t>
            </w:r>
          </w:p>
        </w:tc>
        <w:tc>
          <w:tcPr>
            <w:tcW w:w="964" w:type="dxa"/>
            <w:vAlign w:val="center"/>
          </w:tcPr>
          <w:p>
            <w:pPr>
              <w:pStyle w:val="9"/>
            </w:pPr>
            <w:r>
              <w:t>94.00</w:t>
            </w:r>
          </w:p>
        </w:tc>
        <w:tc>
          <w:tcPr>
            <w:tcW w:w="964" w:type="dxa"/>
            <w:vAlign w:val="center"/>
          </w:tcPr>
          <w:p>
            <w:pPr>
              <w:pStyle w:val="9"/>
            </w:pPr>
          </w:p>
        </w:tc>
        <w:tc>
          <w:tcPr>
            <w:tcW w:w="964" w:type="dxa"/>
            <w:vAlign w:val="center"/>
          </w:tcPr>
          <w:p>
            <w:pPr>
              <w:pStyle w:val="9"/>
            </w:pPr>
            <w:r>
              <w:t>94.00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金属表面处理厂污染场地调查评估费用</w:t>
            </w:r>
          </w:p>
        </w:tc>
        <w:tc>
          <w:tcPr>
            <w:tcW w:w="964" w:type="dxa"/>
            <w:vAlign w:val="center"/>
          </w:tcPr>
          <w:p>
            <w:pPr>
              <w:pStyle w:val="9"/>
            </w:pPr>
            <w:r>
              <w:t>94.40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94.40</w:t>
            </w:r>
          </w:p>
        </w:tc>
        <w:tc>
          <w:tcPr>
            <w:tcW w:w="964" w:type="dxa"/>
            <w:vAlign w:val="center"/>
          </w:tcPr>
          <w:p>
            <w:pPr>
              <w:pStyle w:val="9"/>
            </w:pPr>
            <w:r>
              <w:t>94.40</w:t>
            </w:r>
          </w:p>
        </w:tc>
        <w:tc>
          <w:tcPr>
            <w:tcW w:w="964" w:type="dxa"/>
            <w:vAlign w:val="center"/>
          </w:tcPr>
          <w:p>
            <w:pPr>
              <w:pStyle w:val="9"/>
            </w:pPr>
          </w:p>
        </w:tc>
        <w:tc>
          <w:tcPr>
            <w:tcW w:w="964" w:type="dxa"/>
            <w:vAlign w:val="center"/>
          </w:tcPr>
          <w:p>
            <w:pPr>
              <w:pStyle w:val="9"/>
            </w:pPr>
            <w:r>
              <w:t>94.40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矿山动态监控经费</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历史遗留矿山核查资金</w:t>
            </w:r>
          </w:p>
        </w:tc>
        <w:tc>
          <w:tcPr>
            <w:tcW w:w="964" w:type="dxa"/>
            <w:vAlign w:val="center"/>
          </w:tcPr>
          <w:p>
            <w:pPr>
              <w:pStyle w:val="9"/>
            </w:pPr>
            <w:r>
              <w:t>67.10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67.10</w:t>
            </w:r>
          </w:p>
        </w:tc>
        <w:tc>
          <w:tcPr>
            <w:tcW w:w="964" w:type="dxa"/>
            <w:vAlign w:val="center"/>
          </w:tcPr>
          <w:p>
            <w:pPr>
              <w:pStyle w:val="9"/>
            </w:pPr>
            <w:r>
              <w:t>67.10</w:t>
            </w:r>
          </w:p>
        </w:tc>
        <w:tc>
          <w:tcPr>
            <w:tcW w:w="964" w:type="dxa"/>
            <w:vAlign w:val="center"/>
          </w:tcPr>
          <w:p>
            <w:pPr>
              <w:pStyle w:val="9"/>
            </w:pPr>
          </w:p>
        </w:tc>
        <w:tc>
          <w:tcPr>
            <w:tcW w:w="964" w:type="dxa"/>
            <w:vAlign w:val="center"/>
          </w:tcPr>
          <w:p>
            <w:pPr>
              <w:pStyle w:val="9"/>
            </w:pPr>
            <w:r>
              <w:t>67.10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娄丈子地热资源地热勘查项目资金</w:t>
            </w:r>
          </w:p>
        </w:tc>
        <w:tc>
          <w:tcPr>
            <w:tcW w:w="964" w:type="dxa"/>
            <w:vAlign w:val="center"/>
          </w:tcPr>
          <w:p>
            <w:pPr>
              <w:pStyle w:val="9"/>
            </w:pPr>
            <w:r>
              <w:t>60.00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60.00</w:t>
            </w: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农村集体土地增加农房部分确权登记发证项目</w:t>
            </w:r>
          </w:p>
        </w:tc>
        <w:tc>
          <w:tcPr>
            <w:tcW w:w="964" w:type="dxa"/>
            <w:vAlign w:val="center"/>
          </w:tcPr>
          <w:p>
            <w:pPr>
              <w:pStyle w:val="9"/>
            </w:pPr>
            <w:r>
              <w:t>60.00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60.00</w:t>
            </w: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农村土地承包经营权数据整合入库项目</w:t>
            </w:r>
          </w:p>
        </w:tc>
        <w:tc>
          <w:tcPr>
            <w:tcW w:w="964" w:type="dxa"/>
            <w:vAlign w:val="center"/>
          </w:tcPr>
          <w:p>
            <w:pPr>
              <w:pStyle w:val="9"/>
            </w:pPr>
            <w:r>
              <w:t>100.00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100.00</w:t>
            </w:r>
          </w:p>
        </w:tc>
        <w:tc>
          <w:tcPr>
            <w:tcW w:w="964" w:type="dxa"/>
            <w:vAlign w:val="center"/>
          </w:tcPr>
          <w:p>
            <w:pPr>
              <w:pStyle w:val="9"/>
            </w:pPr>
            <w:r>
              <w:t>100.00</w:t>
            </w:r>
          </w:p>
        </w:tc>
        <w:tc>
          <w:tcPr>
            <w:tcW w:w="964" w:type="dxa"/>
            <w:vAlign w:val="center"/>
          </w:tcPr>
          <w:p>
            <w:pPr>
              <w:pStyle w:val="9"/>
            </w:pPr>
          </w:p>
        </w:tc>
        <w:tc>
          <w:tcPr>
            <w:tcW w:w="964" w:type="dxa"/>
            <w:vAlign w:val="center"/>
          </w:tcPr>
          <w:p>
            <w:pPr>
              <w:pStyle w:val="9"/>
            </w:pPr>
            <w:r>
              <w:t>100.00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农村宅基地和集体建设用地汇交入库工作资金</w:t>
            </w:r>
          </w:p>
        </w:tc>
        <w:tc>
          <w:tcPr>
            <w:tcW w:w="964" w:type="dxa"/>
            <w:vAlign w:val="center"/>
          </w:tcPr>
          <w:p>
            <w:pPr>
              <w:pStyle w:val="9"/>
            </w:pPr>
            <w:r>
              <w:t>50.00</w:t>
            </w:r>
          </w:p>
        </w:tc>
        <w:tc>
          <w:tcPr>
            <w:tcW w:w="1134" w:type="dxa"/>
            <w:vAlign w:val="center"/>
          </w:tcPr>
          <w:p>
            <w:pPr>
              <w:pStyle w:val="10"/>
            </w:pPr>
            <w:r>
              <w:t>软件运维服务</w:t>
            </w:r>
          </w:p>
        </w:tc>
        <w:tc>
          <w:tcPr>
            <w:tcW w:w="1134" w:type="dxa"/>
            <w:vAlign w:val="center"/>
          </w:tcPr>
          <w:p>
            <w:pPr>
              <w:pStyle w:val="10"/>
            </w:pPr>
            <w:r>
              <w:t>C16070300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配套费征收管理经费</w:t>
            </w:r>
          </w:p>
        </w:tc>
        <w:tc>
          <w:tcPr>
            <w:tcW w:w="964" w:type="dxa"/>
            <w:vAlign w:val="center"/>
          </w:tcPr>
          <w:p>
            <w:pPr>
              <w:pStyle w:val="9"/>
            </w:pPr>
            <w:r>
              <w:t>50.00</w:t>
            </w:r>
          </w:p>
        </w:tc>
        <w:tc>
          <w:tcPr>
            <w:tcW w:w="1134" w:type="dxa"/>
            <w:vAlign w:val="center"/>
          </w:tcPr>
          <w:p>
            <w:pPr>
              <w:pStyle w:val="10"/>
            </w:pPr>
            <w:r>
              <w:t>纸制品</w:t>
            </w:r>
          </w:p>
        </w:tc>
        <w:tc>
          <w:tcPr>
            <w:tcW w:w="1134" w:type="dxa"/>
            <w:vAlign w:val="center"/>
          </w:tcPr>
          <w:p>
            <w:pPr>
              <w:pStyle w:val="10"/>
            </w:pPr>
            <w:r>
              <w:t>A07100300</w:t>
            </w:r>
          </w:p>
        </w:tc>
        <w:tc>
          <w:tcPr>
            <w:tcW w:w="709" w:type="dxa"/>
            <w:vAlign w:val="center"/>
          </w:tcPr>
          <w:p>
            <w:pPr>
              <w:pStyle w:val="11"/>
            </w:pPr>
            <w:r>
              <w:t>件</w:t>
            </w:r>
          </w:p>
        </w:tc>
        <w:tc>
          <w:tcPr>
            <w:tcW w:w="850" w:type="dxa"/>
            <w:vAlign w:val="center"/>
          </w:tcPr>
          <w:p>
            <w:pPr>
              <w:pStyle w:val="9"/>
            </w:pPr>
            <w:r>
              <w:t>3600</w:t>
            </w:r>
          </w:p>
        </w:tc>
        <w:tc>
          <w:tcPr>
            <w:tcW w:w="850" w:type="dxa"/>
            <w:vAlign w:val="center"/>
          </w:tcPr>
          <w:p>
            <w:pPr>
              <w:pStyle w:val="9"/>
            </w:pPr>
            <w:r>
              <w:t>0.01</w:t>
            </w:r>
          </w:p>
        </w:tc>
        <w:tc>
          <w:tcPr>
            <w:tcW w:w="964" w:type="dxa"/>
            <w:vAlign w:val="center"/>
          </w:tcPr>
          <w:p>
            <w:pPr>
              <w:pStyle w:val="9"/>
            </w:pPr>
            <w:r>
              <w:t>30.60</w:t>
            </w:r>
          </w:p>
        </w:tc>
        <w:tc>
          <w:tcPr>
            <w:tcW w:w="964" w:type="dxa"/>
            <w:vAlign w:val="center"/>
          </w:tcPr>
          <w:p>
            <w:pPr>
              <w:pStyle w:val="9"/>
            </w:pPr>
          </w:p>
        </w:tc>
        <w:tc>
          <w:tcPr>
            <w:tcW w:w="964" w:type="dxa"/>
            <w:vAlign w:val="center"/>
          </w:tcPr>
          <w:p>
            <w:pPr>
              <w:pStyle w:val="9"/>
            </w:pPr>
            <w:r>
              <w:t>30.60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青龙满族自治县基础测绘数据更新和测量标准巡查保护项目</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青龙满族自治县矿产资源规划（2021-2025年）编制项目</w:t>
            </w:r>
          </w:p>
        </w:tc>
        <w:tc>
          <w:tcPr>
            <w:tcW w:w="964" w:type="dxa"/>
            <w:vAlign w:val="center"/>
          </w:tcPr>
          <w:p>
            <w:pPr>
              <w:pStyle w:val="9"/>
            </w:pPr>
            <w:r>
              <w:t>30.00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全民所有自然资源清查资金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失地农民社会保障费、风险基金及储备金</w:t>
            </w:r>
          </w:p>
        </w:tc>
        <w:tc>
          <w:tcPr>
            <w:tcW w:w="964" w:type="dxa"/>
            <w:vAlign w:val="center"/>
          </w:tcPr>
          <w:p>
            <w:pPr>
              <w:pStyle w:val="9"/>
            </w:pPr>
            <w:r>
              <w:t>500.00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500.00</w:t>
            </w:r>
          </w:p>
        </w:tc>
        <w:tc>
          <w:tcPr>
            <w:tcW w:w="964" w:type="dxa"/>
            <w:vAlign w:val="center"/>
          </w:tcPr>
          <w:p>
            <w:pPr>
              <w:pStyle w:val="9"/>
            </w:pPr>
            <w:r>
              <w:t>500.00</w:t>
            </w:r>
          </w:p>
        </w:tc>
        <w:tc>
          <w:tcPr>
            <w:tcW w:w="964" w:type="dxa"/>
            <w:vAlign w:val="center"/>
          </w:tcPr>
          <w:p>
            <w:pPr>
              <w:pStyle w:val="9"/>
            </w:pPr>
          </w:p>
        </w:tc>
        <w:tc>
          <w:tcPr>
            <w:tcW w:w="964" w:type="dxa"/>
            <w:vAlign w:val="center"/>
          </w:tcPr>
          <w:p>
            <w:pPr>
              <w:pStyle w:val="9"/>
            </w:pPr>
            <w:r>
              <w:t>500.00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土地出让业务费</w:t>
            </w:r>
          </w:p>
        </w:tc>
        <w:tc>
          <w:tcPr>
            <w:tcW w:w="964" w:type="dxa"/>
            <w:vAlign w:val="center"/>
          </w:tcPr>
          <w:p>
            <w:pPr>
              <w:pStyle w:val="9"/>
            </w:pPr>
            <w:r>
              <w:t>300.00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300.00</w:t>
            </w: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土地矿产卫片执法检查工作经费</w:t>
            </w:r>
          </w:p>
        </w:tc>
        <w:tc>
          <w:tcPr>
            <w:tcW w:w="964" w:type="dxa"/>
            <w:vAlign w:val="center"/>
          </w:tcPr>
          <w:p>
            <w:pPr>
              <w:pStyle w:val="9"/>
            </w:pPr>
            <w:r>
              <w:t>197.00</w:t>
            </w:r>
          </w:p>
        </w:tc>
        <w:tc>
          <w:tcPr>
            <w:tcW w:w="1134" w:type="dxa"/>
            <w:vAlign w:val="center"/>
          </w:tcPr>
          <w:p>
            <w:pPr>
              <w:pStyle w:val="10"/>
            </w:pPr>
            <w:r>
              <w:t>纸制品</w:t>
            </w:r>
          </w:p>
        </w:tc>
        <w:tc>
          <w:tcPr>
            <w:tcW w:w="1134" w:type="dxa"/>
            <w:vAlign w:val="center"/>
          </w:tcPr>
          <w:p>
            <w:pPr>
              <w:pStyle w:val="10"/>
            </w:pPr>
            <w:r>
              <w:t>A07100300</w:t>
            </w:r>
          </w:p>
        </w:tc>
        <w:tc>
          <w:tcPr>
            <w:tcW w:w="709" w:type="dxa"/>
            <w:vAlign w:val="center"/>
          </w:tcPr>
          <w:p>
            <w:pPr>
              <w:pStyle w:val="11"/>
            </w:pPr>
            <w:r>
              <w:t>件</w:t>
            </w:r>
          </w:p>
        </w:tc>
        <w:tc>
          <w:tcPr>
            <w:tcW w:w="850" w:type="dxa"/>
            <w:vAlign w:val="center"/>
          </w:tcPr>
          <w:p>
            <w:pPr>
              <w:pStyle w:val="9"/>
            </w:pPr>
            <w:r>
              <w:t>1500</w:t>
            </w:r>
          </w:p>
        </w:tc>
        <w:tc>
          <w:tcPr>
            <w:tcW w:w="850" w:type="dxa"/>
            <w:vAlign w:val="center"/>
          </w:tcPr>
          <w:p>
            <w:pPr>
              <w:pStyle w:val="9"/>
            </w:pPr>
            <w:r>
              <w:t>0.01</w:t>
            </w:r>
          </w:p>
        </w:tc>
        <w:tc>
          <w:tcPr>
            <w:tcW w:w="964" w:type="dxa"/>
            <w:vAlign w:val="center"/>
          </w:tcPr>
          <w:p>
            <w:pPr>
              <w:pStyle w:val="9"/>
            </w:pPr>
            <w:r>
              <w:t>12.75</w:t>
            </w:r>
          </w:p>
        </w:tc>
        <w:tc>
          <w:tcPr>
            <w:tcW w:w="964" w:type="dxa"/>
            <w:vAlign w:val="center"/>
          </w:tcPr>
          <w:p>
            <w:pPr>
              <w:pStyle w:val="9"/>
            </w:pPr>
          </w:p>
        </w:tc>
        <w:tc>
          <w:tcPr>
            <w:tcW w:w="964" w:type="dxa"/>
            <w:vAlign w:val="center"/>
          </w:tcPr>
          <w:p>
            <w:pPr>
              <w:pStyle w:val="9"/>
            </w:pPr>
            <w:r>
              <w:t>12.75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土地矿产卫片执法检查工作经费</w:t>
            </w:r>
          </w:p>
        </w:tc>
        <w:tc>
          <w:tcPr>
            <w:tcW w:w="964" w:type="dxa"/>
            <w:vAlign w:val="center"/>
          </w:tcPr>
          <w:p>
            <w:pPr>
              <w:pStyle w:val="9"/>
            </w:pPr>
            <w:r>
              <w:t>197.00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170.00</w:t>
            </w:r>
          </w:p>
        </w:tc>
        <w:tc>
          <w:tcPr>
            <w:tcW w:w="964" w:type="dxa"/>
            <w:vAlign w:val="center"/>
          </w:tcPr>
          <w:p>
            <w:pPr>
              <w:pStyle w:val="9"/>
            </w:pPr>
            <w:r>
              <w:t>170.00</w:t>
            </w:r>
          </w:p>
        </w:tc>
        <w:tc>
          <w:tcPr>
            <w:tcW w:w="964" w:type="dxa"/>
            <w:vAlign w:val="center"/>
          </w:tcPr>
          <w:p>
            <w:pPr>
              <w:pStyle w:val="9"/>
            </w:pPr>
          </w:p>
        </w:tc>
        <w:tc>
          <w:tcPr>
            <w:tcW w:w="964" w:type="dxa"/>
            <w:vAlign w:val="center"/>
          </w:tcPr>
          <w:p>
            <w:pPr>
              <w:pStyle w:val="9"/>
            </w:pPr>
            <w:r>
              <w:t>170.00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土地利用总体规划调整完善项目</w:t>
            </w:r>
          </w:p>
        </w:tc>
        <w:tc>
          <w:tcPr>
            <w:tcW w:w="964" w:type="dxa"/>
            <w:vAlign w:val="center"/>
          </w:tcPr>
          <w:p>
            <w:pPr>
              <w:pStyle w:val="9"/>
            </w:pPr>
            <w:r>
              <w:t>38.00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38.00</w:t>
            </w:r>
          </w:p>
        </w:tc>
        <w:tc>
          <w:tcPr>
            <w:tcW w:w="964" w:type="dxa"/>
            <w:vAlign w:val="center"/>
          </w:tcPr>
          <w:p>
            <w:pPr>
              <w:pStyle w:val="9"/>
            </w:pPr>
            <w:r>
              <w:t>38.00</w:t>
            </w:r>
          </w:p>
        </w:tc>
        <w:tc>
          <w:tcPr>
            <w:tcW w:w="964" w:type="dxa"/>
            <w:vAlign w:val="center"/>
          </w:tcPr>
          <w:p>
            <w:pPr>
              <w:pStyle w:val="9"/>
            </w:pPr>
          </w:p>
        </w:tc>
        <w:tc>
          <w:tcPr>
            <w:tcW w:w="964" w:type="dxa"/>
            <w:vAlign w:val="center"/>
          </w:tcPr>
          <w:p>
            <w:pPr>
              <w:pStyle w:val="9"/>
            </w:pPr>
            <w:r>
              <w:t>38.00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土地征收成片开发方案编制费用</w:t>
            </w:r>
          </w:p>
        </w:tc>
        <w:tc>
          <w:tcPr>
            <w:tcW w:w="964" w:type="dxa"/>
            <w:vAlign w:val="center"/>
          </w:tcPr>
          <w:p>
            <w:pPr>
              <w:pStyle w:val="9"/>
            </w:pPr>
            <w:r>
              <w:t>42.00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42.00</w:t>
            </w:r>
          </w:p>
        </w:tc>
        <w:tc>
          <w:tcPr>
            <w:tcW w:w="964" w:type="dxa"/>
            <w:vAlign w:val="center"/>
          </w:tcPr>
          <w:p>
            <w:pPr>
              <w:pStyle w:val="9"/>
            </w:pPr>
            <w:r>
              <w:t>42.00</w:t>
            </w:r>
          </w:p>
        </w:tc>
        <w:tc>
          <w:tcPr>
            <w:tcW w:w="964" w:type="dxa"/>
            <w:vAlign w:val="center"/>
          </w:tcPr>
          <w:p>
            <w:pPr>
              <w:pStyle w:val="9"/>
            </w:pPr>
          </w:p>
        </w:tc>
        <w:tc>
          <w:tcPr>
            <w:tcW w:w="964" w:type="dxa"/>
            <w:vAlign w:val="center"/>
          </w:tcPr>
          <w:p>
            <w:pPr>
              <w:pStyle w:val="9"/>
            </w:pPr>
            <w:r>
              <w:t>42.00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土地整治规划编制项目资金</w:t>
            </w:r>
          </w:p>
        </w:tc>
        <w:tc>
          <w:tcPr>
            <w:tcW w:w="964" w:type="dxa"/>
            <w:vAlign w:val="center"/>
          </w:tcPr>
          <w:p>
            <w:pPr>
              <w:pStyle w:val="9"/>
            </w:pPr>
            <w:r>
              <w:t>40.00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40.00</w:t>
            </w: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县国土空间总体规划、设计、乡镇规划、县城详规编制费用</w:t>
            </w:r>
          </w:p>
        </w:tc>
        <w:tc>
          <w:tcPr>
            <w:tcW w:w="964" w:type="dxa"/>
            <w:vAlign w:val="center"/>
          </w:tcPr>
          <w:p>
            <w:pPr>
              <w:pStyle w:val="9"/>
            </w:pPr>
            <w:r>
              <w:t>100.00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县国土空间总体规划、设计、乡镇规划、县城详规编制费用</w:t>
            </w:r>
          </w:p>
        </w:tc>
        <w:tc>
          <w:tcPr>
            <w:tcW w:w="964" w:type="dxa"/>
            <w:vAlign w:val="center"/>
          </w:tcPr>
          <w:p>
            <w:pPr>
              <w:pStyle w:val="9"/>
            </w:pPr>
            <w:r>
              <w:t>100.00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杨明桲土地综合整治项目治理方案、工程监理费用</w:t>
            </w:r>
          </w:p>
        </w:tc>
        <w:tc>
          <w:tcPr>
            <w:tcW w:w="964" w:type="dxa"/>
            <w:vAlign w:val="center"/>
          </w:tcPr>
          <w:p>
            <w:pPr>
              <w:pStyle w:val="9"/>
            </w:pPr>
            <w:r>
              <w:t>30.00</w:t>
            </w:r>
          </w:p>
        </w:tc>
        <w:tc>
          <w:tcPr>
            <w:tcW w:w="1134" w:type="dxa"/>
            <w:vAlign w:val="center"/>
          </w:tcPr>
          <w:p>
            <w:pPr>
              <w:pStyle w:val="10"/>
            </w:pPr>
            <w:r>
              <w:t>工程勘探服务</w:t>
            </w:r>
          </w:p>
        </w:tc>
        <w:tc>
          <w:tcPr>
            <w:tcW w:w="1134" w:type="dxa"/>
            <w:vAlign w:val="center"/>
          </w:tcPr>
          <w:p>
            <w:pPr>
              <w:pStyle w:val="10"/>
            </w:pPr>
            <w:r>
              <w:t>C11010000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易地扶贫搬迁复垦工程及验收和组卷报批费用</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责任主体灭失矿山迹地治理资金</w:t>
            </w:r>
          </w:p>
        </w:tc>
        <w:tc>
          <w:tcPr>
            <w:tcW w:w="964" w:type="dxa"/>
            <w:vAlign w:val="center"/>
          </w:tcPr>
          <w:p>
            <w:pPr>
              <w:pStyle w:val="9"/>
            </w:pPr>
            <w:r>
              <w:t>48.25</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48.25</w:t>
            </w:r>
          </w:p>
        </w:tc>
        <w:tc>
          <w:tcPr>
            <w:tcW w:w="964" w:type="dxa"/>
            <w:vAlign w:val="center"/>
          </w:tcPr>
          <w:p>
            <w:pPr>
              <w:pStyle w:val="9"/>
            </w:pPr>
            <w:r>
              <w:t>48.25</w:t>
            </w:r>
          </w:p>
        </w:tc>
        <w:tc>
          <w:tcPr>
            <w:tcW w:w="964" w:type="dxa"/>
            <w:vAlign w:val="center"/>
          </w:tcPr>
          <w:p>
            <w:pPr>
              <w:pStyle w:val="9"/>
            </w:pPr>
          </w:p>
        </w:tc>
        <w:tc>
          <w:tcPr>
            <w:tcW w:w="964" w:type="dxa"/>
            <w:vAlign w:val="center"/>
          </w:tcPr>
          <w:p>
            <w:pPr>
              <w:pStyle w:val="9"/>
            </w:pPr>
            <w:r>
              <w:t>48.25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48.25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占补平衡项目资金</w:t>
            </w:r>
          </w:p>
        </w:tc>
        <w:tc>
          <w:tcPr>
            <w:tcW w:w="964" w:type="dxa"/>
            <w:vAlign w:val="center"/>
          </w:tcPr>
          <w:p>
            <w:pPr>
              <w:pStyle w:val="9"/>
            </w:pPr>
            <w:r>
              <w:t>200.00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200.00</w:t>
            </w:r>
          </w:p>
        </w:tc>
        <w:tc>
          <w:tcPr>
            <w:tcW w:w="964" w:type="dxa"/>
            <w:vAlign w:val="center"/>
          </w:tcPr>
          <w:p>
            <w:pPr>
              <w:pStyle w:val="9"/>
            </w:pPr>
            <w:r>
              <w:t>200.00</w:t>
            </w:r>
          </w:p>
        </w:tc>
        <w:tc>
          <w:tcPr>
            <w:tcW w:w="964" w:type="dxa"/>
            <w:vAlign w:val="center"/>
          </w:tcPr>
          <w:p>
            <w:pPr>
              <w:pStyle w:val="9"/>
            </w:pPr>
            <w:r>
              <w:t>200.00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自然资源调查评价评估项目资金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自然资源确权登记费</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青龙满族自治县不动产登记中心小计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5.90</w:t>
            </w:r>
          </w:p>
        </w:tc>
        <w:tc>
          <w:tcPr>
            <w:tcW w:w="964" w:type="dxa"/>
            <w:vAlign w:val="center"/>
          </w:tcPr>
          <w:p>
            <w:pPr>
              <w:pStyle w:val="13"/>
            </w:pPr>
            <w:r>
              <w:t>5.90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36.00</w:t>
            </w:r>
          </w:p>
        </w:tc>
        <w:tc>
          <w:tcPr>
            <w:tcW w:w="1134" w:type="dxa"/>
            <w:vAlign w:val="center"/>
          </w:tcPr>
          <w:p>
            <w:pPr>
              <w:pStyle w:val="10"/>
            </w:pPr>
            <w:r>
              <w:t>其他计算机</w:t>
            </w:r>
          </w:p>
        </w:tc>
        <w:tc>
          <w:tcPr>
            <w:tcW w:w="1134" w:type="dxa"/>
            <w:vAlign w:val="center"/>
          </w:tcPr>
          <w:p>
            <w:pPr>
              <w:pStyle w:val="10"/>
            </w:pPr>
            <w:r>
              <w:t>A02010199</w:t>
            </w:r>
          </w:p>
        </w:tc>
        <w:tc>
          <w:tcPr>
            <w:tcW w:w="709" w:type="dxa"/>
            <w:vAlign w:val="center"/>
          </w:tcPr>
          <w:p>
            <w:pPr>
              <w:pStyle w:val="11"/>
            </w:pPr>
            <w:r>
              <w:t>台</w:t>
            </w:r>
          </w:p>
        </w:tc>
        <w:tc>
          <w:tcPr>
            <w:tcW w:w="850" w:type="dxa"/>
            <w:vAlign w:val="center"/>
          </w:tcPr>
          <w:p>
            <w:pPr>
              <w:pStyle w:val="9"/>
            </w:pPr>
            <w:r>
              <w:t>6</w:t>
            </w:r>
          </w:p>
        </w:tc>
        <w:tc>
          <w:tcPr>
            <w:tcW w:w="850" w:type="dxa"/>
            <w:vAlign w:val="center"/>
          </w:tcPr>
          <w:p>
            <w:pPr>
              <w:pStyle w:val="9"/>
            </w:pPr>
            <w:r>
              <w:t>0.50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36.00</w:t>
            </w:r>
          </w:p>
        </w:tc>
        <w:tc>
          <w:tcPr>
            <w:tcW w:w="1134" w:type="dxa"/>
            <w:vAlign w:val="center"/>
          </w:tcPr>
          <w:p>
            <w:pPr>
              <w:pStyle w:val="10"/>
            </w:pPr>
            <w:r>
              <w:t>其他打印机</w:t>
            </w:r>
          </w:p>
        </w:tc>
        <w:tc>
          <w:tcPr>
            <w:tcW w:w="1134" w:type="dxa"/>
            <w:vAlign w:val="center"/>
          </w:tcPr>
          <w:p>
            <w:pPr>
              <w:pStyle w:val="10"/>
            </w:pPr>
            <w:r>
              <w:t>A02021099</w:t>
            </w:r>
          </w:p>
        </w:tc>
        <w:tc>
          <w:tcPr>
            <w:tcW w:w="709" w:type="dxa"/>
            <w:vAlign w:val="center"/>
          </w:tcPr>
          <w:p>
            <w:pPr>
              <w:pStyle w:val="11"/>
            </w:pPr>
            <w:r>
              <w:t>台</w:t>
            </w:r>
          </w:p>
        </w:tc>
        <w:tc>
          <w:tcPr>
            <w:tcW w:w="850" w:type="dxa"/>
            <w:vAlign w:val="center"/>
          </w:tcPr>
          <w:p>
            <w:pPr>
              <w:pStyle w:val="9"/>
            </w:pPr>
            <w:r>
              <w:t>6</w:t>
            </w:r>
          </w:p>
        </w:tc>
        <w:tc>
          <w:tcPr>
            <w:tcW w:w="850" w:type="dxa"/>
            <w:vAlign w:val="center"/>
          </w:tcPr>
          <w:p>
            <w:pPr>
              <w:pStyle w:val="9"/>
            </w:pPr>
            <w:r>
              <w:t>0.20</w:t>
            </w:r>
          </w:p>
        </w:tc>
        <w:tc>
          <w:tcPr>
            <w:tcW w:w="964"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36.00</w:t>
            </w:r>
          </w:p>
        </w:tc>
        <w:tc>
          <w:tcPr>
            <w:tcW w:w="1134" w:type="dxa"/>
            <w:vAlign w:val="center"/>
          </w:tcPr>
          <w:p>
            <w:pPr>
              <w:pStyle w:val="10"/>
            </w:pPr>
            <w:r>
              <w:t>纸制品</w:t>
            </w:r>
          </w:p>
        </w:tc>
        <w:tc>
          <w:tcPr>
            <w:tcW w:w="1134" w:type="dxa"/>
            <w:vAlign w:val="center"/>
          </w:tcPr>
          <w:p>
            <w:pPr>
              <w:pStyle w:val="10"/>
            </w:pPr>
            <w:r>
              <w:t>A07100300</w:t>
            </w:r>
          </w:p>
        </w:tc>
        <w:tc>
          <w:tcPr>
            <w:tcW w:w="709" w:type="dxa"/>
            <w:vAlign w:val="center"/>
          </w:tcPr>
          <w:p>
            <w:pPr>
              <w:pStyle w:val="11"/>
            </w:pPr>
            <w:r>
              <w:t>箱</w:t>
            </w:r>
          </w:p>
        </w:tc>
        <w:tc>
          <w:tcPr>
            <w:tcW w:w="850" w:type="dxa"/>
            <w:vAlign w:val="center"/>
          </w:tcPr>
          <w:p>
            <w:pPr>
              <w:pStyle w:val="9"/>
            </w:pPr>
            <w:r>
              <w:t>200</w:t>
            </w:r>
          </w:p>
        </w:tc>
        <w:tc>
          <w:tcPr>
            <w:tcW w:w="850" w:type="dxa"/>
            <w:vAlign w:val="center"/>
          </w:tcPr>
          <w:p>
            <w:pPr>
              <w:pStyle w:val="9"/>
            </w:pPr>
            <w:r>
              <w:t>0.01</w:t>
            </w:r>
          </w:p>
        </w:tc>
        <w:tc>
          <w:tcPr>
            <w:tcW w:w="964" w:type="dxa"/>
            <w:vAlign w:val="center"/>
          </w:tcPr>
          <w:p>
            <w:pPr>
              <w:pStyle w:val="9"/>
            </w:pPr>
            <w:r>
              <w:t>1.70</w:t>
            </w:r>
          </w:p>
        </w:tc>
        <w:tc>
          <w:tcPr>
            <w:tcW w:w="964" w:type="dxa"/>
            <w:vAlign w:val="center"/>
          </w:tcPr>
          <w:p>
            <w:pPr>
              <w:pStyle w:val="9"/>
            </w:pPr>
            <w:r>
              <w:t>1.70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青龙满族自治县自然资源和规划局（含所属单位）上年末固定资产金额为</w:t>
      </w:r>
      <w:r>
        <w:rPr>
          <w:rFonts w:hint="eastAsia" w:eastAsia="方正仿宋_GBK"/>
          <w:color w:val="000000"/>
          <w:sz w:val="28"/>
          <w:lang w:eastAsia="zh-CN"/>
        </w:rPr>
        <w:t>4404.73万</w:t>
      </w:r>
      <w:r>
        <w:rPr>
          <w:rFonts w:eastAsia="方正仿宋_GBK"/>
          <w:color w:val="000000"/>
          <w:sz w:val="28"/>
        </w:rPr>
        <w:t>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324青龙满族自治县自然资源和规划局</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rPr>
                <w:rFonts w:hint="eastAsia"/>
                <w:lang w:eastAsia="zh-CN"/>
              </w:rPr>
            </w:pPr>
            <w:r>
              <w:rPr>
                <w:rFonts w:hint="eastAsia"/>
                <w:lang w:eastAsia="zh-CN"/>
              </w:rPr>
              <w:t>4404.73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rPr>
                <w:rFonts w:hint="eastAsia"/>
                <w:lang w:eastAsia="zh-CN"/>
              </w:rPr>
            </w:pPr>
            <w:r>
              <w:rPr>
                <w:rFonts w:hint="eastAsia"/>
                <w:lang w:eastAsia="zh-CN"/>
              </w:rPr>
              <w:t>9932.15</w:t>
            </w:r>
          </w:p>
        </w:tc>
        <w:tc>
          <w:tcPr>
            <w:tcW w:w="2835" w:type="dxa"/>
            <w:vAlign w:val="center"/>
          </w:tcPr>
          <w:p>
            <w:pPr>
              <w:pStyle w:val="9"/>
              <w:rPr>
                <w:rFonts w:hint="eastAsia"/>
                <w:lang w:eastAsia="zh-CN"/>
              </w:rPr>
            </w:pPr>
            <w:r>
              <w:rPr>
                <w:rFonts w:hint="eastAsia"/>
                <w:lang w:eastAsia="zh-CN"/>
              </w:rPr>
              <w:t>2088.40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rPr>
                <w:rFonts w:hint="eastAsia"/>
                <w:lang w:eastAsia="zh-CN"/>
              </w:rPr>
            </w:pPr>
            <w:r>
              <w:rPr>
                <w:rFonts w:hint="eastAsia"/>
                <w:lang w:eastAsia="zh-CN"/>
              </w:rPr>
              <w:t>3569.39</w:t>
            </w:r>
          </w:p>
        </w:tc>
        <w:tc>
          <w:tcPr>
            <w:tcW w:w="2835" w:type="dxa"/>
            <w:vAlign w:val="center"/>
          </w:tcPr>
          <w:p>
            <w:pPr>
              <w:pStyle w:val="9"/>
              <w:rPr>
                <w:rFonts w:hint="eastAsia"/>
                <w:lang w:eastAsia="zh-CN"/>
              </w:rPr>
            </w:pPr>
            <w:r>
              <w:rPr>
                <w:rFonts w:hint="eastAsia"/>
                <w:lang w:eastAsia="zh-CN"/>
              </w:rPr>
              <w:t>724.47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31</w:t>
            </w:r>
          </w:p>
        </w:tc>
        <w:tc>
          <w:tcPr>
            <w:tcW w:w="2835" w:type="dxa"/>
            <w:vAlign w:val="center"/>
          </w:tcPr>
          <w:p>
            <w:pPr>
              <w:pStyle w:val="9"/>
            </w:pPr>
            <w:r>
              <w:t>416.82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p>
        </w:tc>
        <w:tc>
          <w:tcPr>
            <w:tcW w:w="2835" w:type="dxa"/>
            <w:vAlign w:val="center"/>
          </w:tcPr>
          <w:p>
            <w:pPr>
              <w:pStyle w:val="9"/>
              <w:rPr>
                <w:rFonts w:hint="eastAsia"/>
                <w:lang w:eastAsia="zh-CN"/>
              </w:rPr>
            </w:pPr>
            <w:r>
              <w:rPr>
                <w:rFonts w:hint="eastAsia"/>
                <w:lang w:eastAsia="zh-CN"/>
              </w:rPr>
              <w:t>1899.51</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26"/>
    <w:rsid w:val="001665DB"/>
    <w:rsid w:val="002800AB"/>
    <w:rsid w:val="003A3215"/>
    <w:rsid w:val="005125DC"/>
    <w:rsid w:val="0055498A"/>
    <w:rsid w:val="0062394D"/>
    <w:rsid w:val="00875F26"/>
    <w:rsid w:val="00981F99"/>
    <w:rsid w:val="00BE7D5A"/>
    <w:rsid w:val="00C65D46"/>
    <w:rsid w:val="00CD131C"/>
    <w:rsid w:val="00E02302"/>
    <w:rsid w:val="05A247CB"/>
    <w:rsid w:val="21CA68A2"/>
    <w:rsid w:val="2585551C"/>
    <w:rsid w:val="33867BA4"/>
    <w:rsid w:val="4041785C"/>
    <w:rsid w:val="43D55E57"/>
    <w:rsid w:val="448C0702"/>
    <w:rsid w:val="5B8611DA"/>
    <w:rsid w:val="6BA452A7"/>
    <w:rsid w:val="6C233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181</Pages>
  <Words>13774</Words>
  <Characters>78517</Characters>
  <Lines>654</Lines>
  <Paragraphs>184</Paragraphs>
  <TotalTime>10</TotalTime>
  <ScaleCrop>false</ScaleCrop>
  <LinksUpToDate>false</LinksUpToDate>
  <CharactersWithSpaces>92107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2025-01-21T07:46:00Z</dcterms:created>
  <dc:creator>Administrator</dc:creator>
  <cp:lastModifiedBy>DELL</cp:lastModifiedBy>
  <cp:lastPrinted>2025-01-21T08:39:00Z</cp:lastPrinted>
  <dcterms:modified xsi:type="dcterms:W3CDTF">2025-11-21T02:29:46Z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2DBCA804EEB64F0A8A7E9A772A52F0A0</vt:lpwstr>
  </property>
</Properties>
</file>