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一、祖山景区管理委员会河北青龙物流产业聚集区管理委员会祖山景区管理办公室本级收支预算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rPr>
          <w:rFonts w:hint="eastAsia" w:eastAsia="方正仿宋_GBK"/>
          <w:lang w:val="en-US" w:eastAsia="zh-CN"/>
        </w:rPr>
      </w:pPr>
      <w:r>
        <w:fldChar w:fldCharType="begin"/>
      </w:r>
      <w:r>
        <w:instrText xml:space="preserve"> HYPERLINK \l "_Toc_4_4_0000000002" </w:instrText>
      </w:r>
      <w:r>
        <w:fldChar w:fldCharType="separate"/>
      </w:r>
      <w:r>
        <w:rPr>
          <w:b w:val="0"/>
        </w:rPr>
        <w:t>二、青龙满族自治县祖山林场收支预算</w:t>
      </w:r>
      <w:r>
        <w:tab/>
      </w:r>
      <w:r>
        <w:rPr>
          <w:rFonts w:hint="eastAsia"/>
          <w:lang w:val="en-US" w:eastAsia="zh-CN"/>
        </w:rPr>
        <w:t>3</w:t>
      </w:r>
      <w:r>
        <w:fldChar w:fldCharType="end"/>
      </w:r>
      <w:r>
        <w:rPr>
          <w:rFonts w:hint="eastAsia"/>
          <w:lang w:val="en-US" w:eastAsia="zh-CN"/>
        </w:rPr>
        <w:t>5</w:t>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一、祖山景区管理委员会河北青龙物流产业聚集区管理委员会祖山景区管理办公室本级收支预算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781001祖山景区管理委员会河北青龙物流产业聚集区管理委员会祖山景区管理办公室本级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283.48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209.52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8.26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283.48</w:t>
            </w:r>
          </w:p>
        </w:tc>
        <w:tc>
          <w:tcPr>
            <w:tcW w:w="4535" w:type="dxa"/>
            <w:vAlign w:val="center"/>
          </w:tcPr>
          <w:p>
            <w:pPr>
              <w:pStyle w:val="14"/>
            </w:pPr>
            <w:r>
              <w:t>本年支出合计</w:t>
            </w:r>
          </w:p>
        </w:tc>
        <w:tc>
          <w:tcPr>
            <w:tcW w:w="2126" w:type="dxa"/>
            <w:vAlign w:val="center"/>
          </w:tcPr>
          <w:p>
            <w:pPr>
              <w:pStyle w:val="15"/>
            </w:pPr>
            <w:r>
              <w:t>283.72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0.24</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283.72</w:t>
            </w:r>
          </w:p>
        </w:tc>
        <w:tc>
          <w:tcPr>
            <w:tcW w:w="4535" w:type="dxa"/>
            <w:vAlign w:val="center"/>
          </w:tcPr>
          <w:p>
            <w:pPr>
              <w:pStyle w:val="14"/>
            </w:pPr>
            <w:r>
              <w:t>支出总计</w:t>
            </w:r>
          </w:p>
        </w:tc>
        <w:tc>
          <w:tcPr>
            <w:tcW w:w="2126" w:type="dxa"/>
            <w:vAlign w:val="center"/>
          </w:tcPr>
          <w:p>
            <w:pPr>
              <w:pStyle w:val="15"/>
            </w:pPr>
            <w:r>
              <w:t>283.72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781001祖山景区管理委员会河北青龙物流产业聚集区管理委员会祖山景区管理办公室本级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283.72</w:t>
            </w:r>
          </w:p>
        </w:tc>
        <w:tc>
          <w:tcPr>
            <w:tcW w:w="1134" w:type="dxa"/>
            <w:vAlign w:val="center"/>
          </w:tcPr>
          <w:p>
            <w:pPr>
              <w:pStyle w:val="15"/>
            </w:pPr>
            <w:r>
              <w:t>283.48</w:t>
            </w:r>
          </w:p>
        </w:tc>
        <w:tc>
          <w:tcPr>
            <w:tcW w:w="1134" w:type="dxa"/>
            <w:vAlign w:val="center"/>
          </w:tcPr>
          <w:p>
            <w:pPr>
              <w:pStyle w:val="15"/>
            </w:pPr>
            <w:r>
              <w:t>283.48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209.52</w:t>
            </w:r>
          </w:p>
        </w:tc>
        <w:tc>
          <w:tcPr>
            <w:tcW w:w="1134" w:type="dxa"/>
            <w:vAlign w:val="center"/>
          </w:tcPr>
          <w:p>
            <w:pPr>
              <w:pStyle w:val="11"/>
            </w:pPr>
            <w:r>
              <w:t>209.28</w:t>
            </w:r>
          </w:p>
        </w:tc>
        <w:tc>
          <w:tcPr>
            <w:tcW w:w="1134" w:type="dxa"/>
            <w:vAlign w:val="center"/>
          </w:tcPr>
          <w:p>
            <w:pPr>
              <w:pStyle w:val="11"/>
            </w:pPr>
            <w:r>
              <w:t>209.28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209.52</w:t>
            </w:r>
          </w:p>
        </w:tc>
        <w:tc>
          <w:tcPr>
            <w:tcW w:w="1134" w:type="dxa"/>
            <w:vAlign w:val="center"/>
          </w:tcPr>
          <w:p>
            <w:pPr>
              <w:pStyle w:val="11"/>
            </w:pPr>
            <w:r>
              <w:t>209.28</w:t>
            </w:r>
          </w:p>
        </w:tc>
        <w:tc>
          <w:tcPr>
            <w:tcW w:w="1134" w:type="dxa"/>
            <w:vAlign w:val="center"/>
          </w:tcPr>
          <w:p>
            <w:pPr>
              <w:pStyle w:val="11"/>
            </w:pPr>
            <w:r>
              <w:t>209.28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2070101</w:t>
            </w:r>
          </w:p>
        </w:tc>
        <w:tc>
          <w:tcPr>
            <w:tcW w:w="1559" w:type="dxa"/>
            <w:vAlign w:val="center"/>
          </w:tcPr>
          <w:p>
            <w:pPr>
              <w:pStyle w:val="12"/>
            </w:pPr>
            <w:r>
              <w:t>行政运行</w:t>
            </w:r>
          </w:p>
        </w:tc>
        <w:tc>
          <w:tcPr>
            <w:tcW w:w="1134" w:type="dxa"/>
            <w:vAlign w:val="center"/>
          </w:tcPr>
          <w:p>
            <w:pPr>
              <w:pStyle w:val="11"/>
            </w:pPr>
            <w:r>
              <w:t>65.52</w:t>
            </w:r>
          </w:p>
        </w:tc>
        <w:tc>
          <w:tcPr>
            <w:tcW w:w="1134" w:type="dxa"/>
            <w:vAlign w:val="center"/>
          </w:tcPr>
          <w:p>
            <w:pPr>
              <w:pStyle w:val="11"/>
            </w:pPr>
            <w:r>
              <w:t>65.28</w:t>
            </w:r>
          </w:p>
        </w:tc>
        <w:tc>
          <w:tcPr>
            <w:tcW w:w="1134" w:type="dxa"/>
            <w:vAlign w:val="center"/>
          </w:tcPr>
          <w:p>
            <w:pPr>
              <w:pStyle w:val="11"/>
            </w:pPr>
            <w:r>
              <w:t>65.28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2070112</w:t>
            </w:r>
          </w:p>
        </w:tc>
        <w:tc>
          <w:tcPr>
            <w:tcW w:w="1559" w:type="dxa"/>
            <w:vAlign w:val="center"/>
          </w:tcPr>
          <w:p>
            <w:pPr>
              <w:pStyle w:val="12"/>
            </w:pPr>
            <w:r>
              <w:t>文化和旅游市场管理</w:t>
            </w:r>
          </w:p>
        </w:tc>
        <w:tc>
          <w:tcPr>
            <w:tcW w:w="1134" w:type="dxa"/>
            <w:vAlign w:val="center"/>
          </w:tcPr>
          <w:p>
            <w:pPr>
              <w:pStyle w:val="11"/>
            </w:pPr>
            <w:r>
              <w:t>140.00</w:t>
            </w:r>
          </w:p>
        </w:tc>
        <w:tc>
          <w:tcPr>
            <w:tcW w:w="1134" w:type="dxa"/>
            <w:vAlign w:val="center"/>
          </w:tcPr>
          <w:p>
            <w:pPr>
              <w:pStyle w:val="11"/>
            </w:pPr>
            <w:r>
              <w:t>140.00</w:t>
            </w:r>
          </w:p>
        </w:tc>
        <w:tc>
          <w:tcPr>
            <w:tcW w:w="1134" w:type="dxa"/>
            <w:vAlign w:val="center"/>
          </w:tcPr>
          <w:p>
            <w:pPr>
              <w:pStyle w:val="11"/>
            </w:pPr>
            <w:r>
              <w:t>140.00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2070113</w:t>
            </w:r>
          </w:p>
        </w:tc>
        <w:tc>
          <w:tcPr>
            <w:tcW w:w="1559" w:type="dxa"/>
            <w:vAlign w:val="center"/>
          </w:tcPr>
          <w:p>
            <w:pPr>
              <w:pStyle w:val="12"/>
            </w:pPr>
            <w:r>
              <w:t>旅游宣传</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8.26</w:t>
            </w:r>
          </w:p>
        </w:tc>
        <w:tc>
          <w:tcPr>
            <w:tcW w:w="1134" w:type="dxa"/>
            <w:vAlign w:val="center"/>
          </w:tcPr>
          <w:p>
            <w:pPr>
              <w:pStyle w:val="11"/>
            </w:pPr>
            <w:r>
              <w:t>8.26</w:t>
            </w:r>
          </w:p>
        </w:tc>
        <w:tc>
          <w:tcPr>
            <w:tcW w:w="1134" w:type="dxa"/>
            <w:vAlign w:val="center"/>
          </w:tcPr>
          <w:p>
            <w:pPr>
              <w:pStyle w:val="11"/>
            </w:pPr>
            <w:r>
              <w:t>8.26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8.26</w:t>
            </w:r>
          </w:p>
        </w:tc>
        <w:tc>
          <w:tcPr>
            <w:tcW w:w="1134" w:type="dxa"/>
            <w:vAlign w:val="center"/>
          </w:tcPr>
          <w:p>
            <w:pPr>
              <w:pStyle w:val="11"/>
            </w:pPr>
            <w:r>
              <w:t>8.26</w:t>
            </w:r>
          </w:p>
        </w:tc>
        <w:tc>
          <w:tcPr>
            <w:tcW w:w="1134" w:type="dxa"/>
            <w:vAlign w:val="center"/>
          </w:tcPr>
          <w:p>
            <w:pPr>
              <w:pStyle w:val="11"/>
            </w:pPr>
            <w:r>
              <w:t>8.26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8.26</w:t>
            </w:r>
          </w:p>
        </w:tc>
        <w:tc>
          <w:tcPr>
            <w:tcW w:w="1134" w:type="dxa"/>
            <w:vAlign w:val="center"/>
          </w:tcPr>
          <w:p>
            <w:pPr>
              <w:pStyle w:val="11"/>
            </w:pPr>
            <w:r>
              <w:t>8.26</w:t>
            </w:r>
          </w:p>
        </w:tc>
        <w:tc>
          <w:tcPr>
            <w:tcW w:w="1134" w:type="dxa"/>
            <w:vAlign w:val="center"/>
          </w:tcPr>
          <w:p>
            <w:pPr>
              <w:pStyle w:val="11"/>
            </w:pPr>
            <w:r>
              <w:t>8.26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4.66</w:t>
            </w:r>
          </w:p>
        </w:tc>
        <w:tc>
          <w:tcPr>
            <w:tcW w:w="1134" w:type="dxa"/>
            <w:vAlign w:val="center"/>
          </w:tcPr>
          <w:p>
            <w:pPr>
              <w:pStyle w:val="11"/>
            </w:pPr>
            <w:r>
              <w:t>4.66</w:t>
            </w:r>
          </w:p>
        </w:tc>
        <w:tc>
          <w:tcPr>
            <w:tcW w:w="1134" w:type="dxa"/>
            <w:vAlign w:val="center"/>
          </w:tcPr>
          <w:p>
            <w:pPr>
              <w:pStyle w:val="11"/>
            </w:pPr>
            <w:r>
              <w:t>4.66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4.66</w:t>
            </w:r>
          </w:p>
        </w:tc>
        <w:tc>
          <w:tcPr>
            <w:tcW w:w="1134" w:type="dxa"/>
            <w:vAlign w:val="center"/>
          </w:tcPr>
          <w:p>
            <w:pPr>
              <w:pStyle w:val="11"/>
            </w:pPr>
            <w:r>
              <w:t>4.66</w:t>
            </w:r>
          </w:p>
        </w:tc>
        <w:tc>
          <w:tcPr>
            <w:tcW w:w="1134" w:type="dxa"/>
            <w:vAlign w:val="center"/>
          </w:tcPr>
          <w:p>
            <w:pPr>
              <w:pStyle w:val="11"/>
            </w:pPr>
            <w:r>
              <w:t>4.66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4.66</w:t>
            </w:r>
          </w:p>
        </w:tc>
        <w:tc>
          <w:tcPr>
            <w:tcW w:w="1134" w:type="dxa"/>
            <w:vAlign w:val="center"/>
          </w:tcPr>
          <w:p>
            <w:pPr>
              <w:pStyle w:val="11"/>
            </w:pPr>
            <w:r>
              <w:t>4.66</w:t>
            </w:r>
          </w:p>
        </w:tc>
        <w:tc>
          <w:tcPr>
            <w:tcW w:w="1134" w:type="dxa"/>
            <w:vAlign w:val="center"/>
          </w:tcPr>
          <w:p>
            <w:pPr>
              <w:pStyle w:val="11"/>
            </w:pPr>
            <w:r>
              <w:t>4.66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57.00</w:t>
            </w:r>
          </w:p>
        </w:tc>
        <w:tc>
          <w:tcPr>
            <w:tcW w:w="1134" w:type="dxa"/>
            <w:vAlign w:val="center"/>
          </w:tcPr>
          <w:p>
            <w:pPr>
              <w:pStyle w:val="11"/>
            </w:pPr>
            <w:r>
              <w:t>57.00</w:t>
            </w:r>
          </w:p>
        </w:tc>
        <w:tc>
          <w:tcPr>
            <w:tcW w:w="1134" w:type="dxa"/>
            <w:vAlign w:val="center"/>
          </w:tcPr>
          <w:p>
            <w:pPr>
              <w:pStyle w:val="11"/>
            </w:pPr>
            <w:r>
              <w:t>57.00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57.00</w:t>
            </w:r>
          </w:p>
        </w:tc>
        <w:tc>
          <w:tcPr>
            <w:tcW w:w="1134" w:type="dxa"/>
            <w:vAlign w:val="center"/>
          </w:tcPr>
          <w:p>
            <w:pPr>
              <w:pStyle w:val="11"/>
            </w:pPr>
            <w:r>
              <w:t>57.00</w:t>
            </w:r>
          </w:p>
        </w:tc>
        <w:tc>
          <w:tcPr>
            <w:tcW w:w="1134" w:type="dxa"/>
            <w:vAlign w:val="center"/>
          </w:tcPr>
          <w:p>
            <w:pPr>
              <w:pStyle w:val="11"/>
            </w:pPr>
            <w:r>
              <w:t>57.00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2110401</w:t>
            </w:r>
          </w:p>
        </w:tc>
        <w:tc>
          <w:tcPr>
            <w:tcW w:w="1559" w:type="dxa"/>
            <w:vAlign w:val="center"/>
          </w:tcPr>
          <w:p>
            <w:pPr>
              <w:pStyle w:val="12"/>
            </w:pPr>
            <w:r>
              <w:t>生态保护</w:t>
            </w:r>
          </w:p>
        </w:tc>
        <w:tc>
          <w:tcPr>
            <w:tcW w:w="1134" w:type="dxa"/>
            <w:vAlign w:val="center"/>
          </w:tcPr>
          <w:p>
            <w:pPr>
              <w:pStyle w:val="11"/>
            </w:pPr>
            <w:r>
              <w:t>57.00</w:t>
            </w:r>
          </w:p>
        </w:tc>
        <w:tc>
          <w:tcPr>
            <w:tcW w:w="1134" w:type="dxa"/>
            <w:vAlign w:val="center"/>
          </w:tcPr>
          <w:p>
            <w:pPr>
              <w:pStyle w:val="11"/>
            </w:pPr>
            <w:r>
              <w:t>57.00</w:t>
            </w:r>
          </w:p>
        </w:tc>
        <w:tc>
          <w:tcPr>
            <w:tcW w:w="1134" w:type="dxa"/>
            <w:vAlign w:val="center"/>
          </w:tcPr>
          <w:p>
            <w:pPr>
              <w:pStyle w:val="11"/>
            </w:pPr>
            <w:r>
              <w:t>57.00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4.27</w:t>
            </w:r>
          </w:p>
        </w:tc>
        <w:tc>
          <w:tcPr>
            <w:tcW w:w="1134" w:type="dxa"/>
            <w:vAlign w:val="center"/>
          </w:tcPr>
          <w:p>
            <w:pPr>
              <w:pStyle w:val="11"/>
            </w:pPr>
            <w:r>
              <w:t>4.27</w:t>
            </w:r>
          </w:p>
        </w:tc>
        <w:tc>
          <w:tcPr>
            <w:tcW w:w="1134" w:type="dxa"/>
            <w:vAlign w:val="center"/>
          </w:tcPr>
          <w:p>
            <w:pPr>
              <w:pStyle w:val="11"/>
            </w:pPr>
            <w:r>
              <w:t>4.27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4.27</w:t>
            </w:r>
          </w:p>
        </w:tc>
        <w:tc>
          <w:tcPr>
            <w:tcW w:w="1134" w:type="dxa"/>
            <w:vAlign w:val="center"/>
          </w:tcPr>
          <w:p>
            <w:pPr>
              <w:pStyle w:val="11"/>
            </w:pPr>
            <w:r>
              <w:t>4.27</w:t>
            </w:r>
          </w:p>
        </w:tc>
        <w:tc>
          <w:tcPr>
            <w:tcW w:w="1134" w:type="dxa"/>
            <w:vAlign w:val="center"/>
          </w:tcPr>
          <w:p>
            <w:pPr>
              <w:pStyle w:val="11"/>
            </w:pPr>
            <w:r>
              <w:t>4.27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4.27</w:t>
            </w:r>
          </w:p>
        </w:tc>
        <w:tc>
          <w:tcPr>
            <w:tcW w:w="1134" w:type="dxa"/>
            <w:vAlign w:val="center"/>
          </w:tcPr>
          <w:p>
            <w:pPr>
              <w:pStyle w:val="11"/>
            </w:pPr>
            <w:r>
              <w:t>4.27</w:t>
            </w:r>
          </w:p>
        </w:tc>
        <w:tc>
          <w:tcPr>
            <w:tcW w:w="1134" w:type="dxa"/>
            <w:vAlign w:val="center"/>
          </w:tcPr>
          <w:p>
            <w:pPr>
              <w:pStyle w:val="11"/>
            </w:pPr>
            <w:r>
              <w:t>4.27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781001祖山景区管理委员会河北青龙物流产业聚集区管理委员会祖山景区管理办公室本级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283.72</w:t>
            </w:r>
          </w:p>
        </w:tc>
        <w:tc>
          <w:tcPr>
            <w:tcW w:w="1361" w:type="dxa"/>
            <w:vAlign w:val="center"/>
          </w:tcPr>
          <w:p>
            <w:pPr>
              <w:pStyle w:val="15"/>
            </w:pPr>
            <w:r>
              <w:t>82.72</w:t>
            </w:r>
          </w:p>
        </w:tc>
        <w:tc>
          <w:tcPr>
            <w:tcW w:w="1361" w:type="dxa"/>
            <w:vAlign w:val="center"/>
          </w:tcPr>
          <w:p>
            <w:pPr>
              <w:pStyle w:val="15"/>
            </w:pPr>
            <w:r>
              <w:t>201.00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209.52</w:t>
            </w:r>
          </w:p>
        </w:tc>
        <w:tc>
          <w:tcPr>
            <w:tcW w:w="1361" w:type="dxa"/>
            <w:vAlign w:val="center"/>
          </w:tcPr>
          <w:p>
            <w:pPr>
              <w:pStyle w:val="11"/>
            </w:pPr>
            <w:r>
              <w:t>65.52</w:t>
            </w:r>
          </w:p>
        </w:tc>
        <w:tc>
          <w:tcPr>
            <w:tcW w:w="1361" w:type="dxa"/>
            <w:vAlign w:val="center"/>
          </w:tcPr>
          <w:p>
            <w:pPr>
              <w:pStyle w:val="11"/>
            </w:pPr>
            <w:r>
              <w:t>144.00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209.52</w:t>
            </w:r>
          </w:p>
        </w:tc>
        <w:tc>
          <w:tcPr>
            <w:tcW w:w="1361" w:type="dxa"/>
            <w:vAlign w:val="center"/>
          </w:tcPr>
          <w:p>
            <w:pPr>
              <w:pStyle w:val="11"/>
            </w:pPr>
            <w:r>
              <w:t>65.52</w:t>
            </w:r>
          </w:p>
        </w:tc>
        <w:tc>
          <w:tcPr>
            <w:tcW w:w="1361" w:type="dxa"/>
            <w:vAlign w:val="center"/>
          </w:tcPr>
          <w:p>
            <w:pPr>
              <w:pStyle w:val="11"/>
            </w:pPr>
            <w:r>
              <w:t>144.00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2070101</w:t>
            </w:r>
          </w:p>
        </w:tc>
        <w:tc>
          <w:tcPr>
            <w:tcW w:w="4535" w:type="dxa"/>
            <w:vAlign w:val="center"/>
          </w:tcPr>
          <w:p>
            <w:pPr>
              <w:pStyle w:val="12"/>
            </w:pPr>
            <w:r>
              <w:t>行政运行</w:t>
            </w:r>
          </w:p>
        </w:tc>
        <w:tc>
          <w:tcPr>
            <w:tcW w:w="1361" w:type="dxa"/>
            <w:vAlign w:val="center"/>
          </w:tcPr>
          <w:p>
            <w:pPr>
              <w:pStyle w:val="11"/>
            </w:pPr>
            <w:r>
              <w:t>65.52</w:t>
            </w:r>
          </w:p>
        </w:tc>
        <w:tc>
          <w:tcPr>
            <w:tcW w:w="1361" w:type="dxa"/>
            <w:vAlign w:val="center"/>
          </w:tcPr>
          <w:p>
            <w:pPr>
              <w:pStyle w:val="11"/>
            </w:pPr>
            <w:r>
              <w:t>65.52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2070112</w:t>
            </w:r>
          </w:p>
        </w:tc>
        <w:tc>
          <w:tcPr>
            <w:tcW w:w="4535" w:type="dxa"/>
            <w:vAlign w:val="center"/>
          </w:tcPr>
          <w:p>
            <w:pPr>
              <w:pStyle w:val="12"/>
            </w:pPr>
            <w:r>
              <w:t>文化和旅游市场管理</w:t>
            </w:r>
          </w:p>
        </w:tc>
        <w:tc>
          <w:tcPr>
            <w:tcW w:w="1361" w:type="dxa"/>
            <w:vAlign w:val="center"/>
          </w:tcPr>
          <w:p>
            <w:pPr>
              <w:pStyle w:val="11"/>
            </w:pPr>
            <w:r>
              <w:t>140.00</w:t>
            </w:r>
          </w:p>
        </w:tc>
        <w:tc>
          <w:tcPr>
            <w:tcW w:w="1361" w:type="dxa"/>
            <w:vAlign w:val="center"/>
          </w:tcPr>
          <w:p>
            <w:pPr>
              <w:pStyle w:val="11"/>
            </w:pPr>
          </w:p>
        </w:tc>
        <w:tc>
          <w:tcPr>
            <w:tcW w:w="1361" w:type="dxa"/>
            <w:vAlign w:val="center"/>
          </w:tcPr>
          <w:p>
            <w:pPr>
              <w:pStyle w:val="11"/>
            </w:pPr>
            <w:r>
              <w:t>140.00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2070113</w:t>
            </w:r>
          </w:p>
        </w:tc>
        <w:tc>
          <w:tcPr>
            <w:tcW w:w="4535" w:type="dxa"/>
            <w:vAlign w:val="center"/>
          </w:tcPr>
          <w:p>
            <w:pPr>
              <w:pStyle w:val="12"/>
            </w:pPr>
            <w:r>
              <w:t>旅游宣传</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8.26</w:t>
            </w:r>
          </w:p>
        </w:tc>
        <w:tc>
          <w:tcPr>
            <w:tcW w:w="1361" w:type="dxa"/>
            <w:vAlign w:val="center"/>
          </w:tcPr>
          <w:p>
            <w:pPr>
              <w:pStyle w:val="11"/>
            </w:pPr>
            <w:r>
              <w:t>8.26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8.26</w:t>
            </w:r>
          </w:p>
        </w:tc>
        <w:tc>
          <w:tcPr>
            <w:tcW w:w="1361" w:type="dxa"/>
            <w:vAlign w:val="center"/>
          </w:tcPr>
          <w:p>
            <w:pPr>
              <w:pStyle w:val="11"/>
            </w:pPr>
            <w:r>
              <w:t>8.26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8.26</w:t>
            </w:r>
          </w:p>
        </w:tc>
        <w:tc>
          <w:tcPr>
            <w:tcW w:w="1361" w:type="dxa"/>
            <w:vAlign w:val="center"/>
          </w:tcPr>
          <w:p>
            <w:pPr>
              <w:pStyle w:val="11"/>
            </w:pPr>
            <w:r>
              <w:t>8.26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4.66</w:t>
            </w:r>
          </w:p>
        </w:tc>
        <w:tc>
          <w:tcPr>
            <w:tcW w:w="1361" w:type="dxa"/>
            <w:vAlign w:val="center"/>
          </w:tcPr>
          <w:p>
            <w:pPr>
              <w:pStyle w:val="11"/>
            </w:pPr>
            <w:r>
              <w:t>4.66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4.66</w:t>
            </w:r>
          </w:p>
        </w:tc>
        <w:tc>
          <w:tcPr>
            <w:tcW w:w="1361" w:type="dxa"/>
            <w:vAlign w:val="center"/>
          </w:tcPr>
          <w:p>
            <w:pPr>
              <w:pStyle w:val="11"/>
            </w:pPr>
            <w:r>
              <w:t>4.66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4.66</w:t>
            </w:r>
          </w:p>
        </w:tc>
        <w:tc>
          <w:tcPr>
            <w:tcW w:w="1361" w:type="dxa"/>
            <w:vAlign w:val="center"/>
          </w:tcPr>
          <w:p>
            <w:pPr>
              <w:pStyle w:val="11"/>
            </w:pPr>
            <w:r>
              <w:t>4.66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57.00</w:t>
            </w:r>
          </w:p>
        </w:tc>
        <w:tc>
          <w:tcPr>
            <w:tcW w:w="1361" w:type="dxa"/>
            <w:vAlign w:val="center"/>
          </w:tcPr>
          <w:p>
            <w:pPr>
              <w:pStyle w:val="11"/>
            </w:pPr>
          </w:p>
        </w:tc>
        <w:tc>
          <w:tcPr>
            <w:tcW w:w="1361" w:type="dxa"/>
            <w:vAlign w:val="center"/>
          </w:tcPr>
          <w:p>
            <w:pPr>
              <w:pStyle w:val="11"/>
            </w:pPr>
            <w:r>
              <w:t>57.00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57.00</w:t>
            </w:r>
          </w:p>
        </w:tc>
        <w:tc>
          <w:tcPr>
            <w:tcW w:w="1361" w:type="dxa"/>
            <w:vAlign w:val="center"/>
          </w:tcPr>
          <w:p>
            <w:pPr>
              <w:pStyle w:val="11"/>
            </w:pPr>
          </w:p>
        </w:tc>
        <w:tc>
          <w:tcPr>
            <w:tcW w:w="1361" w:type="dxa"/>
            <w:vAlign w:val="center"/>
          </w:tcPr>
          <w:p>
            <w:pPr>
              <w:pStyle w:val="11"/>
            </w:pPr>
            <w:r>
              <w:t>57.00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2110401</w:t>
            </w:r>
          </w:p>
        </w:tc>
        <w:tc>
          <w:tcPr>
            <w:tcW w:w="4535" w:type="dxa"/>
            <w:vAlign w:val="center"/>
          </w:tcPr>
          <w:p>
            <w:pPr>
              <w:pStyle w:val="12"/>
            </w:pPr>
            <w:r>
              <w:t>生态保护</w:t>
            </w:r>
          </w:p>
        </w:tc>
        <w:tc>
          <w:tcPr>
            <w:tcW w:w="1361" w:type="dxa"/>
            <w:vAlign w:val="center"/>
          </w:tcPr>
          <w:p>
            <w:pPr>
              <w:pStyle w:val="11"/>
            </w:pPr>
            <w:r>
              <w:t>57.00</w:t>
            </w:r>
          </w:p>
        </w:tc>
        <w:tc>
          <w:tcPr>
            <w:tcW w:w="1361" w:type="dxa"/>
            <w:vAlign w:val="center"/>
          </w:tcPr>
          <w:p>
            <w:pPr>
              <w:pStyle w:val="11"/>
            </w:pPr>
          </w:p>
        </w:tc>
        <w:tc>
          <w:tcPr>
            <w:tcW w:w="1361" w:type="dxa"/>
            <w:vAlign w:val="center"/>
          </w:tcPr>
          <w:p>
            <w:pPr>
              <w:pStyle w:val="11"/>
            </w:pPr>
            <w:r>
              <w:t>57.00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4.27</w:t>
            </w:r>
          </w:p>
        </w:tc>
        <w:tc>
          <w:tcPr>
            <w:tcW w:w="1361" w:type="dxa"/>
            <w:vAlign w:val="center"/>
          </w:tcPr>
          <w:p>
            <w:pPr>
              <w:pStyle w:val="11"/>
            </w:pPr>
            <w:r>
              <w:t>4.27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4.27</w:t>
            </w:r>
          </w:p>
        </w:tc>
        <w:tc>
          <w:tcPr>
            <w:tcW w:w="1361" w:type="dxa"/>
            <w:vAlign w:val="center"/>
          </w:tcPr>
          <w:p>
            <w:pPr>
              <w:pStyle w:val="11"/>
            </w:pPr>
            <w:r>
              <w:t>4.27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4.27</w:t>
            </w:r>
          </w:p>
        </w:tc>
        <w:tc>
          <w:tcPr>
            <w:tcW w:w="1361" w:type="dxa"/>
            <w:vAlign w:val="center"/>
          </w:tcPr>
          <w:p>
            <w:pPr>
              <w:pStyle w:val="11"/>
            </w:pPr>
            <w:r>
              <w:t>4.27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781001祖山景区管理委员会河北青龙物流产业聚集区管理委员会祖山景区管理办公室本级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283.48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209.52</w:t>
            </w:r>
          </w:p>
        </w:tc>
        <w:tc>
          <w:tcPr>
            <w:tcW w:w="1474" w:type="dxa"/>
            <w:vAlign w:val="center"/>
          </w:tcPr>
          <w:p>
            <w:pPr>
              <w:pStyle w:val="11"/>
            </w:pPr>
            <w:r>
              <w:t>209.52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8.26</w:t>
            </w:r>
          </w:p>
        </w:tc>
        <w:tc>
          <w:tcPr>
            <w:tcW w:w="1474" w:type="dxa"/>
            <w:vAlign w:val="center"/>
          </w:tcPr>
          <w:p>
            <w:pPr>
              <w:pStyle w:val="11"/>
            </w:pPr>
            <w:r>
              <w:t>8.26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4.66</w:t>
            </w:r>
          </w:p>
        </w:tc>
        <w:tc>
          <w:tcPr>
            <w:tcW w:w="1474" w:type="dxa"/>
            <w:vAlign w:val="center"/>
          </w:tcPr>
          <w:p>
            <w:pPr>
              <w:pStyle w:val="11"/>
            </w:pPr>
            <w:r>
              <w:t>4.66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57.00</w:t>
            </w:r>
          </w:p>
        </w:tc>
        <w:tc>
          <w:tcPr>
            <w:tcW w:w="1474" w:type="dxa"/>
            <w:vAlign w:val="center"/>
          </w:tcPr>
          <w:p>
            <w:pPr>
              <w:pStyle w:val="11"/>
            </w:pPr>
            <w:r>
              <w:t>57.00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4.27</w:t>
            </w:r>
          </w:p>
        </w:tc>
        <w:tc>
          <w:tcPr>
            <w:tcW w:w="1474" w:type="dxa"/>
            <w:vAlign w:val="center"/>
          </w:tcPr>
          <w:p>
            <w:pPr>
              <w:pStyle w:val="11"/>
            </w:pPr>
            <w:r>
              <w:t>4.27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283.48</w:t>
            </w:r>
          </w:p>
        </w:tc>
        <w:tc>
          <w:tcPr>
            <w:tcW w:w="3402" w:type="dxa"/>
            <w:vAlign w:val="center"/>
          </w:tcPr>
          <w:p>
            <w:pPr>
              <w:pStyle w:val="14"/>
            </w:pPr>
            <w:r>
              <w:t>本年支出合计</w:t>
            </w:r>
          </w:p>
        </w:tc>
        <w:tc>
          <w:tcPr>
            <w:tcW w:w="1474" w:type="dxa"/>
            <w:vAlign w:val="center"/>
          </w:tcPr>
          <w:p>
            <w:pPr>
              <w:pStyle w:val="15"/>
            </w:pPr>
            <w:r>
              <w:t>283.72</w:t>
            </w:r>
          </w:p>
        </w:tc>
        <w:tc>
          <w:tcPr>
            <w:tcW w:w="1474" w:type="dxa"/>
            <w:vAlign w:val="center"/>
          </w:tcPr>
          <w:p>
            <w:pPr>
              <w:pStyle w:val="15"/>
            </w:pPr>
            <w:r>
              <w:t>283.72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0.24</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0.24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283.72</w:t>
            </w:r>
          </w:p>
        </w:tc>
        <w:tc>
          <w:tcPr>
            <w:tcW w:w="3402" w:type="dxa"/>
            <w:vAlign w:val="center"/>
          </w:tcPr>
          <w:p>
            <w:pPr>
              <w:pStyle w:val="14"/>
            </w:pPr>
            <w:r>
              <w:t>支出总计</w:t>
            </w:r>
          </w:p>
        </w:tc>
        <w:tc>
          <w:tcPr>
            <w:tcW w:w="1474" w:type="dxa"/>
            <w:vAlign w:val="center"/>
          </w:tcPr>
          <w:p>
            <w:pPr>
              <w:pStyle w:val="15"/>
            </w:pPr>
            <w:r>
              <w:t>283.72</w:t>
            </w:r>
          </w:p>
        </w:tc>
        <w:tc>
          <w:tcPr>
            <w:tcW w:w="1474" w:type="dxa"/>
            <w:vAlign w:val="center"/>
          </w:tcPr>
          <w:p>
            <w:pPr>
              <w:pStyle w:val="15"/>
            </w:pPr>
            <w:r>
              <w:t>283.72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781001祖山景区管理委员会河北青龙物流产业聚集区管理委员会祖山景区管理办公室本级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283.72</w:t>
            </w:r>
          </w:p>
        </w:tc>
        <w:tc>
          <w:tcPr>
            <w:tcW w:w="2551" w:type="dxa"/>
            <w:vAlign w:val="center"/>
          </w:tcPr>
          <w:p>
            <w:pPr>
              <w:pStyle w:val="15"/>
            </w:pPr>
            <w:r>
              <w:t>82.72</w:t>
            </w:r>
          </w:p>
        </w:tc>
        <w:tc>
          <w:tcPr>
            <w:tcW w:w="2551" w:type="dxa"/>
            <w:vAlign w:val="center"/>
          </w:tcPr>
          <w:p>
            <w:pPr>
              <w:pStyle w:val="15"/>
            </w:pPr>
            <w:r>
              <w:t>201.00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209.52</w:t>
            </w:r>
          </w:p>
        </w:tc>
        <w:tc>
          <w:tcPr>
            <w:tcW w:w="2551" w:type="dxa"/>
            <w:vAlign w:val="center"/>
          </w:tcPr>
          <w:p>
            <w:pPr>
              <w:pStyle w:val="11"/>
            </w:pPr>
            <w:r>
              <w:t>65.52</w:t>
            </w:r>
          </w:p>
        </w:tc>
        <w:tc>
          <w:tcPr>
            <w:tcW w:w="2551" w:type="dxa"/>
            <w:vAlign w:val="center"/>
          </w:tcPr>
          <w:p>
            <w:pPr>
              <w:pStyle w:val="11"/>
            </w:pPr>
            <w:r>
              <w:t>144.00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209.52</w:t>
            </w:r>
          </w:p>
        </w:tc>
        <w:tc>
          <w:tcPr>
            <w:tcW w:w="2551" w:type="dxa"/>
            <w:vAlign w:val="center"/>
          </w:tcPr>
          <w:p>
            <w:pPr>
              <w:pStyle w:val="11"/>
            </w:pPr>
            <w:r>
              <w:t>65.52</w:t>
            </w:r>
          </w:p>
        </w:tc>
        <w:tc>
          <w:tcPr>
            <w:tcW w:w="2551" w:type="dxa"/>
            <w:vAlign w:val="center"/>
          </w:tcPr>
          <w:p>
            <w:pPr>
              <w:pStyle w:val="11"/>
            </w:pPr>
            <w:r>
              <w:t>144.00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2070101</w:t>
            </w:r>
          </w:p>
        </w:tc>
        <w:tc>
          <w:tcPr>
            <w:tcW w:w="4535" w:type="dxa"/>
            <w:vAlign w:val="center"/>
          </w:tcPr>
          <w:p>
            <w:pPr>
              <w:pStyle w:val="12"/>
            </w:pPr>
            <w:r>
              <w:t>行政运行</w:t>
            </w:r>
          </w:p>
        </w:tc>
        <w:tc>
          <w:tcPr>
            <w:tcW w:w="2551" w:type="dxa"/>
            <w:vAlign w:val="center"/>
          </w:tcPr>
          <w:p>
            <w:pPr>
              <w:pStyle w:val="11"/>
            </w:pPr>
            <w:r>
              <w:t>65.52</w:t>
            </w:r>
          </w:p>
        </w:tc>
        <w:tc>
          <w:tcPr>
            <w:tcW w:w="2551" w:type="dxa"/>
            <w:vAlign w:val="center"/>
          </w:tcPr>
          <w:p>
            <w:pPr>
              <w:pStyle w:val="11"/>
            </w:pPr>
            <w:r>
              <w:t>65.52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2070112</w:t>
            </w:r>
          </w:p>
        </w:tc>
        <w:tc>
          <w:tcPr>
            <w:tcW w:w="4535" w:type="dxa"/>
            <w:vAlign w:val="center"/>
          </w:tcPr>
          <w:p>
            <w:pPr>
              <w:pStyle w:val="12"/>
            </w:pPr>
            <w:r>
              <w:t>文化和旅游市场管理</w:t>
            </w:r>
          </w:p>
        </w:tc>
        <w:tc>
          <w:tcPr>
            <w:tcW w:w="2551" w:type="dxa"/>
            <w:vAlign w:val="center"/>
          </w:tcPr>
          <w:p>
            <w:pPr>
              <w:pStyle w:val="11"/>
            </w:pPr>
            <w:r>
              <w:t>140.00</w:t>
            </w:r>
          </w:p>
        </w:tc>
        <w:tc>
          <w:tcPr>
            <w:tcW w:w="2551" w:type="dxa"/>
            <w:vAlign w:val="center"/>
          </w:tcPr>
          <w:p>
            <w:pPr>
              <w:pStyle w:val="11"/>
            </w:pPr>
          </w:p>
        </w:tc>
        <w:tc>
          <w:tcPr>
            <w:tcW w:w="2551" w:type="dxa"/>
            <w:vAlign w:val="center"/>
          </w:tcPr>
          <w:p>
            <w:pPr>
              <w:pStyle w:val="11"/>
            </w:pPr>
            <w:r>
              <w:t>140.00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2070113</w:t>
            </w:r>
          </w:p>
        </w:tc>
        <w:tc>
          <w:tcPr>
            <w:tcW w:w="4535" w:type="dxa"/>
            <w:vAlign w:val="center"/>
          </w:tcPr>
          <w:p>
            <w:pPr>
              <w:pStyle w:val="12"/>
            </w:pPr>
            <w:r>
              <w:t>旅游宣传</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8.26</w:t>
            </w:r>
          </w:p>
        </w:tc>
        <w:tc>
          <w:tcPr>
            <w:tcW w:w="2551" w:type="dxa"/>
            <w:vAlign w:val="center"/>
          </w:tcPr>
          <w:p>
            <w:pPr>
              <w:pStyle w:val="11"/>
            </w:pPr>
            <w:r>
              <w:t>8.26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8.26</w:t>
            </w:r>
          </w:p>
        </w:tc>
        <w:tc>
          <w:tcPr>
            <w:tcW w:w="2551" w:type="dxa"/>
            <w:vAlign w:val="center"/>
          </w:tcPr>
          <w:p>
            <w:pPr>
              <w:pStyle w:val="11"/>
            </w:pPr>
            <w:r>
              <w:t>8.26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8.26</w:t>
            </w:r>
          </w:p>
        </w:tc>
        <w:tc>
          <w:tcPr>
            <w:tcW w:w="2551" w:type="dxa"/>
            <w:vAlign w:val="center"/>
          </w:tcPr>
          <w:p>
            <w:pPr>
              <w:pStyle w:val="11"/>
            </w:pPr>
            <w:r>
              <w:t>8.26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4.66</w:t>
            </w:r>
          </w:p>
        </w:tc>
        <w:tc>
          <w:tcPr>
            <w:tcW w:w="2551" w:type="dxa"/>
            <w:vAlign w:val="center"/>
          </w:tcPr>
          <w:p>
            <w:pPr>
              <w:pStyle w:val="11"/>
            </w:pPr>
            <w:r>
              <w:t>4.66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4.66</w:t>
            </w:r>
          </w:p>
        </w:tc>
        <w:tc>
          <w:tcPr>
            <w:tcW w:w="2551" w:type="dxa"/>
            <w:vAlign w:val="center"/>
          </w:tcPr>
          <w:p>
            <w:pPr>
              <w:pStyle w:val="11"/>
            </w:pPr>
            <w:r>
              <w:t>4.66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4.66</w:t>
            </w:r>
          </w:p>
        </w:tc>
        <w:tc>
          <w:tcPr>
            <w:tcW w:w="2551" w:type="dxa"/>
            <w:vAlign w:val="center"/>
          </w:tcPr>
          <w:p>
            <w:pPr>
              <w:pStyle w:val="11"/>
            </w:pPr>
            <w:r>
              <w:t>4.66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57.00</w:t>
            </w:r>
          </w:p>
        </w:tc>
        <w:tc>
          <w:tcPr>
            <w:tcW w:w="2551" w:type="dxa"/>
            <w:vAlign w:val="center"/>
          </w:tcPr>
          <w:p>
            <w:pPr>
              <w:pStyle w:val="11"/>
            </w:pPr>
          </w:p>
        </w:tc>
        <w:tc>
          <w:tcPr>
            <w:tcW w:w="2551" w:type="dxa"/>
            <w:vAlign w:val="center"/>
          </w:tcPr>
          <w:p>
            <w:pPr>
              <w:pStyle w:val="11"/>
            </w:pPr>
            <w:r>
              <w:t>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57.00</w:t>
            </w:r>
          </w:p>
        </w:tc>
        <w:tc>
          <w:tcPr>
            <w:tcW w:w="2551" w:type="dxa"/>
            <w:vAlign w:val="center"/>
          </w:tcPr>
          <w:p>
            <w:pPr>
              <w:pStyle w:val="11"/>
            </w:pPr>
          </w:p>
        </w:tc>
        <w:tc>
          <w:tcPr>
            <w:tcW w:w="2551" w:type="dxa"/>
            <w:vAlign w:val="center"/>
          </w:tcPr>
          <w:p>
            <w:pPr>
              <w:pStyle w:val="11"/>
            </w:pPr>
            <w:r>
              <w:t>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2110401</w:t>
            </w:r>
          </w:p>
        </w:tc>
        <w:tc>
          <w:tcPr>
            <w:tcW w:w="4535" w:type="dxa"/>
            <w:vAlign w:val="center"/>
          </w:tcPr>
          <w:p>
            <w:pPr>
              <w:pStyle w:val="12"/>
            </w:pPr>
            <w:r>
              <w:t>生态保护</w:t>
            </w:r>
          </w:p>
        </w:tc>
        <w:tc>
          <w:tcPr>
            <w:tcW w:w="2551" w:type="dxa"/>
            <w:vAlign w:val="center"/>
          </w:tcPr>
          <w:p>
            <w:pPr>
              <w:pStyle w:val="11"/>
            </w:pPr>
            <w:r>
              <w:t>57.00</w:t>
            </w:r>
          </w:p>
        </w:tc>
        <w:tc>
          <w:tcPr>
            <w:tcW w:w="2551" w:type="dxa"/>
            <w:vAlign w:val="center"/>
          </w:tcPr>
          <w:p>
            <w:pPr>
              <w:pStyle w:val="11"/>
            </w:pPr>
          </w:p>
        </w:tc>
        <w:tc>
          <w:tcPr>
            <w:tcW w:w="2551" w:type="dxa"/>
            <w:vAlign w:val="center"/>
          </w:tcPr>
          <w:p>
            <w:pPr>
              <w:pStyle w:val="11"/>
            </w:pPr>
            <w:r>
              <w:t>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4.27</w:t>
            </w:r>
          </w:p>
        </w:tc>
        <w:tc>
          <w:tcPr>
            <w:tcW w:w="2551" w:type="dxa"/>
            <w:vAlign w:val="center"/>
          </w:tcPr>
          <w:p>
            <w:pPr>
              <w:pStyle w:val="11"/>
            </w:pPr>
            <w:r>
              <w:t>4.27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4.27</w:t>
            </w:r>
          </w:p>
        </w:tc>
        <w:tc>
          <w:tcPr>
            <w:tcW w:w="2551" w:type="dxa"/>
            <w:vAlign w:val="center"/>
          </w:tcPr>
          <w:p>
            <w:pPr>
              <w:pStyle w:val="11"/>
            </w:pPr>
            <w:r>
              <w:t>4.27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4.27</w:t>
            </w:r>
          </w:p>
        </w:tc>
        <w:tc>
          <w:tcPr>
            <w:tcW w:w="2551" w:type="dxa"/>
            <w:vAlign w:val="center"/>
          </w:tcPr>
          <w:p>
            <w:pPr>
              <w:pStyle w:val="11"/>
            </w:pPr>
            <w:r>
              <w:t>4.27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781001祖山景区管理委员会河北青龙物流产业聚集区管理委员会祖山景区管理办公室本级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82.72</w:t>
            </w:r>
          </w:p>
        </w:tc>
        <w:tc>
          <w:tcPr>
            <w:tcW w:w="2551" w:type="dxa"/>
            <w:vAlign w:val="center"/>
          </w:tcPr>
          <w:p>
            <w:pPr>
              <w:pStyle w:val="15"/>
            </w:pPr>
            <w:r>
              <w:t>72.12</w:t>
            </w:r>
          </w:p>
        </w:tc>
        <w:tc>
          <w:tcPr>
            <w:tcW w:w="2551" w:type="dxa"/>
            <w:vAlign w:val="center"/>
          </w:tcPr>
          <w:p>
            <w:pPr>
              <w:pStyle w:val="15"/>
            </w:pPr>
            <w:r>
              <w:t>10.60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72.12</w:t>
            </w:r>
          </w:p>
        </w:tc>
        <w:tc>
          <w:tcPr>
            <w:tcW w:w="2551" w:type="dxa"/>
            <w:vAlign w:val="center"/>
          </w:tcPr>
          <w:p>
            <w:pPr>
              <w:pStyle w:val="11"/>
            </w:pPr>
            <w:r>
              <w:t>72.12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28.44</w:t>
            </w:r>
          </w:p>
        </w:tc>
        <w:tc>
          <w:tcPr>
            <w:tcW w:w="2551" w:type="dxa"/>
            <w:vAlign w:val="center"/>
          </w:tcPr>
          <w:p>
            <w:pPr>
              <w:pStyle w:val="11"/>
            </w:pPr>
            <w:r>
              <w:t>28.44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18.68</w:t>
            </w:r>
          </w:p>
        </w:tc>
        <w:tc>
          <w:tcPr>
            <w:tcW w:w="2551" w:type="dxa"/>
            <w:vAlign w:val="center"/>
          </w:tcPr>
          <w:p>
            <w:pPr>
              <w:pStyle w:val="11"/>
            </w:pPr>
            <w:r>
              <w:t>18.68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7.42</w:t>
            </w:r>
          </w:p>
        </w:tc>
        <w:tc>
          <w:tcPr>
            <w:tcW w:w="2551" w:type="dxa"/>
            <w:vAlign w:val="center"/>
          </w:tcPr>
          <w:p>
            <w:pPr>
              <w:pStyle w:val="11"/>
            </w:pPr>
            <w:r>
              <w:t>7.42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8.26</w:t>
            </w:r>
          </w:p>
        </w:tc>
        <w:tc>
          <w:tcPr>
            <w:tcW w:w="2551" w:type="dxa"/>
            <w:vAlign w:val="center"/>
          </w:tcPr>
          <w:p>
            <w:pPr>
              <w:pStyle w:val="11"/>
            </w:pPr>
            <w:r>
              <w:t>8.26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4.54</w:t>
            </w:r>
          </w:p>
        </w:tc>
        <w:tc>
          <w:tcPr>
            <w:tcW w:w="2551" w:type="dxa"/>
            <w:vAlign w:val="center"/>
          </w:tcPr>
          <w:p>
            <w:pPr>
              <w:pStyle w:val="11"/>
            </w:pPr>
            <w:r>
              <w:t>4.54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0.51</w:t>
            </w:r>
          </w:p>
        </w:tc>
        <w:tc>
          <w:tcPr>
            <w:tcW w:w="2551" w:type="dxa"/>
            <w:vAlign w:val="center"/>
          </w:tcPr>
          <w:p>
            <w:pPr>
              <w:pStyle w:val="11"/>
            </w:pPr>
            <w:r>
              <w:t>0.51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4.27</w:t>
            </w:r>
          </w:p>
        </w:tc>
        <w:tc>
          <w:tcPr>
            <w:tcW w:w="2551" w:type="dxa"/>
            <w:vAlign w:val="center"/>
          </w:tcPr>
          <w:p>
            <w:pPr>
              <w:pStyle w:val="11"/>
            </w:pPr>
            <w:r>
              <w:t>4.27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10.60</w:t>
            </w:r>
          </w:p>
        </w:tc>
        <w:tc>
          <w:tcPr>
            <w:tcW w:w="2551" w:type="dxa"/>
            <w:vAlign w:val="center"/>
          </w:tcPr>
          <w:p>
            <w:pPr>
              <w:pStyle w:val="11"/>
            </w:pPr>
          </w:p>
        </w:tc>
        <w:tc>
          <w:tcPr>
            <w:tcW w:w="2551" w:type="dxa"/>
            <w:vAlign w:val="center"/>
          </w:tcPr>
          <w:p>
            <w:pPr>
              <w:pStyle w:val="11"/>
            </w:pPr>
            <w:r>
              <w:t>10.60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1.40</w:t>
            </w:r>
          </w:p>
        </w:tc>
        <w:tc>
          <w:tcPr>
            <w:tcW w:w="2551" w:type="dxa"/>
            <w:vAlign w:val="center"/>
          </w:tcPr>
          <w:p>
            <w:pPr>
              <w:pStyle w:val="11"/>
            </w:pPr>
          </w:p>
        </w:tc>
        <w:tc>
          <w:tcPr>
            <w:tcW w:w="2551" w:type="dxa"/>
            <w:vAlign w:val="center"/>
          </w:tcPr>
          <w:p>
            <w:pPr>
              <w:pStyle w:val="11"/>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0.54</w:t>
            </w:r>
          </w:p>
        </w:tc>
        <w:tc>
          <w:tcPr>
            <w:tcW w:w="2551" w:type="dxa"/>
            <w:vAlign w:val="center"/>
          </w:tcPr>
          <w:p>
            <w:pPr>
              <w:pStyle w:val="11"/>
            </w:pPr>
          </w:p>
        </w:tc>
        <w:tc>
          <w:tcPr>
            <w:tcW w:w="2551" w:type="dxa"/>
            <w:vAlign w:val="center"/>
          </w:tcPr>
          <w:p>
            <w:pPr>
              <w:pStyle w:val="11"/>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0.60</w:t>
            </w:r>
          </w:p>
        </w:tc>
        <w:tc>
          <w:tcPr>
            <w:tcW w:w="2551" w:type="dxa"/>
            <w:vAlign w:val="center"/>
          </w:tcPr>
          <w:p>
            <w:pPr>
              <w:pStyle w:val="11"/>
            </w:pPr>
          </w:p>
        </w:tc>
        <w:tc>
          <w:tcPr>
            <w:tcW w:w="2551"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0.70</w:t>
            </w:r>
          </w:p>
        </w:tc>
        <w:tc>
          <w:tcPr>
            <w:tcW w:w="2551" w:type="dxa"/>
            <w:vAlign w:val="center"/>
          </w:tcPr>
          <w:p>
            <w:pPr>
              <w:pStyle w:val="11"/>
            </w:pPr>
          </w:p>
        </w:tc>
        <w:tc>
          <w:tcPr>
            <w:tcW w:w="2551"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1.60</w:t>
            </w:r>
          </w:p>
        </w:tc>
        <w:tc>
          <w:tcPr>
            <w:tcW w:w="2551" w:type="dxa"/>
            <w:vAlign w:val="center"/>
          </w:tcPr>
          <w:p>
            <w:pPr>
              <w:pStyle w:val="11"/>
            </w:pPr>
          </w:p>
        </w:tc>
        <w:tc>
          <w:tcPr>
            <w:tcW w:w="2551"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3.96</w:t>
            </w:r>
          </w:p>
        </w:tc>
        <w:tc>
          <w:tcPr>
            <w:tcW w:w="2551" w:type="dxa"/>
            <w:vAlign w:val="center"/>
          </w:tcPr>
          <w:p>
            <w:pPr>
              <w:pStyle w:val="11"/>
            </w:pPr>
          </w:p>
        </w:tc>
        <w:tc>
          <w:tcPr>
            <w:tcW w:w="2551" w:type="dxa"/>
            <w:vAlign w:val="center"/>
          </w:tcPr>
          <w:p>
            <w:pPr>
              <w:pStyle w:val="11"/>
            </w:pPr>
            <w:r>
              <w:t>3.96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781001祖山景区管理委员会河北青龙物流产业聚集区管理委员会祖山景区管理办公室本级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781001祖山景区管理委员会河北青龙物流产业聚集区管理委员会祖山景区管理办公室本级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781001祖山景区管理委员会河北青龙物流产业聚集区管理委员会祖山景区管理办公室本级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“三公”经费小计</w:t>
            </w:r>
          </w:p>
        </w:tc>
        <w:tc>
          <w:tcPr>
            <w:tcW w:w="2381" w:type="dxa"/>
            <w:vAlign w:val="center"/>
          </w:tcPr>
          <w:p>
            <w:pPr>
              <w:pStyle w:val="15"/>
            </w:pPr>
            <w:r>
              <w:t>1.60</w:t>
            </w:r>
          </w:p>
        </w:tc>
        <w:tc>
          <w:tcPr>
            <w:tcW w:w="2381" w:type="dxa"/>
            <w:vAlign w:val="center"/>
          </w:tcPr>
          <w:p>
            <w:pPr>
              <w:pStyle w:val="15"/>
            </w:pPr>
            <w:r>
              <w:t>1.60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二、公务用车购置及运维费</w:t>
            </w:r>
          </w:p>
        </w:tc>
        <w:tc>
          <w:tcPr>
            <w:tcW w:w="2381" w:type="dxa"/>
            <w:vAlign w:val="center"/>
          </w:tcPr>
          <w:p>
            <w:pPr>
              <w:pStyle w:val="11"/>
            </w:pPr>
            <w:r>
              <w:t>1.60</w:t>
            </w:r>
          </w:p>
        </w:tc>
        <w:tc>
          <w:tcPr>
            <w:tcW w:w="2381" w:type="dxa"/>
            <w:vAlign w:val="center"/>
          </w:tcPr>
          <w:p>
            <w:pPr>
              <w:pStyle w:val="11"/>
            </w:pPr>
            <w:r>
              <w:t>1.60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公务用车运行维护费</w:t>
            </w:r>
          </w:p>
        </w:tc>
        <w:tc>
          <w:tcPr>
            <w:tcW w:w="2381" w:type="dxa"/>
            <w:vAlign w:val="center"/>
          </w:tcPr>
          <w:p>
            <w:pPr>
              <w:pStyle w:val="11"/>
            </w:pPr>
            <w:r>
              <w:t>1.60</w:t>
            </w:r>
          </w:p>
        </w:tc>
        <w:tc>
          <w:tcPr>
            <w:tcW w:w="2381" w:type="dxa"/>
            <w:vAlign w:val="center"/>
          </w:tcPr>
          <w:p>
            <w:pPr>
              <w:pStyle w:val="11"/>
            </w:pPr>
            <w:r>
              <w:t>1.60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祖山景区管理委员会河北青龙物流产业聚集区管理委员会祖山景区管理办公室本级2024年单位预算信息公开情况说明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祖山景区管理委员会河北青龙物流产业聚集区管理委员会祖山景区管理办公室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1、参与编制并组织实施祖山景区总体规划和详细规划。</w:t>
      </w:r>
    </w:p>
    <w:p>
      <w:pPr>
        <w:pStyle w:val="17"/>
      </w:pPr>
      <w:r>
        <w:t>2、制定祖山景区的具体保护和管理办法并组织实施；起草祖山景区保护条例报有关机关批准后实施；做到依法管理，实现社会效益、经济效益和环境效益相统一。</w:t>
      </w:r>
    </w:p>
    <w:p>
      <w:pPr>
        <w:pStyle w:val="17"/>
      </w:pPr>
      <w:r>
        <w:t>3、组织实施祖山景区资源的调查、评价、登记工作；负责祖山景区的景观和生态环境保护工作；负责景区自然资源的开发利用，依法开展自然生态旅游和多种开发。</w:t>
      </w:r>
    </w:p>
    <w:p>
      <w:pPr>
        <w:pStyle w:val="17"/>
      </w:pPr>
      <w:r>
        <w:t>4、负责祖山景区基础设施建设。通过谋划、包装项目，向上争取资金，或者通过融资、引资等方式。加大景区外围的道路、水利、通讯等基础设施配套建设力度。</w:t>
      </w:r>
    </w:p>
    <w:p>
      <w:pPr>
        <w:pStyle w:val="17"/>
      </w:pPr>
      <w:r>
        <w:t>5、负责祖山景区旅游项目的开发建设，推进经营权整合。全面履行各种服务职能，帮助旅游开发公司跑办项目手续；协调相关部门向上争取资金，协调金融机构融资；指导旅游开发公司开展对外形象策划宣传和旅游促销等。</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祖山景区管理委员会河北青龙物流产业聚集区管理委员会祖山景区管理办公室本级</w:t>
            </w:r>
          </w:p>
        </w:tc>
        <w:tc>
          <w:tcPr>
            <w:tcW w:w="1843" w:type="dxa"/>
            <w:vAlign w:val="center"/>
          </w:tcPr>
          <w:p>
            <w:pPr>
              <w:pStyle w:val="13"/>
            </w:pPr>
            <w:r>
              <w:t>行政</w:t>
            </w:r>
          </w:p>
        </w:tc>
        <w:tc>
          <w:tcPr>
            <w:tcW w:w="2126" w:type="dxa"/>
            <w:vAlign w:val="center"/>
          </w:tcPr>
          <w:p>
            <w:pPr>
              <w:pStyle w:val="13"/>
            </w:pPr>
            <w:r>
              <w:t>副科级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283.72万元，其中：一般公共预算收入283.48万元，基金预算收入0.00万元，国有资本经营预算收入0.00万元，财政专户核拨收入0.00万元，单位资金收入0.00万元，上年结转结余0.24万元。</w:t>
      </w:r>
    </w:p>
    <w:p>
      <w:pPr>
        <w:pStyle w:val="18"/>
      </w:pPr>
      <w:r>
        <w:t>2、支出说明</w:t>
      </w:r>
    </w:p>
    <w:p>
      <w:pPr>
        <w:pStyle w:val="18"/>
      </w:pPr>
      <w:r>
        <w:t>收支预算总表支出栏、基本支出表、项目支出表按经济分类和支出功能分类科目编制，反映祖山景区管理委员会河北青龙物流产业聚集区管理委员会祖山景区管理办公室本级年度单位预算中支出预算的总体情况。2024年支出预算283.72万元，其中基本支出82.72万元，包括人员经费72.12万元和日常公用经费10.60万元；项目支出201.00万元，主要为文化和旅游市场管理70万元、旅游宣传87万元、文化和旅游管理事务44万元。</w:t>
      </w:r>
    </w:p>
    <w:p>
      <w:pPr>
        <w:pStyle w:val="18"/>
      </w:pPr>
      <w:r>
        <w:t>3、比上年增减情况</w:t>
      </w:r>
    </w:p>
    <w:p>
      <w:pPr>
        <w:pStyle w:val="18"/>
      </w:pPr>
      <w:r>
        <w:t>2024年预算收支安排283.72万元，较2023年预算减少241.70万元，其中：基本支出减少8.70万元，主要为人员经费和日常公用经费的减少；项目支出减少233.00万元，主要为减少了节能环保支出等项目资金。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2024年，我单位机关运行经费共计安排10.60万元，主要用于日常维修、办公用房水电费、办公用房取暖费、办公用房物业管理费等日常运行支出。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2024年，我单位财政拨款“三公”经费预算安排1.60万元，其中因公出国（境）费0.00万元； 公务用车购置及运维费1.60万元（其中：公务用车购置费为0.00万元，公务用车运维费1.60万元)； 公务接待费0.00万元。与2023年相比减少了1万元， 增减变化的主要原因是：为进一步深入贯彻落实</w:t>
      </w:r>
      <w:r>
        <w:rPr>
          <w:rFonts w:hint="eastAsia"/>
        </w:rPr>
        <w:t>中央八项规定精神</w:t>
      </w:r>
      <w:r>
        <w:t>，严格按照省、市、县委的要求将</w:t>
      </w:r>
      <w:r>
        <w:rPr>
          <w:rFonts w:hint="eastAsia"/>
          <w:lang w:val="en-US" w:eastAsia="zh-CN"/>
        </w:rPr>
        <w:t>中央八项规定精神</w:t>
      </w:r>
      <w:r>
        <w:t>落实到工作的每个细节，通过尽量减少公务接待，严格接待规格，控制陪餐人数等措施，切实将精神落到实处。</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1、招商引资经费绩效目标表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13032124P00303310004T</w:t>
            </w:r>
          </w:p>
        </w:tc>
        <w:tc>
          <w:tcPr>
            <w:tcW w:w="2835" w:type="dxa"/>
            <w:vAlign w:val="center"/>
          </w:tcPr>
          <w:p>
            <w:pPr>
              <w:pStyle w:val="10"/>
            </w:pPr>
            <w:r>
              <w:t>项目名称</w:t>
            </w:r>
          </w:p>
        </w:tc>
        <w:tc>
          <w:tcPr>
            <w:tcW w:w="6094" w:type="dxa"/>
            <w:gridSpan w:val="3"/>
            <w:vAlign w:val="center"/>
          </w:tcPr>
          <w:p>
            <w:pPr>
              <w:pStyle w:val="12"/>
            </w:pPr>
            <w:r>
              <w:t>招商引资经费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项目资金一共4万元，其中财政拨款4万元，主要用于祖山管委招商引资费用支出。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1.通过印刷祖山的人文及自然景观的宣传册，向上争取资金，或者通过融资、引资等多种形式进行景区开发建设。</w:t>
            </w:r>
          </w:p>
          <w:p>
            <w:pPr>
              <w:pStyle w:val="12"/>
            </w:pPr>
            <w:r>
              <w:t>2.通过宣传推介，促进旅游项目招商引资工作，争取更多社会资本融入祖山景区。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宣传资料印刷的数量</w:t>
            </w:r>
          </w:p>
        </w:tc>
        <w:tc>
          <w:tcPr>
            <w:tcW w:w="5386" w:type="dxa"/>
            <w:vAlign w:val="center"/>
          </w:tcPr>
          <w:p>
            <w:pPr>
              <w:pStyle w:val="12"/>
            </w:pPr>
            <w:r>
              <w:t>各类宣传资料的印刷数量</w:t>
            </w:r>
          </w:p>
        </w:tc>
        <w:tc>
          <w:tcPr>
            <w:tcW w:w="2268" w:type="dxa"/>
            <w:vAlign w:val="center"/>
          </w:tcPr>
          <w:p>
            <w:pPr>
              <w:pStyle w:val="12"/>
            </w:pPr>
            <w:r>
              <w:t>≥100册</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招待客商数量</w:t>
            </w:r>
          </w:p>
        </w:tc>
        <w:tc>
          <w:tcPr>
            <w:tcW w:w="5386" w:type="dxa"/>
            <w:vAlign w:val="center"/>
          </w:tcPr>
          <w:p>
            <w:pPr>
              <w:pStyle w:val="12"/>
            </w:pPr>
            <w:r>
              <w:t>每年来景区进行投资恰商数</w:t>
            </w:r>
          </w:p>
        </w:tc>
        <w:tc>
          <w:tcPr>
            <w:tcW w:w="2268" w:type="dxa"/>
            <w:vAlign w:val="center"/>
          </w:tcPr>
          <w:p>
            <w:pPr>
              <w:pStyle w:val="12"/>
            </w:pPr>
            <w:r>
              <w:t>≥10家</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考察次数</w:t>
            </w:r>
          </w:p>
        </w:tc>
        <w:tc>
          <w:tcPr>
            <w:tcW w:w="5386" w:type="dxa"/>
            <w:vAlign w:val="center"/>
          </w:tcPr>
          <w:p>
            <w:pPr>
              <w:pStyle w:val="12"/>
            </w:pPr>
            <w:r>
              <w:t>预计考察5A景区次数</w:t>
            </w:r>
          </w:p>
        </w:tc>
        <w:tc>
          <w:tcPr>
            <w:tcW w:w="2268" w:type="dxa"/>
            <w:vAlign w:val="center"/>
          </w:tcPr>
          <w:p>
            <w:pPr>
              <w:pStyle w:val="12"/>
            </w:pPr>
            <w:r>
              <w:t>≥1次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宣传用品的制作质量</w:t>
            </w:r>
          </w:p>
        </w:tc>
        <w:tc>
          <w:tcPr>
            <w:tcW w:w="5386" w:type="dxa"/>
            <w:vAlign w:val="center"/>
          </w:tcPr>
          <w:p>
            <w:pPr>
              <w:pStyle w:val="12"/>
            </w:pPr>
            <w:r>
              <w:t>印刷宣传用品的质量通过内部验收的合格率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预计完成时间</w:t>
            </w:r>
          </w:p>
        </w:tc>
        <w:tc>
          <w:tcPr>
            <w:tcW w:w="2268" w:type="dxa"/>
            <w:vAlign w:val="center"/>
          </w:tcPr>
          <w:p>
            <w:pPr>
              <w:pStyle w:val="12"/>
            </w:pPr>
            <w:r>
              <w:t>2024年10月底前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严格进行成本控制，按预算数进行合理规划</w:t>
            </w:r>
          </w:p>
        </w:tc>
        <w:tc>
          <w:tcPr>
            <w:tcW w:w="2268" w:type="dxa"/>
            <w:vAlign w:val="center"/>
          </w:tcPr>
          <w:p>
            <w:pPr>
              <w:pStyle w:val="12"/>
            </w:pPr>
            <w:r>
              <w:t>≤4万元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经济影响</w:t>
            </w:r>
          </w:p>
        </w:tc>
        <w:tc>
          <w:tcPr>
            <w:tcW w:w="5386" w:type="dxa"/>
            <w:vAlign w:val="center"/>
          </w:tcPr>
          <w:p>
            <w:pPr>
              <w:pStyle w:val="12"/>
            </w:pPr>
            <w:r>
              <w:t>游客人数增加比列</w:t>
            </w:r>
          </w:p>
        </w:tc>
        <w:tc>
          <w:tcPr>
            <w:tcW w:w="2268" w:type="dxa"/>
            <w:vAlign w:val="center"/>
          </w:tcPr>
          <w:p>
            <w:pPr>
              <w:pStyle w:val="12"/>
            </w:pPr>
            <w:r>
              <w:t>≥5%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门票收入增加比例</w:t>
            </w:r>
          </w:p>
        </w:tc>
        <w:tc>
          <w:tcPr>
            <w:tcW w:w="2268" w:type="dxa"/>
            <w:vAlign w:val="center"/>
          </w:tcPr>
          <w:p>
            <w:pPr>
              <w:pStyle w:val="12"/>
            </w:pPr>
            <w:r>
              <w:t>≥10%</w:t>
            </w:r>
          </w:p>
        </w:tc>
        <w:tc>
          <w:tcPr>
            <w:tcW w:w="1276" w:type="dxa"/>
            <w:vAlign w:val="center"/>
          </w:tcPr>
          <w:p>
            <w:pPr>
              <w:pStyle w:val="12"/>
            </w:pPr>
            <w:r>
              <w:t>社会调查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群众的满意度</w:t>
            </w:r>
          </w:p>
        </w:tc>
        <w:tc>
          <w:tcPr>
            <w:tcW w:w="5386" w:type="dxa"/>
            <w:vAlign w:val="center"/>
          </w:tcPr>
          <w:p>
            <w:pPr>
              <w:pStyle w:val="12"/>
            </w:pPr>
            <w:r>
              <w:t>群众的满意度</w:t>
            </w:r>
          </w:p>
        </w:tc>
        <w:tc>
          <w:tcPr>
            <w:tcW w:w="2268" w:type="dxa"/>
            <w:vAlign w:val="center"/>
          </w:tcPr>
          <w:p>
            <w:pPr>
              <w:pStyle w:val="12"/>
            </w:pPr>
            <w:r>
              <w:t>≥90%</w:t>
            </w:r>
          </w:p>
        </w:tc>
        <w:tc>
          <w:tcPr>
            <w:tcW w:w="1276" w:type="dxa"/>
            <w:vAlign w:val="center"/>
          </w:tcPr>
          <w:p>
            <w:pPr>
              <w:pStyle w:val="12"/>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2、防火经费绩效目标表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13032123P00337710022P</w:t>
            </w:r>
          </w:p>
        </w:tc>
        <w:tc>
          <w:tcPr>
            <w:tcW w:w="2835" w:type="dxa"/>
            <w:vAlign w:val="center"/>
          </w:tcPr>
          <w:p>
            <w:pPr>
              <w:pStyle w:val="10"/>
            </w:pPr>
            <w:r>
              <w:t>项目名称</w:t>
            </w:r>
          </w:p>
        </w:tc>
        <w:tc>
          <w:tcPr>
            <w:tcW w:w="6094" w:type="dxa"/>
            <w:gridSpan w:val="3"/>
            <w:vAlign w:val="center"/>
          </w:tcPr>
          <w:p>
            <w:pPr>
              <w:pStyle w:val="12"/>
            </w:pPr>
            <w:r>
              <w:t>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项目资金一共7万元，其中财政拨款7万元，主要用于防火方面的费用支出。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1.通过悬挂宣传条幅、防火警示牌及宣传手册的印发，增强防火意识。</w:t>
            </w:r>
          </w:p>
          <w:p>
            <w:pPr>
              <w:pStyle w:val="12"/>
            </w:pPr>
            <w:r>
              <w:t>2.通过项目实施，争取年内不发生大的火灾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防火宣传牌</w:t>
            </w:r>
          </w:p>
        </w:tc>
        <w:tc>
          <w:tcPr>
            <w:tcW w:w="5386" w:type="dxa"/>
            <w:vAlign w:val="center"/>
          </w:tcPr>
          <w:p>
            <w:pPr>
              <w:pStyle w:val="12"/>
            </w:pPr>
            <w:r>
              <w:t>制作防火宣传牌数量</w:t>
            </w:r>
          </w:p>
        </w:tc>
        <w:tc>
          <w:tcPr>
            <w:tcW w:w="2268" w:type="dxa"/>
            <w:vAlign w:val="center"/>
          </w:tcPr>
          <w:p>
            <w:pPr>
              <w:pStyle w:val="12"/>
            </w:pPr>
            <w:r>
              <w:t>≥80块</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防火宣传手册的印发</w:t>
            </w:r>
          </w:p>
        </w:tc>
        <w:tc>
          <w:tcPr>
            <w:tcW w:w="5386" w:type="dxa"/>
            <w:vAlign w:val="center"/>
          </w:tcPr>
          <w:p>
            <w:pPr>
              <w:pStyle w:val="12"/>
            </w:pPr>
            <w:r>
              <w:t>每年向祖山游客进行防火宣传手册的发放数量</w:t>
            </w:r>
          </w:p>
        </w:tc>
        <w:tc>
          <w:tcPr>
            <w:tcW w:w="2268" w:type="dxa"/>
            <w:vAlign w:val="center"/>
          </w:tcPr>
          <w:p>
            <w:pPr>
              <w:pStyle w:val="12"/>
            </w:pPr>
            <w:r>
              <w:t>≥200册</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宣传条幅的数量</w:t>
            </w:r>
          </w:p>
        </w:tc>
        <w:tc>
          <w:tcPr>
            <w:tcW w:w="5386" w:type="dxa"/>
            <w:vAlign w:val="center"/>
          </w:tcPr>
          <w:p>
            <w:pPr>
              <w:pStyle w:val="12"/>
            </w:pPr>
            <w:r>
              <w:t>每年制作防火宣传条幅的数量</w:t>
            </w:r>
          </w:p>
        </w:tc>
        <w:tc>
          <w:tcPr>
            <w:tcW w:w="2268" w:type="dxa"/>
            <w:vAlign w:val="center"/>
          </w:tcPr>
          <w:p>
            <w:pPr>
              <w:pStyle w:val="12"/>
            </w:pPr>
            <w:r>
              <w:t>≥300条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宣传用品的制作质量</w:t>
            </w:r>
          </w:p>
        </w:tc>
        <w:tc>
          <w:tcPr>
            <w:tcW w:w="5386" w:type="dxa"/>
            <w:vAlign w:val="center"/>
          </w:tcPr>
          <w:p>
            <w:pPr>
              <w:pStyle w:val="12"/>
            </w:pPr>
            <w:r>
              <w:t>制作宣传牌及印刷品通过内部验收合格率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相应工作的完成时间</w:t>
            </w:r>
          </w:p>
        </w:tc>
        <w:tc>
          <w:tcPr>
            <w:tcW w:w="2268" w:type="dxa"/>
            <w:vAlign w:val="center"/>
          </w:tcPr>
          <w:p>
            <w:pPr>
              <w:pStyle w:val="12"/>
            </w:pPr>
            <w:r>
              <w:t>2024年10月底</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宣传用品的制作成本</w:t>
            </w:r>
          </w:p>
        </w:tc>
        <w:tc>
          <w:tcPr>
            <w:tcW w:w="5386" w:type="dxa"/>
            <w:vAlign w:val="center"/>
          </w:tcPr>
          <w:p>
            <w:pPr>
              <w:pStyle w:val="12"/>
            </w:pPr>
            <w:r>
              <w:t>严格进行成本控制，按预算数进行合理规划</w:t>
            </w:r>
          </w:p>
        </w:tc>
        <w:tc>
          <w:tcPr>
            <w:tcW w:w="2268" w:type="dxa"/>
            <w:vAlign w:val="center"/>
          </w:tcPr>
          <w:p>
            <w:pPr>
              <w:pStyle w:val="12"/>
            </w:pPr>
            <w:r>
              <w:t>≤7万元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通过有效的防火宣传手段，极大的提高了周边群众及进山游客的森林防火意识，宣传人数</w:t>
            </w:r>
          </w:p>
        </w:tc>
        <w:tc>
          <w:tcPr>
            <w:tcW w:w="2268" w:type="dxa"/>
            <w:vAlign w:val="center"/>
          </w:tcPr>
          <w:p>
            <w:pPr>
              <w:pStyle w:val="12"/>
            </w:pPr>
            <w:r>
              <w:t>≤200人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社会影响</w:t>
            </w:r>
          </w:p>
        </w:tc>
        <w:tc>
          <w:tcPr>
            <w:tcW w:w="5386" w:type="dxa"/>
            <w:vAlign w:val="center"/>
          </w:tcPr>
          <w:p>
            <w:pPr>
              <w:pStyle w:val="12"/>
            </w:pPr>
            <w:r>
              <w:t>通过项目实施保证年度内不发生火灾次数</w:t>
            </w:r>
          </w:p>
        </w:tc>
        <w:tc>
          <w:tcPr>
            <w:tcW w:w="2268" w:type="dxa"/>
            <w:vAlign w:val="center"/>
          </w:tcPr>
          <w:p>
            <w:pPr>
              <w:pStyle w:val="12"/>
            </w:pPr>
            <w:r>
              <w:t>&lt;1次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群众的满意度</w:t>
            </w:r>
          </w:p>
        </w:tc>
        <w:tc>
          <w:tcPr>
            <w:tcW w:w="5386" w:type="dxa"/>
            <w:vAlign w:val="center"/>
          </w:tcPr>
          <w:p>
            <w:pPr>
              <w:pStyle w:val="12"/>
            </w:pPr>
            <w:r>
              <w:t>群众的满意度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3、国家级风景名胜区管理经费绩效目标表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13032123P003377100195</w:t>
            </w:r>
          </w:p>
        </w:tc>
        <w:tc>
          <w:tcPr>
            <w:tcW w:w="2835" w:type="dxa"/>
            <w:vAlign w:val="center"/>
          </w:tcPr>
          <w:p>
            <w:pPr>
              <w:pStyle w:val="10"/>
            </w:pPr>
            <w:r>
              <w:t>项目名称</w:t>
            </w:r>
          </w:p>
        </w:tc>
        <w:tc>
          <w:tcPr>
            <w:tcW w:w="6094" w:type="dxa"/>
            <w:gridSpan w:val="3"/>
            <w:vAlign w:val="center"/>
          </w:tcPr>
          <w:p>
            <w:pPr>
              <w:pStyle w:val="12"/>
            </w:pPr>
            <w:r>
              <w:t>国家级风景名胜区管理经费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项目资金一共20万元，其中财政拨款20万元，主要用于祖山旅游景区的风景名胜区管理经费。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1.通过项目实施，争取尽快完成创建全国5A级景区的目标任务，为将祖山打造成为中国北方著名的康养度假胜地。</w:t>
            </w:r>
          </w:p>
          <w:p>
            <w:pPr>
              <w:pStyle w:val="12"/>
            </w:pPr>
            <w:r>
              <w:t>2.通过策划、推广祖山旅游产品及旅游线路，开展旅游市场促销工作，更好指导支持祖山旅游市场开发工作。</w:t>
            </w:r>
          </w:p>
          <w:p>
            <w:pPr>
              <w:pStyle w:val="12"/>
            </w:pPr>
            <w:r>
              <w:t>3.通过协助配合祖山新绎公司，尽快整合收购景区内四家酒店。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报告的印刷</w:t>
            </w:r>
          </w:p>
        </w:tc>
        <w:tc>
          <w:tcPr>
            <w:tcW w:w="5386" w:type="dxa"/>
            <w:vAlign w:val="center"/>
          </w:tcPr>
          <w:p>
            <w:pPr>
              <w:pStyle w:val="12"/>
            </w:pPr>
            <w:r>
              <w:t>报告的印刷册数</w:t>
            </w:r>
          </w:p>
        </w:tc>
        <w:tc>
          <w:tcPr>
            <w:tcW w:w="2268" w:type="dxa"/>
            <w:vAlign w:val="center"/>
          </w:tcPr>
          <w:p>
            <w:pPr>
              <w:pStyle w:val="12"/>
            </w:pPr>
            <w:r>
              <w:t>≥300册</w:t>
            </w:r>
          </w:p>
        </w:tc>
        <w:tc>
          <w:tcPr>
            <w:tcW w:w="1276" w:type="dxa"/>
            <w:vAlign w:val="center"/>
          </w:tcPr>
          <w:p>
            <w:pPr>
              <w:pStyle w:val="12"/>
            </w:pPr>
            <w:r>
              <w:t>历史数据及年初工作计划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整合酒店数量</w:t>
            </w:r>
          </w:p>
        </w:tc>
        <w:tc>
          <w:tcPr>
            <w:tcW w:w="5386" w:type="dxa"/>
            <w:vAlign w:val="center"/>
          </w:tcPr>
          <w:p>
            <w:pPr>
              <w:pStyle w:val="12"/>
            </w:pPr>
            <w:r>
              <w:t>本年驻地整合酒店的数量</w:t>
            </w:r>
          </w:p>
        </w:tc>
        <w:tc>
          <w:tcPr>
            <w:tcW w:w="2268" w:type="dxa"/>
            <w:vAlign w:val="center"/>
          </w:tcPr>
          <w:p>
            <w:pPr>
              <w:pStyle w:val="12"/>
            </w:pPr>
            <w:r>
              <w:t>≥4家</w:t>
            </w:r>
          </w:p>
        </w:tc>
        <w:tc>
          <w:tcPr>
            <w:tcW w:w="1276" w:type="dxa"/>
            <w:vAlign w:val="center"/>
          </w:tcPr>
          <w:p>
            <w:pPr>
              <w:pStyle w:val="12"/>
            </w:pPr>
            <w:r>
              <w:t>历史数据及年初工作计划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印刷品合格率</w:t>
            </w:r>
          </w:p>
        </w:tc>
        <w:tc>
          <w:tcPr>
            <w:tcW w:w="5386" w:type="dxa"/>
            <w:vAlign w:val="center"/>
          </w:tcPr>
          <w:p>
            <w:pPr>
              <w:pStyle w:val="12"/>
            </w:pPr>
            <w:r>
              <w:t>印刷品质量内部验收合格率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预计完成时间</w:t>
            </w:r>
          </w:p>
        </w:tc>
        <w:tc>
          <w:tcPr>
            <w:tcW w:w="2268" w:type="dxa"/>
            <w:vAlign w:val="center"/>
          </w:tcPr>
          <w:p>
            <w:pPr>
              <w:pStyle w:val="12"/>
            </w:pPr>
            <w:r>
              <w:t>2024年11月底前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资料印刷支出</w:t>
            </w:r>
          </w:p>
        </w:tc>
        <w:tc>
          <w:tcPr>
            <w:tcW w:w="5386" w:type="dxa"/>
            <w:vAlign w:val="center"/>
          </w:tcPr>
          <w:p>
            <w:pPr>
              <w:pStyle w:val="12"/>
            </w:pPr>
            <w:r>
              <w:t>印刷品采购成本</w:t>
            </w:r>
          </w:p>
        </w:tc>
        <w:tc>
          <w:tcPr>
            <w:tcW w:w="2268" w:type="dxa"/>
            <w:vAlign w:val="center"/>
          </w:tcPr>
          <w:p>
            <w:pPr>
              <w:pStyle w:val="12"/>
            </w:pPr>
            <w:r>
              <w:t>≤6万元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其他支出</w:t>
            </w:r>
          </w:p>
        </w:tc>
        <w:tc>
          <w:tcPr>
            <w:tcW w:w="5386" w:type="dxa"/>
            <w:vAlign w:val="center"/>
          </w:tcPr>
          <w:p>
            <w:pPr>
              <w:pStyle w:val="12"/>
            </w:pPr>
            <w:r>
              <w:t>其他日常公用支出</w:t>
            </w:r>
          </w:p>
        </w:tc>
        <w:tc>
          <w:tcPr>
            <w:tcW w:w="2268" w:type="dxa"/>
            <w:vAlign w:val="center"/>
          </w:tcPr>
          <w:p>
            <w:pPr>
              <w:pStyle w:val="12"/>
            </w:pPr>
            <w:r>
              <w:t>≤14万元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提高景区的管理水平，增加旅游人员的舒适度，促进经济发展。</w:t>
            </w:r>
          </w:p>
        </w:tc>
        <w:tc>
          <w:tcPr>
            <w:tcW w:w="2268" w:type="dxa"/>
            <w:vAlign w:val="center"/>
          </w:tcPr>
          <w:p>
            <w:pPr>
              <w:pStyle w:val="12"/>
            </w:pPr>
            <w:r>
              <w:t>效果明显</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保证景区不断优化，持续增加旅游收入</w:t>
            </w:r>
          </w:p>
        </w:tc>
        <w:tc>
          <w:tcPr>
            <w:tcW w:w="2268" w:type="dxa"/>
            <w:vAlign w:val="center"/>
          </w:tcPr>
          <w:p>
            <w:pPr>
              <w:pStyle w:val="12"/>
            </w:pPr>
            <w:r>
              <w:t>效果明显</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游客满意率比例</w:t>
            </w:r>
          </w:p>
        </w:tc>
        <w:tc>
          <w:tcPr>
            <w:tcW w:w="5386" w:type="dxa"/>
            <w:vAlign w:val="center"/>
          </w:tcPr>
          <w:p>
            <w:pPr>
              <w:pStyle w:val="12"/>
            </w:pPr>
            <w:r>
              <w:t>游客满意增长率</w:t>
            </w:r>
          </w:p>
        </w:tc>
        <w:tc>
          <w:tcPr>
            <w:tcW w:w="2268" w:type="dxa"/>
            <w:vAlign w:val="center"/>
          </w:tcPr>
          <w:p>
            <w:pPr>
              <w:pStyle w:val="12"/>
            </w:pPr>
            <w:r>
              <w:t>≥90%</w:t>
            </w:r>
          </w:p>
        </w:tc>
        <w:tc>
          <w:tcPr>
            <w:tcW w:w="1276" w:type="dxa"/>
            <w:vAlign w:val="center"/>
          </w:tcPr>
          <w:p>
            <w:pPr>
              <w:pStyle w:val="12"/>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4、解决祖山景区经营体制改革遗留问题资金绩效目标表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13032123P00337710024Y</w:t>
            </w:r>
          </w:p>
        </w:tc>
        <w:tc>
          <w:tcPr>
            <w:tcW w:w="2835" w:type="dxa"/>
            <w:vAlign w:val="center"/>
          </w:tcPr>
          <w:p>
            <w:pPr>
              <w:pStyle w:val="10"/>
            </w:pPr>
            <w:r>
              <w:t>项目名称</w:t>
            </w:r>
          </w:p>
        </w:tc>
        <w:tc>
          <w:tcPr>
            <w:tcW w:w="6094" w:type="dxa"/>
            <w:gridSpan w:val="3"/>
            <w:vAlign w:val="center"/>
          </w:tcPr>
          <w:p>
            <w:pPr>
              <w:pStyle w:val="12"/>
            </w:pPr>
            <w:r>
              <w:t>解决祖山景区经营体制改革遗留问题资金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项目资金一共40万元，其中财政拨款40万元，主要用于解决祖山景区经营体制改革遗留问题资金。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1.通过项目实施，完成祖山景区1条索道所有权购买。</w:t>
            </w:r>
          </w:p>
          <w:p>
            <w:pPr>
              <w:pStyle w:val="12"/>
            </w:pPr>
            <w:r>
              <w:t>2.通过项目实施，及时解决索道项目遗留问题。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索道的长度</w:t>
            </w:r>
          </w:p>
        </w:tc>
        <w:tc>
          <w:tcPr>
            <w:tcW w:w="5386" w:type="dxa"/>
            <w:vAlign w:val="center"/>
          </w:tcPr>
          <w:p>
            <w:pPr>
              <w:pStyle w:val="12"/>
            </w:pPr>
            <w:r>
              <w:t>所购1条索道的公里数</w:t>
            </w:r>
          </w:p>
        </w:tc>
        <w:tc>
          <w:tcPr>
            <w:tcW w:w="2268" w:type="dxa"/>
            <w:vAlign w:val="center"/>
          </w:tcPr>
          <w:p>
            <w:pPr>
              <w:pStyle w:val="12"/>
            </w:pPr>
            <w:r>
              <w:t>5公里</w:t>
            </w:r>
          </w:p>
        </w:tc>
        <w:tc>
          <w:tcPr>
            <w:tcW w:w="1276" w:type="dxa"/>
            <w:vAlign w:val="center"/>
          </w:tcPr>
          <w:p>
            <w:pPr>
              <w:pStyle w:val="12"/>
            </w:pPr>
            <w:r>
              <w:t>年初预算及购买合同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购买索道的条数</w:t>
            </w:r>
          </w:p>
        </w:tc>
        <w:tc>
          <w:tcPr>
            <w:tcW w:w="5386" w:type="dxa"/>
            <w:vAlign w:val="center"/>
          </w:tcPr>
          <w:p>
            <w:pPr>
              <w:pStyle w:val="12"/>
            </w:pPr>
            <w:r>
              <w:t>购买索道的数量</w:t>
            </w:r>
          </w:p>
        </w:tc>
        <w:tc>
          <w:tcPr>
            <w:tcW w:w="2268" w:type="dxa"/>
            <w:vAlign w:val="center"/>
          </w:tcPr>
          <w:p>
            <w:pPr>
              <w:pStyle w:val="12"/>
            </w:pPr>
            <w:r>
              <w:t>1条</w:t>
            </w:r>
          </w:p>
        </w:tc>
        <w:tc>
          <w:tcPr>
            <w:tcW w:w="1276" w:type="dxa"/>
            <w:vAlign w:val="center"/>
          </w:tcPr>
          <w:p>
            <w:pPr>
              <w:pStyle w:val="12"/>
            </w:pPr>
            <w:r>
              <w:t>年初预算及购买合同及会议纪要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按时支付相关人员费用</w:t>
            </w:r>
          </w:p>
        </w:tc>
        <w:tc>
          <w:tcPr>
            <w:tcW w:w="2268" w:type="dxa"/>
            <w:vAlign w:val="center"/>
          </w:tcPr>
          <w:p>
            <w:pPr>
              <w:pStyle w:val="12"/>
            </w:pPr>
            <w:r>
              <w:t xml:space="preserve">25万元 </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支付准确率</w:t>
            </w:r>
          </w:p>
        </w:tc>
        <w:tc>
          <w:tcPr>
            <w:tcW w:w="5386" w:type="dxa"/>
            <w:vAlign w:val="center"/>
          </w:tcPr>
          <w:p>
            <w:pPr>
              <w:pStyle w:val="12"/>
            </w:pPr>
            <w:r>
              <w:t>购买索道支付的准确率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完成尾款支付时限</w:t>
            </w:r>
          </w:p>
        </w:tc>
        <w:tc>
          <w:tcPr>
            <w:tcW w:w="2268" w:type="dxa"/>
            <w:vAlign w:val="center"/>
          </w:tcPr>
          <w:p>
            <w:pPr>
              <w:pStyle w:val="12"/>
            </w:pPr>
            <w:r>
              <w:t>2024年11月底前完成</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按预算进行成本控制，并按预算计划进行资金的拨付。</w:t>
            </w:r>
          </w:p>
        </w:tc>
        <w:tc>
          <w:tcPr>
            <w:tcW w:w="2268" w:type="dxa"/>
            <w:vAlign w:val="center"/>
          </w:tcPr>
          <w:p>
            <w:pPr>
              <w:pStyle w:val="12"/>
            </w:pPr>
            <w:r>
              <w:t>≤40万元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经济影响</w:t>
            </w:r>
          </w:p>
        </w:tc>
        <w:tc>
          <w:tcPr>
            <w:tcW w:w="5386" w:type="dxa"/>
            <w:vAlign w:val="center"/>
          </w:tcPr>
          <w:p>
            <w:pPr>
              <w:pStyle w:val="12"/>
            </w:pPr>
            <w:r>
              <w:t>通过所有权的购买，统一了所有权，提高了景区索道经济收入，游客人数增加比列</w:t>
            </w:r>
          </w:p>
        </w:tc>
        <w:tc>
          <w:tcPr>
            <w:tcW w:w="2268" w:type="dxa"/>
            <w:vAlign w:val="center"/>
          </w:tcPr>
          <w:p>
            <w:pPr>
              <w:pStyle w:val="12"/>
            </w:pPr>
            <w:r>
              <w:t>≥5%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社会影响</w:t>
            </w:r>
          </w:p>
        </w:tc>
        <w:tc>
          <w:tcPr>
            <w:tcW w:w="5386" w:type="dxa"/>
            <w:vAlign w:val="center"/>
          </w:tcPr>
          <w:p>
            <w:pPr>
              <w:pStyle w:val="12"/>
            </w:pPr>
            <w:r>
              <w:t>统一了所有权，有利于经营管理，提高了景区的服务水平。</w:t>
            </w:r>
          </w:p>
        </w:tc>
        <w:tc>
          <w:tcPr>
            <w:tcW w:w="2268" w:type="dxa"/>
            <w:vAlign w:val="center"/>
          </w:tcPr>
          <w:p>
            <w:pPr>
              <w:pStyle w:val="12"/>
            </w:pPr>
            <w:r>
              <w:t>提高服务水平</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群众的满意度</w:t>
            </w:r>
          </w:p>
        </w:tc>
        <w:tc>
          <w:tcPr>
            <w:tcW w:w="5386" w:type="dxa"/>
            <w:vAlign w:val="center"/>
          </w:tcPr>
          <w:p>
            <w:pPr>
              <w:pStyle w:val="12"/>
            </w:pPr>
            <w:r>
              <w:t>群众的满意度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5、旅控门票分成绩效目标表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13032123P003377100214</w:t>
            </w:r>
          </w:p>
        </w:tc>
        <w:tc>
          <w:tcPr>
            <w:tcW w:w="2835" w:type="dxa"/>
            <w:vAlign w:val="center"/>
          </w:tcPr>
          <w:p>
            <w:pPr>
              <w:pStyle w:val="10"/>
            </w:pPr>
            <w:r>
              <w:t>项目名称</w:t>
            </w:r>
          </w:p>
        </w:tc>
        <w:tc>
          <w:tcPr>
            <w:tcW w:w="6094" w:type="dxa"/>
            <w:gridSpan w:val="3"/>
            <w:vAlign w:val="center"/>
          </w:tcPr>
          <w:p>
            <w:pPr>
              <w:pStyle w:val="12"/>
            </w:pPr>
            <w:r>
              <w:t>旅控门票分成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项目资金一共80万元，其中财政拨款80万元，主要用于旅控门票分成。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1.用于按协议每年度定额支付秦皇岛旅游控股有限公司门票分成</w:t>
            </w:r>
          </w:p>
          <w:p>
            <w:pPr>
              <w:pStyle w:val="12"/>
            </w:pPr>
            <w:r>
              <w:t>2.9月底前将80万门票分成支付给秦皇岛旅游控股有限公司。</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付款次数</w:t>
            </w:r>
          </w:p>
        </w:tc>
        <w:tc>
          <w:tcPr>
            <w:tcW w:w="5386" w:type="dxa"/>
            <w:vAlign w:val="center"/>
          </w:tcPr>
          <w:p>
            <w:pPr>
              <w:pStyle w:val="12"/>
            </w:pPr>
            <w:r>
              <w:t>每年一次性支付全额款项</w:t>
            </w:r>
          </w:p>
        </w:tc>
        <w:tc>
          <w:tcPr>
            <w:tcW w:w="2268" w:type="dxa"/>
            <w:vAlign w:val="center"/>
          </w:tcPr>
          <w:p>
            <w:pPr>
              <w:pStyle w:val="12"/>
            </w:pPr>
            <w:r>
              <w:t>1次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与协议规定相符</w:t>
            </w:r>
          </w:p>
        </w:tc>
        <w:tc>
          <w:tcPr>
            <w:tcW w:w="5386" w:type="dxa"/>
            <w:vAlign w:val="center"/>
          </w:tcPr>
          <w:p>
            <w:pPr>
              <w:pStyle w:val="12"/>
            </w:pPr>
            <w:r>
              <w:t>与旅控公司协议分成金额相符</w:t>
            </w:r>
          </w:p>
        </w:tc>
        <w:tc>
          <w:tcPr>
            <w:tcW w:w="2268" w:type="dxa"/>
            <w:vAlign w:val="center"/>
          </w:tcPr>
          <w:p>
            <w:pPr>
              <w:pStyle w:val="12"/>
            </w:pPr>
            <w:r>
              <w:t>完全一致</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资金支付的准确率</w:t>
            </w:r>
          </w:p>
        </w:tc>
        <w:tc>
          <w:tcPr>
            <w:tcW w:w="5386" w:type="dxa"/>
            <w:vAlign w:val="center"/>
          </w:tcPr>
          <w:p>
            <w:pPr>
              <w:pStyle w:val="12"/>
            </w:pPr>
            <w:r>
              <w:t>支付旅控公司的门票分成准确率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支付时限</w:t>
            </w:r>
          </w:p>
        </w:tc>
        <w:tc>
          <w:tcPr>
            <w:tcW w:w="2268" w:type="dxa"/>
            <w:vAlign w:val="center"/>
          </w:tcPr>
          <w:p>
            <w:pPr>
              <w:pStyle w:val="12"/>
            </w:pPr>
            <w:r>
              <w:t>2024年10月底前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支付符合相关文件要求。</w:t>
            </w:r>
          </w:p>
        </w:tc>
        <w:tc>
          <w:tcPr>
            <w:tcW w:w="2268" w:type="dxa"/>
            <w:vAlign w:val="center"/>
          </w:tcPr>
          <w:p>
            <w:pPr>
              <w:pStyle w:val="12"/>
            </w:pPr>
            <w:r>
              <w:t>80万元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经济影响</w:t>
            </w:r>
          </w:p>
        </w:tc>
        <w:tc>
          <w:tcPr>
            <w:tcW w:w="5386" w:type="dxa"/>
            <w:vAlign w:val="center"/>
          </w:tcPr>
          <w:p>
            <w:pPr>
              <w:pStyle w:val="12"/>
            </w:pPr>
            <w:r>
              <w:t>游客人数增加比列</w:t>
            </w:r>
          </w:p>
        </w:tc>
        <w:tc>
          <w:tcPr>
            <w:tcW w:w="2268" w:type="dxa"/>
            <w:vAlign w:val="center"/>
          </w:tcPr>
          <w:p>
            <w:pPr>
              <w:pStyle w:val="12"/>
            </w:pPr>
            <w:r>
              <w:t>≥5%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扩大祖山景区的影响力，增加社会知名度，游客人数增加比列</w:t>
            </w:r>
          </w:p>
        </w:tc>
        <w:tc>
          <w:tcPr>
            <w:tcW w:w="2268" w:type="dxa"/>
            <w:vAlign w:val="center"/>
          </w:tcPr>
          <w:p>
            <w:pPr>
              <w:pStyle w:val="12"/>
            </w:pPr>
            <w:r>
              <w:t>≥5%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长期合作</w:t>
            </w:r>
          </w:p>
        </w:tc>
        <w:tc>
          <w:tcPr>
            <w:tcW w:w="5386" w:type="dxa"/>
            <w:vAlign w:val="center"/>
          </w:tcPr>
          <w:p>
            <w:pPr>
              <w:pStyle w:val="12"/>
            </w:pPr>
            <w:r>
              <w:t>增加与旅控公司的紧密合作，有利于长期发展祖山景区旅游市场</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群众的满意度</w:t>
            </w:r>
          </w:p>
        </w:tc>
        <w:tc>
          <w:tcPr>
            <w:tcW w:w="5386" w:type="dxa"/>
            <w:vAlign w:val="center"/>
          </w:tcPr>
          <w:p>
            <w:pPr>
              <w:pStyle w:val="12"/>
            </w:pPr>
            <w:r>
              <w:t>群众的满意度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6、祖山旅游路6KV线路改造工程资金绩效目标表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13032123P00337710023B</w:t>
            </w:r>
          </w:p>
        </w:tc>
        <w:tc>
          <w:tcPr>
            <w:tcW w:w="2835" w:type="dxa"/>
            <w:vAlign w:val="center"/>
          </w:tcPr>
          <w:p>
            <w:pPr>
              <w:pStyle w:val="10"/>
            </w:pPr>
            <w:r>
              <w:t>项目名称</w:t>
            </w:r>
          </w:p>
        </w:tc>
        <w:tc>
          <w:tcPr>
            <w:tcW w:w="6094" w:type="dxa"/>
            <w:gridSpan w:val="3"/>
            <w:vAlign w:val="center"/>
          </w:tcPr>
          <w:p>
            <w:pPr>
              <w:pStyle w:val="12"/>
            </w:pPr>
            <w:r>
              <w:t>祖山旅游路6KV线路改造工程资金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项目资金一共50万元，其中财政拨款50万元，主要用于祖山旅游路线路改造工程。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bookmarkStart w:id="2" w:name="_GoBack"/>
            <w:bookmarkEnd w:id="2"/>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1.通过改造祖山北进山高压线路，确保满足景区建设及运营。</w:t>
            </w:r>
          </w:p>
          <w:p>
            <w:pPr>
              <w:pStyle w:val="12"/>
            </w:pPr>
            <w:r>
              <w:t>2.通过项目实施，消除森林火灾隐患及景区运营发展更快，提升景区改造步伐。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修建铁塔基数</w:t>
            </w:r>
          </w:p>
        </w:tc>
        <w:tc>
          <w:tcPr>
            <w:tcW w:w="5386" w:type="dxa"/>
            <w:vAlign w:val="center"/>
          </w:tcPr>
          <w:p>
            <w:pPr>
              <w:pStyle w:val="12"/>
            </w:pPr>
            <w:r>
              <w:t>修建9类铁塔基的数量</w:t>
            </w:r>
          </w:p>
        </w:tc>
        <w:tc>
          <w:tcPr>
            <w:tcW w:w="2268" w:type="dxa"/>
            <w:vAlign w:val="center"/>
          </w:tcPr>
          <w:p>
            <w:pPr>
              <w:pStyle w:val="12"/>
            </w:pPr>
            <w:r>
              <w:t>35基</w:t>
            </w:r>
          </w:p>
        </w:tc>
        <w:tc>
          <w:tcPr>
            <w:tcW w:w="1276" w:type="dxa"/>
            <w:vAlign w:val="center"/>
          </w:tcPr>
          <w:p>
            <w:pPr>
              <w:pStyle w:val="12"/>
            </w:pPr>
            <w:r>
              <w:t>青审批投资【2019】44号文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线路长度</w:t>
            </w:r>
          </w:p>
        </w:tc>
        <w:tc>
          <w:tcPr>
            <w:tcW w:w="5386" w:type="dxa"/>
            <w:vAlign w:val="center"/>
          </w:tcPr>
          <w:p>
            <w:pPr>
              <w:pStyle w:val="12"/>
            </w:pPr>
            <w:r>
              <w:t>修建线路长度</w:t>
            </w:r>
          </w:p>
        </w:tc>
        <w:tc>
          <w:tcPr>
            <w:tcW w:w="2268" w:type="dxa"/>
            <w:vAlign w:val="center"/>
          </w:tcPr>
          <w:p>
            <w:pPr>
              <w:pStyle w:val="12"/>
            </w:pPr>
            <w:r>
              <w:t>4.67千米</w:t>
            </w:r>
          </w:p>
        </w:tc>
        <w:tc>
          <w:tcPr>
            <w:tcW w:w="1276" w:type="dxa"/>
            <w:vAlign w:val="center"/>
          </w:tcPr>
          <w:p>
            <w:pPr>
              <w:pStyle w:val="12"/>
            </w:pPr>
            <w:r>
              <w:t>青审批投资【2019】44号文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拉线条数</w:t>
            </w:r>
          </w:p>
        </w:tc>
        <w:tc>
          <w:tcPr>
            <w:tcW w:w="5386" w:type="dxa"/>
            <w:vAlign w:val="center"/>
          </w:tcPr>
          <w:p>
            <w:pPr>
              <w:pStyle w:val="12"/>
            </w:pPr>
            <w:r>
              <w:t>安装拉线条数及其所需的辅助设施</w:t>
            </w:r>
          </w:p>
        </w:tc>
        <w:tc>
          <w:tcPr>
            <w:tcW w:w="2268" w:type="dxa"/>
            <w:vAlign w:val="center"/>
          </w:tcPr>
          <w:p>
            <w:pPr>
              <w:pStyle w:val="12"/>
            </w:pPr>
            <w:r>
              <w:t>1条</w:t>
            </w:r>
          </w:p>
        </w:tc>
        <w:tc>
          <w:tcPr>
            <w:tcW w:w="1276" w:type="dxa"/>
            <w:vAlign w:val="center"/>
          </w:tcPr>
          <w:p>
            <w:pPr>
              <w:pStyle w:val="12"/>
            </w:pPr>
            <w:r>
              <w:t>青审批投资【2019】44号文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真空断路器</w:t>
            </w:r>
          </w:p>
        </w:tc>
        <w:tc>
          <w:tcPr>
            <w:tcW w:w="5386" w:type="dxa"/>
            <w:vAlign w:val="center"/>
          </w:tcPr>
          <w:p>
            <w:pPr>
              <w:pStyle w:val="12"/>
            </w:pPr>
            <w:r>
              <w:t>安装真空断路器数量</w:t>
            </w:r>
          </w:p>
        </w:tc>
        <w:tc>
          <w:tcPr>
            <w:tcW w:w="2268" w:type="dxa"/>
            <w:vAlign w:val="center"/>
          </w:tcPr>
          <w:p>
            <w:pPr>
              <w:pStyle w:val="12"/>
            </w:pPr>
            <w:r>
              <w:t>1台</w:t>
            </w:r>
          </w:p>
        </w:tc>
        <w:tc>
          <w:tcPr>
            <w:tcW w:w="1276" w:type="dxa"/>
            <w:vAlign w:val="center"/>
          </w:tcPr>
          <w:p>
            <w:pPr>
              <w:pStyle w:val="12"/>
            </w:pPr>
            <w:r>
              <w:t>青审批投资【2019】44号文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项目通过外部验收合格率</w:t>
            </w:r>
          </w:p>
        </w:tc>
        <w:tc>
          <w:tcPr>
            <w:tcW w:w="2268" w:type="dxa"/>
            <w:vAlign w:val="center"/>
          </w:tcPr>
          <w:p>
            <w:pPr>
              <w:pStyle w:val="12"/>
            </w:pPr>
            <w:r>
              <w:t>100%</w:t>
            </w:r>
          </w:p>
        </w:tc>
        <w:tc>
          <w:tcPr>
            <w:tcW w:w="1276" w:type="dxa"/>
            <w:vAlign w:val="center"/>
          </w:tcPr>
          <w:p>
            <w:pPr>
              <w:pStyle w:val="12"/>
            </w:pPr>
            <w:r>
              <w:t>相关合同文件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工程完成时间</w:t>
            </w:r>
          </w:p>
        </w:tc>
        <w:tc>
          <w:tcPr>
            <w:tcW w:w="5386" w:type="dxa"/>
            <w:vAlign w:val="center"/>
          </w:tcPr>
          <w:p>
            <w:pPr>
              <w:pStyle w:val="12"/>
            </w:pPr>
            <w:r>
              <w:t>工程改造完成时限</w:t>
            </w:r>
          </w:p>
        </w:tc>
        <w:tc>
          <w:tcPr>
            <w:tcW w:w="2268" w:type="dxa"/>
            <w:vAlign w:val="center"/>
          </w:tcPr>
          <w:p>
            <w:pPr>
              <w:pStyle w:val="12"/>
            </w:pPr>
            <w:r>
              <w:t>2021年2月底前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严格进行成本控制，按政府招投标及合同文件进行资金的支付</w:t>
            </w:r>
          </w:p>
        </w:tc>
        <w:tc>
          <w:tcPr>
            <w:tcW w:w="2268" w:type="dxa"/>
            <w:vAlign w:val="center"/>
          </w:tcPr>
          <w:p>
            <w:pPr>
              <w:pStyle w:val="12"/>
            </w:pPr>
            <w:r>
              <w:t>≤50万元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解决祖山景区高压线路老化问题，消除安全隐患，降低安全事故次数</w:t>
            </w:r>
          </w:p>
        </w:tc>
        <w:tc>
          <w:tcPr>
            <w:tcW w:w="2268" w:type="dxa"/>
            <w:vAlign w:val="center"/>
          </w:tcPr>
          <w:p>
            <w:pPr>
              <w:pStyle w:val="12"/>
            </w:pPr>
            <w:r>
              <w:t>&lt;1次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群众的满意度</w:t>
            </w:r>
          </w:p>
        </w:tc>
        <w:tc>
          <w:tcPr>
            <w:tcW w:w="5386" w:type="dxa"/>
            <w:vAlign w:val="center"/>
          </w:tcPr>
          <w:p>
            <w:pPr>
              <w:pStyle w:val="12"/>
            </w:pPr>
            <w:r>
              <w:t>群众的满意度</w:t>
            </w:r>
          </w:p>
        </w:tc>
        <w:tc>
          <w:tcPr>
            <w:tcW w:w="2268" w:type="dxa"/>
            <w:vAlign w:val="center"/>
          </w:tcPr>
          <w:p>
            <w:pPr>
              <w:pStyle w:val="12"/>
            </w:pPr>
            <w:r>
              <w:t>≥90%</w:t>
            </w:r>
          </w:p>
        </w:tc>
        <w:tc>
          <w:tcPr>
            <w:tcW w:w="1276" w:type="dxa"/>
            <w:vAlign w:val="center"/>
          </w:tcPr>
          <w:p>
            <w:pPr>
              <w:pStyle w:val="12"/>
            </w:pPr>
            <w:r>
              <w:t>社会调查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游客满意率比例</w:t>
            </w:r>
          </w:p>
        </w:tc>
        <w:tc>
          <w:tcPr>
            <w:tcW w:w="5386" w:type="dxa"/>
            <w:vAlign w:val="center"/>
          </w:tcPr>
          <w:p>
            <w:pPr>
              <w:pStyle w:val="12"/>
            </w:pPr>
            <w:r>
              <w:t>游客满意增长率</w:t>
            </w:r>
          </w:p>
        </w:tc>
        <w:tc>
          <w:tcPr>
            <w:tcW w:w="2268" w:type="dxa"/>
            <w:vAlign w:val="center"/>
          </w:tcPr>
          <w:p>
            <w:pPr>
              <w:pStyle w:val="12"/>
            </w:pPr>
            <w:r>
              <w:t>≥90%</w:t>
            </w:r>
          </w:p>
        </w:tc>
        <w:tc>
          <w:tcPr>
            <w:tcW w:w="1276" w:type="dxa"/>
            <w:vAlign w:val="center"/>
          </w:tcPr>
          <w:p>
            <w:pPr>
              <w:pStyle w:val="12"/>
            </w:pPr>
            <w:r>
              <w:t>社会调查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781001祖山景区管理委员会河北青龙物流产业聚集区管理委员会祖山景区管理办公室本级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祖山景区管理委员会河北青龙物流产业聚集区管理委员会祖山景区管理办公室本级上年末固定资产金额为</w:t>
      </w:r>
      <w:r>
        <w:rPr>
          <w:rFonts w:hint="eastAsia" w:eastAsia="方正仿宋_GBK" w:cs="Times New Roman"/>
          <w:b w:val="0"/>
          <w:color w:val="000000"/>
          <w:sz w:val="28"/>
          <w:lang w:val="en-US" w:eastAsia="zh-CN"/>
        </w:rPr>
        <w:t>2</w:t>
      </w:r>
      <w:r>
        <w:rPr>
          <w:rFonts w:ascii="Times New Roman" w:hAnsi="Times New Roman" w:eastAsia="方正仿宋_GBK" w:cs="Times New Roman"/>
          <w:b w:val="0"/>
          <w:color w:val="000000"/>
          <w:sz w:val="28"/>
        </w:rPr>
        <w:t>.00万元（详见下表）。本年度拟购置固定资产总额为0.00万元，已按要求列入政府采购预算，详见政府采购预算表。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781001祖山景区管理委员会河北青龙物流产业聚集区管理委员会祖山景区管理办公室本级</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ind w:firstLine="0" w:firstLineChars="0"/>
              <w:rPr>
                <w:rFonts w:ascii="方正书宋_GBK" w:hAnsi="方正书宋_GBK" w:eastAsia="方正书宋_GBK" w:cs="方正书宋_GBK"/>
                <w:sz w:val="21"/>
                <w:szCs w:val="24"/>
                <w:lang w:val="en-US" w:eastAsia="uk-UA" w:bidi="ar-SA"/>
              </w:rPr>
            </w:pPr>
            <w:r>
              <w:t>资产总额</w:t>
            </w:r>
          </w:p>
        </w:tc>
        <w:tc>
          <w:tcPr>
            <w:tcW w:w="4933"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4933" w:type="dxa"/>
            <w:vAlign w:val="center"/>
          </w:tcPr>
          <w:p>
            <w:pPr>
              <w:pStyle w:val="11"/>
              <w:ind w:firstLine="0" w:firstLineChars="0"/>
              <w:rPr>
                <w:rFonts w:ascii="方正书宋_GBK" w:hAnsi="方正书宋_GBK" w:eastAsia="方正书宋_GBK" w:cs="方正书宋_GBK"/>
                <w:sz w:val="21"/>
                <w:szCs w:val="24"/>
                <w:lang w:val="en-US" w:eastAsia="uk-UA" w:bidi="ar-SA"/>
              </w:rPr>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ind w:firstLine="0" w:firstLineChars="0"/>
              <w:rPr>
                <w:rFonts w:ascii="方正书宋_GBK" w:hAnsi="方正书宋_GBK" w:eastAsia="方正书宋_GBK" w:cs="方正书宋_GBK"/>
                <w:sz w:val="21"/>
                <w:szCs w:val="24"/>
                <w:lang w:val="en-US" w:eastAsia="uk-UA" w:bidi="ar-SA"/>
              </w:rPr>
            </w:pPr>
            <w:r>
              <w:t>1、房屋（平方米）</w:t>
            </w:r>
          </w:p>
        </w:tc>
        <w:tc>
          <w:tcPr>
            <w:tcW w:w="4933"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493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ind w:firstLine="0" w:firstLineChars="0"/>
              <w:rPr>
                <w:rFonts w:ascii="方正书宋_GBK" w:hAnsi="方正书宋_GBK" w:eastAsia="方正书宋_GBK" w:cs="方正书宋_GBK"/>
                <w:sz w:val="21"/>
                <w:szCs w:val="24"/>
                <w:lang w:val="en-US" w:eastAsia="uk-UA" w:bidi="ar-SA"/>
              </w:rPr>
            </w:pPr>
            <w:r>
              <w:t>　　其中：办公用房（平方米）</w:t>
            </w:r>
          </w:p>
        </w:tc>
        <w:tc>
          <w:tcPr>
            <w:tcW w:w="4933"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493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ind w:firstLine="0" w:firstLineChars="0"/>
              <w:rPr>
                <w:rFonts w:ascii="方正书宋_GBK" w:hAnsi="方正书宋_GBK" w:eastAsia="方正书宋_GBK" w:cs="方正书宋_GBK"/>
                <w:sz w:val="21"/>
                <w:szCs w:val="24"/>
                <w:lang w:val="en-US" w:eastAsia="uk-UA" w:bidi="ar-SA"/>
              </w:rPr>
            </w:pPr>
            <w:r>
              <w:t>2、车辆（台、辆）</w:t>
            </w:r>
          </w:p>
        </w:tc>
        <w:tc>
          <w:tcPr>
            <w:tcW w:w="4933"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493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ind w:firstLine="0" w:firstLineChars="0"/>
              <w:rPr>
                <w:rFonts w:ascii="方正书宋_GBK" w:hAnsi="方正书宋_GBK" w:eastAsia="方正书宋_GBK" w:cs="方正书宋_GBK"/>
                <w:sz w:val="21"/>
                <w:szCs w:val="24"/>
                <w:lang w:val="en-US" w:eastAsia="uk-UA" w:bidi="ar-SA"/>
              </w:rPr>
            </w:pPr>
            <w:r>
              <w:t>3、单价在20万元以上的设备</w:t>
            </w:r>
          </w:p>
        </w:tc>
        <w:tc>
          <w:tcPr>
            <w:tcW w:w="4933"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493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ind w:firstLine="0" w:firstLineChars="0"/>
              <w:rPr>
                <w:rFonts w:ascii="方正书宋_GBK" w:hAnsi="方正书宋_GBK" w:eastAsia="方正书宋_GBK" w:cs="方正书宋_GBK"/>
                <w:sz w:val="21"/>
                <w:szCs w:val="24"/>
                <w:lang w:val="en-US" w:eastAsia="uk-UA" w:bidi="ar-SA"/>
              </w:rPr>
            </w:pPr>
            <w:r>
              <w:t>4、其他固定资产</w:t>
            </w:r>
          </w:p>
        </w:tc>
        <w:tc>
          <w:tcPr>
            <w:tcW w:w="4933" w:type="dxa"/>
            <w:vAlign w:val="center"/>
          </w:tcPr>
          <w:p>
            <w:pPr>
              <w:pStyle w:val="13"/>
              <w:ind w:firstLine="0" w:firstLineChars="0"/>
              <w:rPr>
                <w:rFonts w:ascii="方正书宋_GBK" w:hAnsi="方正书宋_GBK" w:eastAsia="方正书宋_GBK" w:cs="方正书宋_GBK"/>
                <w:sz w:val="21"/>
                <w:szCs w:val="24"/>
                <w:lang w:val="en-US" w:eastAsia="uk-UA" w:bidi="ar-SA"/>
              </w:rPr>
            </w:pPr>
            <w:r>
              <w:t>8</w:t>
            </w:r>
          </w:p>
        </w:tc>
        <w:tc>
          <w:tcPr>
            <w:tcW w:w="4933" w:type="dxa"/>
            <w:vAlign w:val="center"/>
          </w:tcPr>
          <w:p>
            <w:pPr>
              <w:pStyle w:val="11"/>
              <w:ind w:firstLine="0" w:firstLineChars="0"/>
              <w:rPr>
                <w:rFonts w:ascii="方正书宋_GBK" w:hAnsi="方正书宋_GBK" w:eastAsia="方正书宋_GBK" w:cs="方正书宋_GBK"/>
                <w:sz w:val="21"/>
                <w:szCs w:val="24"/>
                <w:lang w:val="en-US" w:eastAsia="uk-UA" w:bidi="ar-SA"/>
              </w:rPr>
            </w:pPr>
            <w:r>
              <w:t>2.00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二、青龙满族自治县祖山林场收支预算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781003青龙满族自治县祖山林场</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437.20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87.89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65.24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316.44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15.51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437.20</w:t>
            </w:r>
          </w:p>
        </w:tc>
        <w:tc>
          <w:tcPr>
            <w:tcW w:w="4535" w:type="dxa"/>
            <w:vAlign w:val="center"/>
          </w:tcPr>
          <w:p>
            <w:pPr>
              <w:pStyle w:val="14"/>
            </w:pPr>
            <w:r>
              <w:t>本年支出合计</w:t>
            </w:r>
          </w:p>
        </w:tc>
        <w:tc>
          <w:tcPr>
            <w:tcW w:w="2126" w:type="dxa"/>
            <w:vAlign w:val="center"/>
          </w:tcPr>
          <w:p>
            <w:pPr>
              <w:pStyle w:val="15"/>
            </w:pPr>
            <w:r>
              <w:t>500.18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62.98</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500.18</w:t>
            </w:r>
          </w:p>
        </w:tc>
        <w:tc>
          <w:tcPr>
            <w:tcW w:w="4535" w:type="dxa"/>
            <w:vAlign w:val="center"/>
          </w:tcPr>
          <w:p>
            <w:pPr>
              <w:pStyle w:val="14"/>
            </w:pPr>
            <w:r>
              <w:t>支出总计</w:t>
            </w:r>
          </w:p>
        </w:tc>
        <w:tc>
          <w:tcPr>
            <w:tcW w:w="2126" w:type="dxa"/>
            <w:vAlign w:val="center"/>
          </w:tcPr>
          <w:p>
            <w:pPr>
              <w:pStyle w:val="15"/>
            </w:pPr>
            <w:r>
              <w:t>500.18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781003青龙满族自治县祖山林场</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500.18</w:t>
            </w:r>
          </w:p>
        </w:tc>
        <w:tc>
          <w:tcPr>
            <w:tcW w:w="1134" w:type="dxa"/>
            <w:vAlign w:val="center"/>
          </w:tcPr>
          <w:p>
            <w:pPr>
              <w:pStyle w:val="15"/>
            </w:pPr>
            <w:r>
              <w:t>437.20</w:t>
            </w:r>
          </w:p>
        </w:tc>
        <w:tc>
          <w:tcPr>
            <w:tcW w:w="1134" w:type="dxa"/>
            <w:vAlign w:val="center"/>
          </w:tcPr>
          <w:p>
            <w:pPr>
              <w:pStyle w:val="15"/>
            </w:pPr>
            <w:r>
              <w:t>437.20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62.98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87.89</w:t>
            </w:r>
          </w:p>
        </w:tc>
        <w:tc>
          <w:tcPr>
            <w:tcW w:w="1134" w:type="dxa"/>
            <w:vAlign w:val="center"/>
          </w:tcPr>
          <w:p>
            <w:pPr>
              <w:pStyle w:val="11"/>
            </w:pPr>
            <w:r>
              <w:t>84.69</w:t>
            </w:r>
          </w:p>
        </w:tc>
        <w:tc>
          <w:tcPr>
            <w:tcW w:w="1134" w:type="dxa"/>
            <w:vAlign w:val="center"/>
          </w:tcPr>
          <w:p>
            <w:pPr>
              <w:pStyle w:val="11"/>
            </w:pPr>
            <w:r>
              <w:t>84.69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67.69</w:t>
            </w:r>
          </w:p>
        </w:tc>
        <w:tc>
          <w:tcPr>
            <w:tcW w:w="1134" w:type="dxa"/>
            <w:vAlign w:val="center"/>
          </w:tcPr>
          <w:p>
            <w:pPr>
              <w:pStyle w:val="11"/>
            </w:pPr>
            <w:r>
              <w:t>67.69</w:t>
            </w:r>
          </w:p>
        </w:tc>
        <w:tc>
          <w:tcPr>
            <w:tcW w:w="1134" w:type="dxa"/>
            <w:vAlign w:val="center"/>
          </w:tcPr>
          <w:p>
            <w:pPr>
              <w:pStyle w:val="11"/>
            </w:pPr>
            <w:r>
              <w:t>67.69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22.28</w:t>
            </w:r>
          </w:p>
        </w:tc>
        <w:tc>
          <w:tcPr>
            <w:tcW w:w="1134" w:type="dxa"/>
            <w:vAlign w:val="center"/>
          </w:tcPr>
          <w:p>
            <w:pPr>
              <w:pStyle w:val="11"/>
            </w:pPr>
            <w:r>
              <w:t>22.28</w:t>
            </w:r>
          </w:p>
        </w:tc>
        <w:tc>
          <w:tcPr>
            <w:tcW w:w="1134" w:type="dxa"/>
            <w:vAlign w:val="center"/>
          </w:tcPr>
          <w:p>
            <w:pPr>
              <w:pStyle w:val="11"/>
            </w:pPr>
            <w:r>
              <w:t>22.28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30.28</w:t>
            </w:r>
          </w:p>
        </w:tc>
        <w:tc>
          <w:tcPr>
            <w:tcW w:w="1134" w:type="dxa"/>
            <w:vAlign w:val="center"/>
          </w:tcPr>
          <w:p>
            <w:pPr>
              <w:pStyle w:val="11"/>
            </w:pPr>
            <w:r>
              <w:t>30.28</w:t>
            </w:r>
          </w:p>
        </w:tc>
        <w:tc>
          <w:tcPr>
            <w:tcW w:w="1134" w:type="dxa"/>
            <w:vAlign w:val="center"/>
          </w:tcPr>
          <w:p>
            <w:pPr>
              <w:pStyle w:val="11"/>
            </w:pPr>
            <w:r>
              <w:t>30.28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15.14</w:t>
            </w:r>
          </w:p>
        </w:tc>
        <w:tc>
          <w:tcPr>
            <w:tcW w:w="1134" w:type="dxa"/>
            <w:vAlign w:val="center"/>
          </w:tcPr>
          <w:p>
            <w:pPr>
              <w:pStyle w:val="11"/>
            </w:pPr>
            <w:r>
              <w:t>15.14</w:t>
            </w:r>
          </w:p>
        </w:tc>
        <w:tc>
          <w:tcPr>
            <w:tcW w:w="1134" w:type="dxa"/>
            <w:vAlign w:val="center"/>
          </w:tcPr>
          <w:p>
            <w:pPr>
              <w:pStyle w:val="11"/>
            </w:pPr>
            <w:r>
              <w:t>15.14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20.20</w:t>
            </w:r>
          </w:p>
        </w:tc>
        <w:tc>
          <w:tcPr>
            <w:tcW w:w="1134" w:type="dxa"/>
            <w:vAlign w:val="center"/>
          </w:tcPr>
          <w:p>
            <w:pPr>
              <w:pStyle w:val="11"/>
            </w:pPr>
            <w:r>
              <w:t>17.00</w:t>
            </w:r>
          </w:p>
        </w:tc>
        <w:tc>
          <w:tcPr>
            <w:tcW w:w="1134" w:type="dxa"/>
            <w:vAlign w:val="center"/>
          </w:tcPr>
          <w:p>
            <w:pPr>
              <w:pStyle w:val="11"/>
            </w:pPr>
            <w:r>
              <w:t>17.00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20.20</w:t>
            </w:r>
          </w:p>
        </w:tc>
        <w:tc>
          <w:tcPr>
            <w:tcW w:w="1134" w:type="dxa"/>
            <w:vAlign w:val="center"/>
          </w:tcPr>
          <w:p>
            <w:pPr>
              <w:pStyle w:val="11"/>
            </w:pPr>
            <w:r>
              <w:t>17.00</w:t>
            </w:r>
          </w:p>
        </w:tc>
        <w:tc>
          <w:tcPr>
            <w:tcW w:w="1134" w:type="dxa"/>
            <w:vAlign w:val="center"/>
          </w:tcPr>
          <w:p>
            <w:pPr>
              <w:pStyle w:val="11"/>
            </w:pPr>
            <w:r>
              <w:t>17.00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15.10</w:t>
            </w:r>
          </w:p>
        </w:tc>
        <w:tc>
          <w:tcPr>
            <w:tcW w:w="1134" w:type="dxa"/>
            <w:vAlign w:val="center"/>
          </w:tcPr>
          <w:p>
            <w:pPr>
              <w:pStyle w:val="11"/>
            </w:pPr>
            <w:r>
              <w:t>15.10</w:t>
            </w:r>
          </w:p>
        </w:tc>
        <w:tc>
          <w:tcPr>
            <w:tcW w:w="1134" w:type="dxa"/>
            <w:vAlign w:val="center"/>
          </w:tcPr>
          <w:p>
            <w:pPr>
              <w:pStyle w:val="11"/>
            </w:pPr>
            <w:r>
              <w:t>15.10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15.10</w:t>
            </w:r>
          </w:p>
        </w:tc>
        <w:tc>
          <w:tcPr>
            <w:tcW w:w="1134" w:type="dxa"/>
            <w:vAlign w:val="center"/>
          </w:tcPr>
          <w:p>
            <w:pPr>
              <w:pStyle w:val="11"/>
            </w:pPr>
            <w:r>
              <w:t>15.10</w:t>
            </w:r>
          </w:p>
        </w:tc>
        <w:tc>
          <w:tcPr>
            <w:tcW w:w="1134" w:type="dxa"/>
            <w:vAlign w:val="center"/>
          </w:tcPr>
          <w:p>
            <w:pPr>
              <w:pStyle w:val="11"/>
            </w:pPr>
            <w:r>
              <w:t>15.10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15.10</w:t>
            </w:r>
          </w:p>
        </w:tc>
        <w:tc>
          <w:tcPr>
            <w:tcW w:w="1134" w:type="dxa"/>
            <w:vAlign w:val="center"/>
          </w:tcPr>
          <w:p>
            <w:pPr>
              <w:pStyle w:val="11"/>
            </w:pPr>
            <w:r>
              <w:t>15.10</w:t>
            </w:r>
          </w:p>
        </w:tc>
        <w:tc>
          <w:tcPr>
            <w:tcW w:w="1134" w:type="dxa"/>
            <w:vAlign w:val="center"/>
          </w:tcPr>
          <w:p>
            <w:pPr>
              <w:pStyle w:val="11"/>
            </w:pPr>
            <w:r>
              <w:t>15.10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65.24</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65.24</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2110401</w:t>
            </w:r>
          </w:p>
        </w:tc>
        <w:tc>
          <w:tcPr>
            <w:tcW w:w="1559" w:type="dxa"/>
            <w:vAlign w:val="center"/>
          </w:tcPr>
          <w:p>
            <w:pPr>
              <w:pStyle w:val="12"/>
            </w:pPr>
            <w:r>
              <w:t>生态保护</w:t>
            </w:r>
          </w:p>
        </w:tc>
        <w:tc>
          <w:tcPr>
            <w:tcW w:w="1134" w:type="dxa"/>
            <w:vAlign w:val="center"/>
          </w:tcPr>
          <w:p>
            <w:pPr>
              <w:pStyle w:val="11"/>
            </w:pPr>
            <w:r>
              <w:t>65.24</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316.44</w:t>
            </w:r>
          </w:p>
        </w:tc>
        <w:tc>
          <w:tcPr>
            <w:tcW w:w="1134" w:type="dxa"/>
            <w:vAlign w:val="center"/>
          </w:tcPr>
          <w:p>
            <w:pPr>
              <w:pStyle w:val="11"/>
            </w:pPr>
            <w:r>
              <w:t>301.89</w:t>
            </w:r>
          </w:p>
        </w:tc>
        <w:tc>
          <w:tcPr>
            <w:tcW w:w="1134" w:type="dxa"/>
            <w:vAlign w:val="center"/>
          </w:tcPr>
          <w:p>
            <w:pPr>
              <w:pStyle w:val="11"/>
            </w:pPr>
            <w:r>
              <w:t>301.89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2130108</w:t>
            </w:r>
          </w:p>
        </w:tc>
        <w:tc>
          <w:tcPr>
            <w:tcW w:w="1559" w:type="dxa"/>
            <w:vAlign w:val="center"/>
          </w:tcPr>
          <w:p>
            <w:pPr>
              <w:pStyle w:val="12"/>
            </w:pPr>
            <w:r>
              <w:t>病虫害控制</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pStyle w:val="11"/>
            </w:pPr>
            <w:r>
              <w:t>306.44</w:t>
            </w:r>
          </w:p>
        </w:tc>
        <w:tc>
          <w:tcPr>
            <w:tcW w:w="1134" w:type="dxa"/>
            <w:vAlign w:val="center"/>
          </w:tcPr>
          <w:p>
            <w:pPr>
              <w:pStyle w:val="11"/>
            </w:pPr>
            <w:r>
              <w:t>291.89</w:t>
            </w:r>
          </w:p>
        </w:tc>
        <w:tc>
          <w:tcPr>
            <w:tcW w:w="1134" w:type="dxa"/>
            <w:vAlign w:val="center"/>
          </w:tcPr>
          <w:p>
            <w:pPr>
              <w:pStyle w:val="11"/>
            </w:pPr>
            <w:r>
              <w:t>291.89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2130204</w:t>
            </w:r>
          </w:p>
        </w:tc>
        <w:tc>
          <w:tcPr>
            <w:tcW w:w="1559" w:type="dxa"/>
            <w:vAlign w:val="center"/>
          </w:tcPr>
          <w:p>
            <w:pPr>
              <w:pStyle w:val="12"/>
            </w:pPr>
            <w:r>
              <w:t>事业机构</w:t>
            </w:r>
          </w:p>
        </w:tc>
        <w:tc>
          <w:tcPr>
            <w:tcW w:w="1134" w:type="dxa"/>
            <w:vAlign w:val="center"/>
          </w:tcPr>
          <w:p>
            <w:pPr>
              <w:pStyle w:val="11"/>
            </w:pPr>
            <w:r>
              <w:t>306.44</w:t>
            </w:r>
          </w:p>
        </w:tc>
        <w:tc>
          <w:tcPr>
            <w:tcW w:w="1134" w:type="dxa"/>
            <w:vAlign w:val="center"/>
          </w:tcPr>
          <w:p>
            <w:pPr>
              <w:pStyle w:val="11"/>
            </w:pPr>
            <w:r>
              <w:t>291.89</w:t>
            </w:r>
          </w:p>
        </w:tc>
        <w:tc>
          <w:tcPr>
            <w:tcW w:w="1134" w:type="dxa"/>
            <w:vAlign w:val="center"/>
          </w:tcPr>
          <w:p>
            <w:pPr>
              <w:pStyle w:val="11"/>
            </w:pPr>
            <w:r>
              <w:t>291.89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15.51</w:t>
            </w:r>
          </w:p>
        </w:tc>
        <w:tc>
          <w:tcPr>
            <w:tcW w:w="1134" w:type="dxa"/>
            <w:vAlign w:val="center"/>
          </w:tcPr>
          <w:p>
            <w:pPr>
              <w:pStyle w:val="11"/>
            </w:pPr>
            <w:r>
              <w:t>15.51</w:t>
            </w:r>
          </w:p>
        </w:tc>
        <w:tc>
          <w:tcPr>
            <w:tcW w:w="1134" w:type="dxa"/>
            <w:vAlign w:val="center"/>
          </w:tcPr>
          <w:p>
            <w:pPr>
              <w:pStyle w:val="11"/>
            </w:pPr>
            <w:r>
              <w:t>15.51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15.51</w:t>
            </w:r>
          </w:p>
        </w:tc>
        <w:tc>
          <w:tcPr>
            <w:tcW w:w="1134" w:type="dxa"/>
            <w:vAlign w:val="center"/>
          </w:tcPr>
          <w:p>
            <w:pPr>
              <w:pStyle w:val="11"/>
            </w:pPr>
            <w:r>
              <w:t>15.51</w:t>
            </w:r>
          </w:p>
        </w:tc>
        <w:tc>
          <w:tcPr>
            <w:tcW w:w="1134" w:type="dxa"/>
            <w:vAlign w:val="center"/>
          </w:tcPr>
          <w:p>
            <w:pPr>
              <w:pStyle w:val="11"/>
            </w:pPr>
            <w:r>
              <w:t>15.51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15.51</w:t>
            </w:r>
          </w:p>
        </w:tc>
        <w:tc>
          <w:tcPr>
            <w:tcW w:w="1134" w:type="dxa"/>
            <w:vAlign w:val="center"/>
          </w:tcPr>
          <w:p>
            <w:pPr>
              <w:pStyle w:val="11"/>
            </w:pPr>
            <w:r>
              <w:t>15.51</w:t>
            </w:r>
          </w:p>
        </w:tc>
        <w:tc>
          <w:tcPr>
            <w:tcW w:w="1134" w:type="dxa"/>
            <w:vAlign w:val="center"/>
          </w:tcPr>
          <w:p>
            <w:pPr>
              <w:pStyle w:val="11"/>
            </w:pPr>
            <w:r>
              <w:t>15.51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781003青龙满族自治县祖山林场</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500.18</w:t>
            </w:r>
          </w:p>
        </w:tc>
        <w:tc>
          <w:tcPr>
            <w:tcW w:w="1361" w:type="dxa"/>
            <w:vAlign w:val="center"/>
          </w:tcPr>
          <w:p>
            <w:pPr>
              <w:pStyle w:val="15"/>
            </w:pPr>
            <w:r>
              <w:t>424.94</w:t>
            </w:r>
          </w:p>
        </w:tc>
        <w:tc>
          <w:tcPr>
            <w:tcW w:w="1361" w:type="dxa"/>
            <w:vAlign w:val="center"/>
          </w:tcPr>
          <w:p>
            <w:pPr>
              <w:pStyle w:val="15"/>
            </w:pPr>
            <w:r>
              <w:t>75.24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87.89</w:t>
            </w:r>
          </w:p>
        </w:tc>
        <w:tc>
          <w:tcPr>
            <w:tcW w:w="1361" w:type="dxa"/>
            <w:vAlign w:val="center"/>
          </w:tcPr>
          <w:p>
            <w:pPr>
              <w:pStyle w:val="11"/>
            </w:pPr>
            <w:r>
              <w:t>87.89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67.69</w:t>
            </w:r>
          </w:p>
        </w:tc>
        <w:tc>
          <w:tcPr>
            <w:tcW w:w="1361" w:type="dxa"/>
            <w:vAlign w:val="center"/>
          </w:tcPr>
          <w:p>
            <w:pPr>
              <w:pStyle w:val="11"/>
            </w:pPr>
            <w:r>
              <w:t>67.69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22.28</w:t>
            </w:r>
          </w:p>
        </w:tc>
        <w:tc>
          <w:tcPr>
            <w:tcW w:w="1361" w:type="dxa"/>
            <w:vAlign w:val="center"/>
          </w:tcPr>
          <w:p>
            <w:pPr>
              <w:pStyle w:val="11"/>
            </w:pPr>
            <w:r>
              <w:t>22.28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30.28</w:t>
            </w:r>
          </w:p>
        </w:tc>
        <w:tc>
          <w:tcPr>
            <w:tcW w:w="1361" w:type="dxa"/>
            <w:vAlign w:val="center"/>
          </w:tcPr>
          <w:p>
            <w:pPr>
              <w:pStyle w:val="11"/>
            </w:pPr>
            <w:r>
              <w:t>30.28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15.14</w:t>
            </w:r>
          </w:p>
        </w:tc>
        <w:tc>
          <w:tcPr>
            <w:tcW w:w="1361" w:type="dxa"/>
            <w:vAlign w:val="center"/>
          </w:tcPr>
          <w:p>
            <w:pPr>
              <w:pStyle w:val="11"/>
            </w:pPr>
            <w:r>
              <w:t>15.14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20.20</w:t>
            </w:r>
          </w:p>
        </w:tc>
        <w:tc>
          <w:tcPr>
            <w:tcW w:w="1361" w:type="dxa"/>
            <w:vAlign w:val="center"/>
          </w:tcPr>
          <w:p>
            <w:pPr>
              <w:pStyle w:val="11"/>
            </w:pPr>
            <w:r>
              <w:t>20.20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20.20</w:t>
            </w:r>
          </w:p>
        </w:tc>
        <w:tc>
          <w:tcPr>
            <w:tcW w:w="1361" w:type="dxa"/>
            <w:vAlign w:val="center"/>
          </w:tcPr>
          <w:p>
            <w:pPr>
              <w:pStyle w:val="11"/>
            </w:pPr>
            <w:r>
              <w:t>20.20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15.10</w:t>
            </w:r>
          </w:p>
        </w:tc>
        <w:tc>
          <w:tcPr>
            <w:tcW w:w="1361" w:type="dxa"/>
            <w:vAlign w:val="center"/>
          </w:tcPr>
          <w:p>
            <w:pPr>
              <w:pStyle w:val="11"/>
            </w:pPr>
            <w:r>
              <w:t>15.10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15.10</w:t>
            </w:r>
          </w:p>
        </w:tc>
        <w:tc>
          <w:tcPr>
            <w:tcW w:w="1361" w:type="dxa"/>
            <w:vAlign w:val="center"/>
          </w:tcPr>
          <w:p>
            <w:pPr>
              <w:pStyle w:val="11"/>
            </w:pPr>
            <w:r>
              <w:t>15.10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15.10</w:t>
            </w:r>
          </w:p>
        </w:tc>
        <w:tc>
          <w:tcPr>
            <w:tcW w:w="1361" w:type="dxa"/>
            <w:vAlign w:val="center"/>
          </w:tcPr>
          <w:p>
            <w:pPr>
              <w:pStyle w:val="11"/>
            </w:pPr>
            <w:r>
              <w:t>15.10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65.24</w:t>
            </w:r>
          </w:p>
        </w:tc>
        <w:tc>
          <w:tcPr>
            <w:tcW w:w="1361" w:type="dxa"/>
            <w:vAlign w:val="center"/>
          </w:tcPr>
          <w:p>
            <w:pPr>
              <w:pStyle w:val="11"/>
            </w:pPr>
          </w:p>
        </w:tc>
        <w:tc>
          <w:tcPr>
            <w:tcW w:w="1361" w:type="dxa"/>
            <w:vAlign w:val="center"/>
          </w:tcPr>
          <w:p>
            <w:pPr>
              <w:pStyle w:val="11"/>
            </w:pPr>
            <w:r>
              <w:t>65.24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65.24</w:t>
            </w:r>
          </w:p>
        </w:tc>
        <w:tc>
          <w:tcPr>
            <w:tcW w:w="1361" w:type="dxa"/>
            <w:vAlign w:val="center"/>
          </w:tcPr>
          <w:p>
            <w:pPr>
              <w:pStyle w:val="11"/>
            </w:pPr>
          </w:p>
        </w:tc>
        <w:tc>
          <w:tcPr>
            <w:tcW w:w="1361" w:type="dxa"/>
            <w:vAlign w:val="center"/>
          </w:tcPr>
          <w:p>
            <w:pPr>
              <w:pStyle w:val="11"/>
            </w:pPr>
            <w:r>
              <w:t>65.24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2110401</w:t>
            </w:r>
          </w:p>
        </w:tc>
        <w:tc>
          <w:tcPr>
            <w:tcW w:w="4535" w:type="dxa"/>
            <w:vAlign w:val="center"/>
          </w:tcPr>
          <w:p>
            <w:pPr>
              <w:pStyle w:val="12"/>
            </w:pPr>
            <w:r>
              <w:t>生态保护</w:t>
            </w:r>
          </w:p>
        </w:tc>
        <w:tc>
          <w:tcPr>
            <w:tcW w:w="1361" w:type="dxa"/>
            <w:vAlign w:val="center"/>
          </w:tcPr>
          <w:p>
            <w:pPr>
              <w:pStyle w:val="11"/>
            </w:pPr>
            <w:r>
              <w:t>65.24</w:t>
            </w:r>
          </w:p>
        </w:tc>
        <w:tc>
          <w:tcPr>
            <w:tcW w:w="1361" w:type="dxa"/>
            <w:vAlign w:val="center"/>
          </w:tcPr>
          <w:p>
            <w:pPr>
              <w:pStyle w:val="11"/>
            </w:pPr>
          </w:p>
        </w:tc>
        <w:tc>
          <w:tcPr>
            <w:tcW w:w="1361" w:type="dxa"/>
            <w:vAlign w:val="center"/>
          </w:tcPr>
          <w:p>
            <w:pPr>
              <w:pStyle w:val="11"/>
            </w:pPr>
            <w:r>
              <w:t>65.24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316.44</w:t>
            </w:r>
          </w:p>
        </w:tc>
        <w:tc>
          <w:tcPr>
            <w:tcW w:w="1361" w:type="dxa"/>
            <w:vAlign w:val="center"/>
          </w:tcPr>
          <w:p>
            <w:pPr>
              <w:pStyle w:val="11"/>
            </w:pPr>
            <w:r>
              <w:t>306.44</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2130108</w:t>
            </w:r>
          </w:p>
        </w:tc>
        <w:tc>
          <w:tcPr>
            <w:tcW w:w="4535" w:type="dxa"/>
            <w:vAlign w:val="center"/>
          </w:tcPr>
          <w:p>
            <w:pPr>
              <w:pStyle w:val="12"/>
            </w:pPr>
            <w:r>
              <w:t>病虫害控制</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21302</w:t>
            </w:r>
          </w:p>
        </w:tc>
        <w:tc>
          <w:tcPr>
            <w:tcW w:w="4535" w:type="dxa"/>
            <w:vAlign w:val="center"/>
          </w:tcPr>
          <w:p>
            <w:pPr>
              <w:pStyle w:val="12"/>
            </w:pPr>
            <w:r>
              <w:t>林业和草原</w:t>
            </w:r>
          </w:p>
        </w:tc>
        <w:tc>
          <w:tcPr>
            <w:tcW w:w="1361" w:type="dxa"/>
            <w:vAlign w:val="center"/>
          </w:tcPr>
          <w:p>
            <w:pPr>
              <w:pStyle w:val="11"/>
            </w:pPr>
            <w:r>
              <w:t>306.44</w:t>
            </w:r>
          </w:p>
        </w:tc>
        <w:tc>
          <w:tcPr>
            <w:tcW w:w="1361" w:type="dxa"/>
            <w:vAlign w:val="center"/>
          </w:tcPr>
          <w:p>
            <w:pPr>
              <w:pStyle w:val="11"/>
            </w:pPr>
            <w:r>
              <w:t>306.44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2130204</w:t>
            </w:r>
          </w:p>
        </w:tc>
        <w:tc>
          <w:tcPr>
            <w:tcW w:w="4535" w:type="dxa"/>
            <w:vAlign w:val="center"/>
          </w:tcPr>
          <w:p>
            <w:pPr>
              <w:pStyle w:val="12"/>
            </w:pPr>
            <w:r>
              <w:t>事业机构</w:t>
            </w:r>
          </w:p>
        </w:tc>
        <w:tc>
          <w:tcPr>
            <w:tcW w:w="1361" w:type="dxa"/>
            <w:vAlign w:val="center"/>
          </w:tcPr>
          <w:p>
            <w:pPr>
              <w:pStyle w:val="11"/>
            </w:pPr>
            <w:r>
              <w:t>306.44</w:t>
            </w:r>
          </w:p>
        </w:tc>
        <w:tc>
          <w:tcPr>
            <w:tcW w:w="1361" w:type="dxa"/>
            <w:vAlign w:val="center"/>
          </w:tcPr>
          <w:p>
            <w:pPr>
              <w:pStyle w:val="11"/>
            </w:pPr>
            <w:r>
              <w:t>306.44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15.51</w:t>
            </w:r>
          </w:p>
        </w:tc>
        <w:tc>
          <w:tcPr>
            <w:tcW w:w="1361" w:type="dxa"/>
            <w:vAlign w:val="center"/>
          </w:tcPr>
          <w:p>
            <w:pPr>
              <w:pStyle w:val="11"/>
            </w:pPr>
            <w:r>
              <w:t>15.51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15.51</w:t>
            </w:r>
          </w:p>
        </w:tc>
        <w:tc>
          <w:tcPr>
            <w:tcW w:w="1361" w:type="dxa"/>
            <w:vAlign w:val="center"/>
          </w:tcPr>
          <w:p>
            <w:pPr>
              <w:pStyle w:val="11"/>
            </w:pPr>
            <w:r>
              <w:t>15.51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15.51</w:t>
            </w:r>
          </w:p>
        </w:tc>
        <w:tc>
          <w:tcPr>
            <w:tcW w:w="1361" w:type="dxa"/>
            <w:vAlign w:val="center"/>
          </w:tcPr>
          <w:p>
            <w:pPr>
              <w:pStyle w:val="11"/>
            </w:pPr>
            <w:r>
              <w:t>15.51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781003青龙满族自治县祖山林场</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437.20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87.89</w:t>
            </w:r>
          </w:p>
        </w:tc>
        <w:tc>
          <w:tcPr>
            <w:tcW w:w="1474" w:type="dxa"/>
            <w:vAlign w:val="center"/>
          </w:tcPr>
          <w:p>
            <w:pPr>
              <w:pStyle w:val="11"/>
            </w:pPr>
            <w:r>
              <w:t>87.89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15.10</w:t>
            </w:r>
          </w:p>
        </w:tc>
        <w:tc>
          <w:tcPr>
            <w:tcW w:w="1474" w:type="dxa"/>
            <w:vAlign w:val="center"/>
          </w:tcPr>
          <w:p>
            <w:pPr>
              <w:pStyle w:val="11"/>
            </w:pPr>
            <w:r>
              <w:t>15.10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65.24</w:t>
            </w:r>
          </w:p>
        </w:tc>
        <w:tc>
          <w:tcPr>
            <w:tcW w:w="1474" w:type="dxa"/>
            <w:vAlign w:val="center"/>
          </w:tcPr>
          <w:p>
            <w:pPr>
              <w:pStyle w:val="11"/>
            </w:pPr>
            <w:r>
              <w:t>65.24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316.44</w:t>
            </w:r>
          </w:p>
        </w:tc>
        <w:tc>
          <w:tcPr>
            <w:tcW w:w="1474" w:type="dxa"/>
            <w:vAlign w:val="center"/>
          </w:tcPr>
          <w:p>
            <w:pPr>
              <w:pStyle w:val="11"/>
            </w:pPr>
            <w:r>
              <w:t>316.44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15.51</w:t>
            </w:r>
          </w:p>
        </w:tc>
        <w:tc>
          <w:tcPr>
            <w:tcW w:w="1474" w:type="dxa"/>
            <w:vAlign w:val="center"/>
          </w:tcPr>
          <w:p>
            <w:pPr>
              <w:pStyle w:val="11"/>
            </w:pPr>
            <w:r>
              <w:t>15.51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437.20</w:t>
            </w:r>
          </w:p>
        </w:tc>
        <w:tc>
          <w:tcPr>
            <w:tcW w:w="3402" w:type="dxa"/>
            <w:vAlign w:val="center"/>
          </w:tcPr>
          <w:p>
            <w:pPr>
              <w:pStyle w:val="14"/>
            </w:pPr>
            <w:r>
              <w:t>本年支出合计</w:t>
            </w:r>
          </w:p>
        </w:tc>
        <w:tc>
          <w:tcPr>
            <w:tcW w:w="1474" w:type="dxa"/>
            <w:vAlign w:val="center"/>
          </w:tcPr>
          <w:p>
            <w:pPr>
              <w:pStyle w:val="15"/>
            </w:pPr>
            <w:r>
              <w:t>500.18</w:t>
            </w:r>
          </w:p>
        </w:tc>
        <w:tc>
          <w:tcPr>
            <w:tcW w:w="1474" w:type="dxa"/>
            <w:vAlign w:val="center"/>
          </w:tcPr>
          <w:p>
            <w:pPr>
              <w:pStyle w:val="15"/>
            </w:pPr>
            <w:r>
              <w:t>500.18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62.98</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62.98</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500.18</w:t>
            </w:r>
          </w:p>
        </w:tc>
        <w:tc>
          <w:tcPr>
            <w:tcW w:w="3402" w:type="dxa"/>
            <w:vAlign w:val="center"/>
          </w:tcPr>
          <w:p>
            <w:pPr>
              <w:pStyle w:val="14"/>
            </w:pPr>
            <w:r>
              <w:t>支出总计</w:t>
            </w:r>
          </w:p>
        </w:tc>
        <w:tc>
          <w:tcPr>
            <w:tcW w:w="1474" w:type="dxa"/>
            <w:vAlign w:val="center"/>
          </w:tcPr>
          <w:p>
            <w:pPr>
              <w:pStyle w:val="15"/>
            </w:pPr>
            <w:r>
              <w:t>500.18</w:t>
            </w:r>
          </w:p>
        </w:tc>
        <w:tc>
          <w:tcPr>
            <w:tcW w:w="1474" w:type="dxa"/>
            <w:vAlign w:val="center"/>
          </w:tcPr>
          <w:p>
            <w:pPr>
              <w:pStyle w:val="15"/>
            </w:pPr>
            <w:r>
              <w:t>500.18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781003青龙满族自治县祖山林场</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500.18</w:t>
            </w:r>
          </w:p>
        </w:tc>
        <w:tc>
          <w:tcPr>
            <w:tcW w:w="2551" w:type="dxa"/>
            <w:vAlign w:val="center"/>
          </w:tcPr>
          <w:p>
            <w:pPr>
              <w:pStyle w:val="15"/>
            </w:pPr>
            <w:r>
              <w:t>424.94</w:t>
            </w:r>
          </w:p>
        </w:tc>
        <w:tc>
          <w:tcPr>
            <w:tcW w:w="2551" w:type="dxa"/>
            <w:vAlign w:val="center"/>
          </w:tcPr>
          <w:p>
            <w:pPr>
              <w:pStyle w:val="15"/>
            </w:pPr>
            <w:r>
              <w:t>75.24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87.89</w:t>
            </w:r>
          </w:p>
        </w:tc>
        <w:tc>
          <w:tcPr>
            <w:tcW w:w="2551" w:type="dxa"/>
            <w:vAlign w:val="center"/>
          </w:tcPr>
          <w:p>
            <w:pPr>
              <w:pStyle w:val="11"/>
            </w:pPr>
            <w:r>
              <w:t>87.89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67.69</w:t>
            </w:r>
          </w:p>
        </w:tc>
        <w:tc>
          <w:tcPr>
            <w:tcW w:w="2551" w:type="dxa"/>
            <w:vAlign w:val="center"/>
          </w:tcPr>
          <w:p>
            <w:pPr>
              <w:pStyle w:val="11"/>
            </w:pPr>
            <w:r>
              <w:t>67.69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22.28</w:t>
            </w:r>
          </w:p>
        </w:tc>
        <w:tc>
          <w:tcPr>
            <w:tcW w:w="2551" w:type="dxa"/>
            <w:vAlign w:val="center"/>
          </w:tcPr>
          <w:p>
            <w:pPr>
              <w:pStyle w:val="11"/>
            </w:pPr>
            <w:r>
              <w:t>22.28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30.28</w:t>
            </w:r>
          </w:p>
        </w:tc>
        <w:tc>
          <w:tcPr>
            <w:tcW w:w="2551" w:type="dxa"/>
            <w:vAlign w:val="center"/>
          </w:tcPr>
          <w:p>
            <w:pPr>
              <w:pStyle w:val="11"/>
            </w:pPr>
            <w:r>
              <w:t>30.28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15.14</w:t>
            </w:r>
          </w:p>
        </w:tc>
        <w:tc>
          <w:tcPr>
            <w:tcW w:w="2551" w:type="dxa"/>
            <w:vAlign w:val="center"/>
          </w:tcPr>
          <w:p>
            <w:pPr>
              <w:pStyle w:val="11"/>
            </w:pPr>
            <w:r>
              <w:t>15.14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20.20</w:t>
            </w:r>
          </w:p>
        </w:tc>
        <w:tc>
          <w:tcPr>
            <w:tcW w:w="2551" w:type="dxa"/>
            <w:vAlign w:val="center"/>
          </w:tcPr>
          <w:p>
            <w:pPr>
              <w:pStyle w:val="11"/>
            </w:pPr>
            <w:r>
              <w:t>20.20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20.20</w:t>
            </w:r>
          </w:p>
        </w:tc>
        <w:tc>
          <w:tcPr>
            <w:tcW w:w="2551" w:type="dxa"/>
            <w:vAlign w:val="center"/>
          </w:tcPr>
          <w:p>
            <w:pPr>
              <w:pStyle w:val="11"/>
            </w:pPr>
            <w:r>
              <w:t>20.20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15.10</w:t>
            </w:r>
          </w:p>
        </w:tc>
        <w:tc>
          <w:tcPr>
            <w:tcW w:w="2551" w:type="dxa"/>
            <w:vAlign w:val="center"/>
          </w:tcPr>
          <w:p>
            <w:pPr>
              <w:pStyle w:val="11"/>
            </w:pPr>
            <w:r>
              <w:t>15.10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15.10</w:t>
            </w:r>
          </w:p>
        </w:tc>
        <w:tc>
          <w:tcPr>
            <w:tcW w:w="2551" w:type="dxa"/>
            <w:vAlign w:val="center"/>
          </w:tcPr>
          <w:p>
            <w:pPr>
              <w:pStyle w:val="11"/>
            </w:pPr>
            <w:r>
              <w:t>15.10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15.10</w:t>
            </w:r>
          </w:p>
        </w:tc>
        <w:tc>
          <w:tcPr>
            <w:tcW w:w="2551" w:type="dxa"/>
            <w:vAlign w:val="center"/>
          </w:tcPr>
          <w:p>
            <w:pPr>
              <w:pStyle w:val="11"/>
            </w:pPr>
            <w:r>
              <w:t>15.10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65.24</w:t>
            </w:r>
          </w:p>
        </w:tc>
        <w:tc>
          <w:tcPr>
            <w:tcW w:w="2551" w:type="dxa"/>
            <w:vAlign w:val="center"/>
          </w:tcPr>
          <w:p>
            <w:pPr>
              <w:pStyle w:val="11"/>
            </w:pPr>
          </w:p>
        </w:tc>
        <w:tc>
          <w:tcPr>
            <w:tcW w:w="2551" w:type="dxa"/>
            <w:vAlign w:val="center"/>
          </w:tcPr>
          <w:p>
            <w:pPr>
              <w:pStyle w:val="11"/>
            </w:pPr>
            <w:r>
              <w:t>65.24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65.24</w:t>
            </w:r>
          </w:p>
        </w:tc>
        <w:tc>
          <w:tcPr>
            <w:tcW w:w="2551" w:type="dxa"/>
            <w:vAlign w:val="center"/>
          </w:tcPr>
          <w:p>
            <w:pPr>
              <w:pStyle w:val="11"/>
            </w:pPr>
          </w:p>
        </w:tc>
        <w:tc>
          <w:tcPr>
            <w:tcW w:w="2551" w:type="dxa"/>
            <w:vAlign w:val="center"/>
          </w:tcPr>
          <w:p>
            <w:pPr>
              <w:pStyle w:val="11"/>
            </w:pPr>
            <w:r>
              <w:t>65.24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2110401</w:t>
            </w:r>
          </w:p>
        </w:tc>
        <w:tc>
          <w:tcPr>
            <w:tcW w:w="4535" w:type="dxa"/>
            <w:vAlign w:val="center"/>
          </w:tcPr>
          <w:p>
            <w:pPr>
              <w:pStyle w:val="12"/>
            </w:pPr>
            <w:r>
              <w:t>生态保护</w:t>
            </w:r>
          </w:p>
        </w:tc>
        <w:tc>
          <w:tcPr>
            <w:tcW w:w="2551" w:type="dxa"/>
            <w:vAlign w:val="center"/>
          </w:tcPr>
          <w:p>
            <w:pPr>
              <w:pStyle w:val="11"/>
            </w:pPr>
            <w:r>
              <w:t>65.24</w:t>
            </w:r>
          </w:p>
        </w:tc>
        <w:tc>
          <w:tcPr>
            <w:tcW w:w="2551" w:type="dxa"/>
            <w:vAlign w:val="center"/>
          </w:tcPr>
          <w:p>
            <w:pPr>
              <w:pStyle w:val="11"/>
            </w:pPr>
          </w:p>
        </w:tc>
        <w:tc>
          <w:tcPr>
            <w:tcW w:w="2551" w:type="dxa"/>
            <w:vAlign w:val="center"/>
          </w:tcPr>
          <w:p>
            <w:pPr>
              <w:pStyle w:val="11"/>
            </w:pPr>
            <w:r>
              <w:t>65.24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316.44</w:t>
            </w:r>
          </w:p>
        </w:tc>
        <w:tc>
          <w:tcPr>
            <w:tcW w:w="2551" w:type="dxa"/>
            <w:vAlign w:val="center"/>
          </w:tcPr>
          <w:p>
            <w:pPr>
              <w:pStyle w:val="11"/>
            </w:pPr>
            <w:r>
              <w:t>306.44</w:t>
            </w: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2130108</w:t>
            </w:r>
          </w:p>
        </w:tc>
        <w:tc>
          <w:tcPr>
            <w:tcW w:w="4535" w:type="dxa"/>
            <w:vAlign w:val="center"/>
          </w:tcPr>
          <w:p>
            <w:pPr>
              <w:pStyle w:val="12"/>
            </w:pPr>
            <w:r>
              <w:t>病虫害控制</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pPr>
            <w:r>
              <w:t>306.44</w:t>
            </w:r>
          </w:p>
        </w:tc>
        <w:tc>
          <w:tcPr>
            <w:tcW w:w="2551" w:type="dxa"/>
            <w:vAlign w:val="center"/>
          </w:tcPr>
          <w:p>
            <w:pPr>
              <w:pStyle w:val="11"/>
            </w:pPr>
            <w:r>
              <w:t>306.44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2130204</w:t>
            </w:r>
          </w:p>
        </w:tc>
        <w:tc>
          <w:tcPr>
            <w:tcW w:w="4535" w:type="dxa"/>
            <w:vAlign w:val="center"/>
          </w:tcPr>
          <w:p>
            <w:pPr>
              <w:pStyle w:val="12"/>
            </w:pPr>
            <w:r>
              <w:t>事业机构</w:t>
            </w:r>
          </w:p>
        </w:tc>
        <w:tc>
          <w:tcPr>
            <w:tcW w:w="2551" w:type="dxa"/>
            <w:vAlign w:val="center"/>
          </w:tcPr>
          <w:p>
            <w:pPr>
              <w:pStyle w:val="11"/>
            </w:pPr>
            <w:r>
              <w:t>306.44</w:t>
            </w:r>
          </w:p>
        </w:tc>
        <w:tc>
          <w:tcPr>
            <w:tcW w:w="2551" w:type="dxa"/>
            <w:vAlign w:val="center"/>
          </w:tcPr>
          <w:p>
            <w:pPr>
              <w:pStyle w:val="11"/>
            </w:pPr>
            <w:r>
              <w:t>306.44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15.51</w:t>
            </w:r>
          </w:p>
        </w:tc>
        <w:tc>
          <w:tcPr>
            <w:tcW w:w="2551" w:type="dxa"/>
            <w:vAlign w:val="center"/>
          </w:tcPr>
          <w:p>
            <w:pPr>
              <w:pStyle w:val="11"/>
            </w:pPr>
            <w:r>
              <w:t>15.51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15.51</w:t>
            </w:r>
          </w:p>
        </w:tc>
        <w:tc>
          <w:tcPr>
            <w:tcW w:w="2551" w:type="dxa"/>
            <w:vAlign w:val="center"/>
          </w:tcPr>
          <w:p>
            <w:pPr>
              <w:pStyle w:val="11"/>
            </w:pPr>
            <w:r>
              <w:t>15.51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15.51</w:t>
            </w:r>
          </w:p>
        </w:tc>
        <w:tc>
          <w:tcPr>
            <w:tcW w:w="2551" w:type="dxa"/>
            <w:vAlign w:val="center"/>
          </w:tcPr>
          <w:p>
            <w:pPr>
              <w:pStyle w:val="11"/>
            </w:pPr>
            <w:r>
              <w:t>15.51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781003青龙满族自治县祖山林场</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424.94</w:t>
            </w:r>
          </w:p>
        </w:tc>
        <w:tc>
          <w:tcPr>
            <w:tcW w:w="2551" w:type="dxa"/>
            <w:vAlign w:val="center"/>
          </w:tcPr>
          <w:p>
            <w:pPr>
              <w:pStyle w:val="15"/>
            </w:pPr>
            <w:r>
              <w:t>411.50</w:t>
            </w:r>
          </w:p>
        </w:tc>
        <w:tc>
          <w:tcPr>
            <w:tcW w:w="2551" w:type="dxa"/>
            <w:vAlign w:val="center"/>
          </w:tcPr>
          <w:p>
            <w:pPr>
              <w:pStyle w:val="15"/>
            </w:pPr>
            <w:r>
              <w:t>13.44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369.03</w:t>
            </w:r>
          </w:p>
        </w:tc>
        <w:tc>
          <w:tcPr>
            <w:tcW w:w="2551" w:type="dxa"/>
            <w:vAlign w:val="center"/>
          </w:tcPr>
          <w:p>
            <w:pPr>
              <w:pStyle w:val="11"/>
            </w:pPr>
            <w:r>
              <w:t>369.03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105.33</w:t>
            </w:r>
          </w:p>
        </w:tc>
        <w:tc>
          <w:tcPr>
            <w:tcW w:w="2551" w:type="dxa"/>
            <w:vAlign w:val="center"/>
          </w:tcPr>
          <w:p>
            <w:pPr>
              <w:pStyle w:val="11"/>
            </w:pPr>
            <w:r>
              <w:t>105.33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21.67</w:t>
            </w:r>
          </w:p>
        </w:tc>
        <w:tc>
          <w:tcPr>
            <w:tcW w:w="2551" w:type="dxa"/>
            <w:vAlign w:val="center"/>
          </w:tcPr>
          <w:p>
            <w:pPr>
              <w:pStyle w:val="11"/>
            </w:pPr>
            <w:r>
              <w:t>21.67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4.68</w:t>
            </w:r>
          </w:p>
        </w:tc>
        <w:tc>
          <w:tcPr>
            <w:tcW w:w="2551" w:type="dxa"/>
            <w:vAlign w:val="center"/>
          </w:tcPr>
          <w:p>
            <w:pPr>
              <w:pStyle w:val="11"/>
            </w:pPr>
            <w:r>
              <w:t>4.68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59.14</w:t>
            </w:r>
          </w:p>
        </w:tc>
        <w:tc>
          <w:tcPr>
            <w:tcW w:w="2551" w:type="dxa"/>
            <w:vAlign w:val="center"/>
          </w:tcPr>
          <w:p>
            <w:pPr>
              <w:pStyle w:val="11"/>
            </w:pPr>
            <w:r>
              <w:t>59.14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30.28</w:t>
            </w:r>
          </w:p>
        </w:tc>
        <w:tc>
          <w:tcPr>
            <w:tcW w:w="2551" w:type="dxa"/>
            <w:vAlign w:val="center"/>
          </w:tcPr>
          <w:p>
            <w:pPr>
              <w:pStyle w:val="11"/>
            </w:pPr>
            <w:r>
              <w:t>30.28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15.14</w:t>
            </w:r>
          </w:p>
        </w:tc>
        <w:tc>
          <w:tcPr>
            <w:tcW w:w="2551" w:type="dxa"/>
            <w:vAlign w:val="center"/>
          </w:tcPr>
          <w:p>
            <w:pPr>
              <w:pStyle w:val="11"/>
            </w:pPr>
            <w:r>
              <w:t>15.14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14.29</w:t>
            </w:r>
          </w:p>
        </w:tc>
        <w:tc>
          <w:tcPr>
            <w:tcW w:w="2551" w:type="dxa"/>
            <w:vAlign w:val="center"/>
          </w:tcPr>
          <w:p>
            <w:pPr>
              <w:pStyle w:val="11"/>
            </w:pPr>
            <w:r>
              <w:t>14.29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1.95</w:t>
            </w:r>
          </w:p>
        </w:tc>
        <w:tc>
          <w:tcPr>
            <w:tcW w:w="2551" w:type="dxa"/>
            <w:vAlign w:val="center"/>
          </w:tcPr>
          <w:p>
            <w:pPr>
              <w:pStyle w:val="11"/>
            </w:pPr>
            <w:r>
              <w:t>1.95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15.51</w:t>
            </w:r>
          </w:p>
        </w:tc>
        <w:tc>
          <w:tcPr>
            <w:tcW w:w="2551" w:type="dxa"/>
            <w:vAlign w:val="center"/>
          </w:tcPr>
          <w:p>
            <w:pPr>
              <w:pStyle w:val="11"/>
            </w:pPr>
            <w:r>
              <w:t>15.51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101.04</w:t>
            </w:r>
          </w:p>
        </w:tc>
        <w:tc>
          <w:tcPr>
            <w:tcW w:w="2551" w:type="dxa"/>
            <w:vAlign w:val="center"/>
          </w:tcPr>
          <w:p>
            <w:pPr>
              <w:pStyle w:val="11"/>
            </w:pPr>
            <w:r>
              <w:t>101.04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13.44</w:t>
            </w:r>
          </w:p>
        </w:tc>
        <w:tc>
          <w:tcPr>
            <w:tcW w:w="2551" w:type="dxa"/>
            <w:vAlign w:val="center"/>
          </w:tcPr>
          <w:p>
            <w:pPr>
              <w:pStyle w:val="11"/>
            </w:pPr>
          </w:p>
        </w:tc>
        <w:tc>
          <w:tcPr>
            <w:tcW w:w="2551" w:type="dxa"/>
            <w:vAlign w:val="center"/>
          </w:tcPr>
          <w:p>
            <w:pPr>
              <w:pStyle w:val="11"/>
            </w:pPr>
            <w:r>
              <w:t>13.44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0.34</w:t>
            </w:r>
          </w:p>
        </w:tc>
        <w:tc>
          <w:tcPr>
            <w:tcW w:w="2551" w:type="dxa"/>
            <w:vAlign w:val="center"/>
          </w:tcPr>
          <w:p>
            <w:pPr>
              <w:pStyle w:val="11"/>
            </w:pPr>
          </w:p>
        </w:tc>
        <w:tc>
          <w:tcPr>
            <w:tcW w:w="2551" w:type="dxa"/>
            <w:vAlign w:val="center"/>
          </w:tcPr>
          <w:p>
            <w:pPr>
              <w:pStyle w:val="11"/>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9.60</w:t>
            </w:r>
          </w:p>
        </w:tc>
        <w:tc>
          <w:tcPr>
            <w:tcW w:w="2551" w:type="dxa"/>
            <w:vAlign w:val="center"/>
          </w:tcPr>
          <w:p>
            <w:pPr>
              <w:pStyle w:val="11"/>
            </w:pPr>
          </w:p>
        </w:tc>
        <w:tc>
          <w:tcPr>
            <w:tcW w:w="2551" w:type="dxa"/>
            <w:vAlign w:val="center"/>
          </w:tcPr>
          <w:p>
            <w:pPr>
              <w:pStyle w:val="11"/>
            </w:pPr>
            <w:r>
              <w:t>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42.47</w:t>
            </w:r>
          </w:p>
        </w:tc>
        <w:tc>
          <w:tcPr>
            <w:tcW w:w="2551" w:type="dxa"/>
            <w:vAlign w:val="center"/>
          </w:tcPr>
          <w:p>
            <w:pPr>
              <w:pStyle w:val="11"/>
            </w:pPr>
            <w:r>
              <w:t>42.47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22.28</w:t>
            </w:r>
          </w:p>
        </w:tc>
        <w:tc>
          <w:tcPr>
            <w:tcW w:w="2551" w:type="dxa"/>
            <w:vAlign w:val="center"/>
          </w:tcPr>
          <w:p>
            <w:pPr>
              <w:pStyle w:val="11"/>
            </w:pPr>
            <w:r>
              <w:t>22.28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20.20</w:t>
            </w:r>
          </w:p>
        </w:tc>
        <w:tc>
          <w:tcPr>
            <w:tcW w:w="2551" w:type="dxa"/>
            <w:vAlign w:val="center"/>
          </w:tcPr>
          <w:p>
            <w:pPr>
              <w:pStyle w:val="11"/>
            </w:pPr>
            <w:r>
              <w:t>20.20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781003青龙满族自治县祖山林场</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781003青龙满族自治县祖山林场</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781003青龙满族自治县祖山林场</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“三公”经费小计</w:t>
            </w:r>
          </w:p>
        </w:tc>
        <w:tc>
          <w:tcPr>
            <w:tcW w:w="2381" w:type="dxa"/>
            <w:vAlign w:val="center"/>
          </w:tcPr>
          <w:p>
            <w:pPr>
              <w:pStyle w:val="15"/>
            </w:pPr>
            <w:r>
              <w:t>9.60</w:t>
            </w:r>
          </w:p>
        </w:tc>
        <w:tc>
          <w:tcPr>
            <w:tcW w:w="2381" w:type="dxa"/>
            <w:vAlign w:val="center"/>
          </w:tcPr>
          <w:p>
            <w:pPr>
              <w:pStyle w:val="15"/>
            </w:pPr>
            <w:r>
              <w:t>9.60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二、公务用车购置及运维费</w:t>
            </w:r>
          </w:p>
        </w:tc>
        <w:tc>
          <w:tcPr>
            <w:tcW w:w="2381" w:type="dxa"/>
            <w:vAlign w:val="center"/>
          </w:tcPr>
          <w:p>
            <w:pPr>
              <w:pStyle w:val="11"/>
            </w:pPr>
            <w:r>
              <w:t>9.60</w:t>
            </w:r>
          </w:p>
        </w:tc>
        <w:tc>
          <w:tcPr>
            <w:tcW w:w="2381" w:type="dxa"/>
            <w:vAlign w:val="center"/>
          </w:tcPr>
          <w:p>
            <w:pPr>
              <w:pStyle w:val="11"/>
            </w:pPr>
            <w:r>
              <w:t>9.60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公务用车运行维护费</w:t>
            </w:r>
          </w:p>
        </w:tc>
        <w:tc>
          <w:tcPr>
            <w:tcW w:w="2381" w:type="dxa"/>
            <w:vAlign w:val="center"/>
          </w:tcPr>
          <w:p>
            <w:pPr>
              <w:pStyle w:val="11"/>
            </w:pPr>
            <w:r>
              <w:t>9.60</w:t>
            </w:r>
          </w:p>
        </w:tc>
        <w:tc>
          <w:tcPr>
            <w:tcW w:w="2381" w:type="dxa"/>
            <w:vAlign w:val="center"/>
          </w:tcPr>
          <w:p>
            <w:pPr>
              <w:pStyle w:val="11"/>
            </w:pPr>
            <w:r>
              <w:t>9.60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青龙满族自治县祖山林场2024年单位预算信息公开情况说明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按照《中华人民共和国预算法》、《地方预决算公开操作规程》和《关于进一步推进预算公开工作的实施意见》规定，现将青龙满族自治县祖山林场2024年单位预算公开如下：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祖山林区在四个地点发现红脂大小蠹危害，红脂大小蠹是国家检疫性林业有害生物，目前已发现红脂大小蠹危害死亡的松树，一旦发生，可能导致松材线虫侵入。将对林场的油松、落叶松造成毁灭性破坏。依据国办发2014[26]号文、办字〔2014〕62号（河北）、秦皇岛市政府相关文件、冀林草办字[2018]3号文件精神，要求切实加强责任落实，做好有害生物（松材线虫和红脂大小蠹等）的预防和防治工作。</w:t>
      </w:r>
    </w:p>
    <w:p>
      <w:pPr>
        <w:pStyle w:val="17"/>
      </w:pPr>
      <w:r>
        <w:t>2、防范化解火灾风险隐患，印制护林防火文件、条幅、宣传标语等，防火戒严期</w:t>
      </w:r>
      <w:r>
        <w:rPr>
          <w:rFonts w:hint="eastAsia"/>
          <w:lang w:eastAsia="zh-CN"/>
        </w:rPr>
        <w:t>雇用临时工</w:t>
      </w:r>
      <w:r>
        <w:t>防火，确保不发生火灾。</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青龙满族自治县祖山林场</w:t>
            </w:r>
          </w:p>
        </w:tc>
        <w:tc>
          <w:tcPr>
            <w:tcW w:w="1843" w:type="dxa"/>
            <w:vAlign w:val="center"/>
          </w:tcPr>
          <w:p>
            <w:pPr>
              <w:pStyle w:val="13"/>
            </w:pPr>
            <w:r>
              <w:t>事业</w:t>
            </w:r>
          </w:p>
        </w:tc>
        <w:tc>
          <w:tcPr>
            <w:tcW w:w="2126" w:type="dxa"/>
            <w:vAlign w:val="center"/>
          </w:tcPr>
          <w:p>
            <w:pPr>
              <w:pStyle w:val="13"/>
            </w:pPr>
            <w:r>
              <w:t>副科级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rPr>
          <w:rFonts w:ascii="Times New Roman" w:hAnsi="Times New Roman" w:eastAsia="方正仿宋_GBK" w:cs="Times New Roman"/>
          <w:sz w:val="28"/>
          <w:szCs w:val="24"/>
          <w:lang w:val="en-US" w:eastAsia="uk-UA" w:bidi="ar-SA"/>
        </w:rPr>
      </w:pPr>
      <w:r>
        <w:rPr>
          <w:rFonts w:ascii="宋体" w:hAnsi="宋体" w:eastAsia="宋体" w:cs="宋体"/>
          <w:sz w:val="24"/>
          <w:szCs w:val="24"/>
        </w:rPr>
        <w:t> </w:t>
      </w:r>
      <w:r>
        <w:rPr>
          <w:rFonts w:ascii="Times New Roman" w:hAnsi="Times New Roman" w:eastAsia="方正仿宋_GBK" w:cs="Times New Roman"/>
          <w:sz w:val="28"/>
          <w:szCs w:val="24"/>
          <w:lang w:val="en-US" w:eastAsia="uk-UA" w:bidi="ar-SA"/>
        </w:rPr>
        <w:t> </w:t>
      </w:r>
      <w:r>
        <w:rPr>
          <w:rFonts w:ascii="宋体" w:hAnsi="宋体" w:eastAsia="宋体" w:cs="宋体"/>
          <w:sz w:val="24"/>
          <w:szCs w:val="24"/>
        </w:rPr>
        <w:t>  </w:t>
      </w:r>
      <w:r>
        <w:rPr>
          <w:rFonts w:ascii="Times New Roman" w:hAnsi="Times New Roman" w:eastAsia="方正仿宋_GBK" w:cs="Times New Roman"/>
          <w:sz w:val="28"/>
          <w:szCs w:val="24"/>
          <w:lang w:val="en-US" w:eastAsia="uk-UA" w:bidi="ar-SA"/>
        </w:rPr>
        <w:t>按照预算管理有关规定，目前单位预算的编制实行综合预算管理，即全部收入和支出都反映在预算中。</w:t>
      </w:r>
      <w:r>
        <w:rPr>
          <w:rFonts w:ascii="Times New Roman" w:hAnsi="Times New Roman" w:eastAsia="方正仿宋_GBK" w:cs="Times New Roman"/>
          <w:sz w:val="28"/>
          <w:szCs w:val="24"/>
          <w:lang w:val="en-US" w:eastAsia="uk-UA" w:bidi="ar-SA"/>
        </w:rPr>
        <w:br w:type="textWrapping"/>
      </w:r>
      <w:r>
        <w:rPr>
          <w:rFonts w:ascii="宋体" w:hAnsi="宋体" w:eastAsia="宋体" w:cs="宋体"/>
          <w:sz w:val="24"/>
          <w:szCs w:val="24"/>
        </w:rPr>
        <w:t>    </w:t>
      </w:r>
      <w:r>
        <w:rPr>
          <w:rFonts w:ascii="Times New Roman" w:hAnsi="Times New Roman" w:eastAsia="方正仿宋_GBK" w:cs="Times New Roman"/>
          <w:sz w:val="28"/>
          <w:szCs w:val="24"/>
          <w:lang w:val="en-US" w:eastAsia="uk-UA" w:bidi="ar-SA"/>
        </w:rPr>
        <w:t>  1、收入说明反映本单位当年全部收入。2024年预算收入500.18万元，其中：一般公共预算收入437.20万元，基金预算收入0.00万元， 国有资本经营预算收入0.00万元，财政专户核拨收入0.00万元，单位资金收入0.00万元，上年结转结余62.98万元。</w:t>
      </w:r>
    </w:p>
    <w:p>
      <w:pPr>
        <w:pStyle w:val="18"/>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   </w:t>
      </w:r>
      <w:r>
        <w:rPr>
          <w:rFonts w:hint="eastAsia" w:ascii="Times New Roman" w:hAnsi="Times New Roman" w:eastAsia="方正仿宋_GBK" w:cs="Times New Roman"/>
          <w:sz w:val="28"/>
          <w:szCs w:val="24"/>
          <w:lang w:val="en-US" w:eastAsia="zh-CN" w:bidi="ar-SA"/>
        </w:rPr>
        <w:t xml:space="preserve"> </w:t>
      </w:r>
      <w:r>
        <w:rPr>
          <w:rFonts w:ascii="Times New Roman" w:hAnsi="Times New Roman" w:eastAsia="方正仿宋_GBK" w:cs="Times New Roman"/>
          <w:sz w:val="28"/>
          <w:szCs w:val="24"/>
          <w:lang w:val="en-US" w:eastAsia="uk-UA" w:bidi="ar-SA"/>
        </w:rPr>
        <w:t>2、支出说明</w:t>
      </w:r>
      <w:r>
        <w:rPr>
          <w:rFonts w:ascii="Times New Roman" w:hAnsi="Times New Roman" w:eastAsia="方正仿宋_GBK" w:cs="Times New Roman"/>
          <w:sz w:val="28"/>
          <w:szCs w:val="24"/>
          <w:lang w:val="en-US" w:eastAsia="uk-UA" w:bidi="ar-SA"/>
        </w:rPr>
        <w:br w:type="textWrapping"/>
      </w:r>
      <w:r>
        <w:rPr>
          <w:rFonts w:ascii="Times New Roman" w:hAnsi="Times New Roman" w:eastAsia="方正仿宋_GBK" w:cs="Times New Roman"/>
          <w:sz w:val="28"/>
          <w:szCs w:val="24"/>
          <w:lang w:val="en-US" w:eastAsia="uk-UA" w:bidi="ar-SA"/>
        </w:rPr>
        <w:t>      收支预算总表支出栏、基本支出表、项目支出表按经济分类和支出功能分类科目编制，反映青龙满族自治县祖山林场年度单位预算中支出预算的总体情况。 2024年支出预算500.18万元，其中基本支出424.94万元，包括人员经费411.50万元和日常公用经费13.44万元；项目支出75.24万元， 主要为</w:t>
      </w:r>
      <w:r>
        <w:t>生态保护</w:t>
      </w:r>
      <w:r>
        <w:rPr>
          <w:rFonts w:hint="eastAsia"/>
          <w:lang w:eastAsia="zh-CN"/>
        </w:rPr>
        <w:t>项目资金等。</w:t>
      </w:r>
    </w:p>
    <w:p>
      <w:pPr>
        <w:pStyle w:val="18"/>
        <w:rPr>
          <w:rFonts w:hint="eastAsia"/>
          <w:lang w:val="en-US" w:eastAsia="zh-CN"/>
        </w:rPr>
      </w:pPr>
      <w:r>
        <w:rPr>
          <w:rFonts w:ascii="Times New Roman" w:hAnsi="Times New Roman" w:eastAsia="方正仿宋_GBK" w:cs="Times New Roman"/>
          <w:sz w:val="28"/>
          <w:szCs w:val="24"/>
          <w:lang w:val="en-US" w:eastAsia="uk-UA" w:bidi="ar-SA"/>
        </w:rPr>
        <w:t>3、比上年增减情况</w:t>
      </w:r>
      <w:r>
        <w:rPr>
          <w:rFonts w:ascii="Times New Roman" w:hAnsi="Times New Roman" w:eastAsia="方正仿宋_GBK" w:cs="Times New Roman"/>
          <w:sz w:val="28"/>
          <w:szCs w:val="24"/>
          <w:lang w:val="en-US" w:eastAsia="uk-UA" w:bidi="ar-SA"/>
        </w:rPr>
        <w:br w:type="textWrapping"/>
      </w:r>
      <w:r>
        <w:rPr>
          <w:rFonts w:ascii="Times New Roman" w:hAnsi="Times New Roman" w:eastAsia="方正仿宋_GBK" w:cs="Times New Roman"/>
          <w:sz w:val="28"/>
          <w:szCs w:val="24"/>
          <w:lang w:val="en-US" w:eastAsia="uk-UA" w:bidi="ar-SA"/>
        </w:rPr>
        <w:t>      2024年预算收支安排500.18万元，较2023年预算减少16.84万元， 其中：基本支出减少2.83万元，主要为：</w:t>
      </w:r>
      <w:r>
        <w:t>人员经费支出</w:t>
      </w:r>
      <w:r>
        <w:rPr>
          <w:rFonts w:hint="eastAsia"/>
          <w:lang w:eastAsia="zh-CN"/>
        </w:rPr>
        <w:t>和日常公用</w:t>
      </w:r>
      <w:r>
        <w:rPr>
          <w:rFonts w:hint="eastAsia"/>
          <w:lang w:val="en-US" w:eastAsia="zh-CN"/>
        </w:rPr>
        <w:t>减少； 项目支出减少14.01万元，主要为：</w:t>
      </w:r>
      <w:r>
        <w:rPr>
          <w:rFonts w:hint="eastAsia"/>
          <w:lang w:eastAsia="zh-CN"/>
        </w:rPr>
        <w:t>减少</w:t>
      </w:r>
      <w:r>
        <w:t>了扑火物资等项目资金</w:t>
      </w:r>
      <w:r>
        <w:rPr>
          <w:rFonts w:hint="eastAsia"/>
          <w:lang w:val="en-US" w:eastAsia="zh-CN"/>
        </w:rPr>
        <w:t>等</w:t>
      </w:r>
      <w: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2024年，我单位机关运行经费共计安排</w:t>
      </w:r>
      <w:r>
        <w:rPr>
          <w:rFonts w:hint="eastAsia" w:ascii="Times New Roman" w:hAnsi="Times New Roman" w:eastAsia="方正仿宋_GBK" w:cs="Times New Roman"/>
          <w:sz w:val="28"/>
          <w:szCs w:val="24"/>
          <w:lang w:val="en-US" w:eastAsia="uk-UA" w:bidi="ar-SA"/>
        </w:rPr>
        <w:t>13.44万元，主要用于日常维修、办公用房水电费、办公用房取暖费、 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eastAsia" w:eastAsia="方正仿宋_GBK"/>
          <w:lang w:eastAsia="zh-CN"/>
        </w:rPr>
      </w:pPr>
      <w:r>
        <w:t>202</w:t>
      </w:r>
      <w:r>
        <w:rPr>
          <w:rFonts w:hint="eastAsia"/>
          <w:lang w:val="en-US" w:eastAsia="zh-CN"/>
        </w:rPr>
        <w:t>4</w:t>
      </w:r>
      <w:r>
        <w:rPr>
          <w:rFonts w:hint="eastAsia"/>
          <w:lang w:val="uk-UA"/>
        </w:rPr>
        <w:t>年，我单位财政拨款</w:t>
      </w:r>
      <w:r>
        <w:t>“</w:t>
      </w:r>
      <w:r>
        <w:rPr>
          <w:rFonts w:hint="eastAsia"/>
          <w:lang w:val="uk-UA"/>
        </w:rPr>
        <w:t>三公</w:t>
      </w:r>
      <w:r>
        <w:t>”</w:t>
      </w:r>
      <w:r>
        <w:rPr>
          <w:rFonts w:hint="eastAsia"/>
          <w:lang w:val="uk-UA"/>
        </w:rPr>
        <w:t>经费预算安排</w:t>
      </w:r>
      <w:r>
        <w:rPr>
          <w:rFonts w:hint="eastAsia"/>
          <w:lang w:val="en-US" w:eastAsia="zh-CN"/>
        </w:rPr>
        <w:t>9.6</w:t>
      </w:r>
      <w:r>
        <w:rPr>
          <w:rFonts w:hint="eastAsia"/>
          <w:lang w:val="uk-UA"/>
        </w:rPr>
        <w:t>万元，其中因公出国（境）费</w:t>
      </w:r>
      <w:r>
        <w:t>0</w:t>
      </w:r>
      <w:r>
        <w:rPr>
          <w:rFonts w:hint="eastAsia"/>
          <w:lang w:val="uk-UA"/>
        </w:rPr>
        <w:t>万元，同比无变化，原因是无因公出国（境）安排；公务用车购置及运维费</w:t>
      </w:r>
      <w:r>
        <w:rPr>
          <w:rFonts w:hint="eastAsia"/>
          <w:lang w:val="en-US" w:eastAsia="zh-CN"/>
        </w:rPr>
        <w:t>9.6</w:t>
      </w:r>
      <w:r>
        <w:rPr>
          <w:rFonts w:hint="eastAsia"/>
          <w:lang w:val="uk-UA"/>
        </w:rPr>
        <w:t>万元（其中：公务用车购置费为</w:t>
      </w:r>
      <w:r>
        <w:t>0</w:t>
      </w:r>
      <w:r>
        <w:rPr>
          <w:rFonts w:hint="eastAsia"/>
          <w:lang w:val="uk-UA"/>
        </w:rPr>
        <w:t>万元，公务用车运维费</w:t>
      </w:r>
      <w:r>
        <w:rPr>
          <w:rFonts w:hint="eastAsia"/>
          <w:lang w:val="en-US" w:eastAsia="zh-CN"/>
        </w:rPr>
        <w:t>9.6</w:t>
      </w:r>
      <w:r>
        <w:rPr>
          <w:rFonts w:hint="eastAsia"/>
          <w:lang w:val="uk-UA"/>
        </w:rPr>
        <w:t>万元</w:t>
      </w:r>
      <w:r>
        <w:t>)</w:t>
      </w:r>
      <w:r>
        <w:rPr>
          <w:rFonts w:hint="eastAsia"/>
          <w:lang w:val="uk-UA"/>
        </w:rPr>
        <w:t>，比</w:t>
      </w:r>
      <w:r>
        <w:rPr>
          <w:rFonts w:hint="eastAsia"/>
          <w:lang w:val="uk-UA" w:eastAsia="zh-CN"/>
        </w:rPr>
        <w:t>上年</w:t>
      </w:r>
      <w:r>
        <w:rPr>
          <w:rFonts w:hint="eastAsia"/>
          <w:lang w:val="en-US" w:eastAsia="zh-CN"/>
        </w:rPr>
        <w:t>增加了4.8万元</w:t>
      </w:r>
      <w:r>
        <w:rPr>
          <w:rFonts w:hint="eastAsia"/>
          <w:lang w:val="uk-UA"/>
        </w:rPr>
        <w:t>，</w:t>
      </w:r>
      <w:r>
        <w:t>主要原因是</w:t>
      </w:r>
      <w:r>
        <w:rPr>
          <w:rFonts w:hint="eastAsia"/>
          <w:lang w:val="en-US" w:eastAsia="zh-CN"/>
        </w:rPr>
        <w:t>根据业务需要，增加了消防用车巡逻支出</w:t>
      </w:r>
      <w:r>
        <w:rPr>
          <w:rFonts w:hint="eastAsia"/>
          <w:lang w:val="uk-UA"/>
        </w:rPr>
        <w:t>；公务接待费</w:t>
      </w:r>
      <w:r>
        <w:t>0</w:t>
      </w:r>
      <w:r>
        <w:rPr>
          <w:rFonts w:hint="eastAsia"/>
          <w:lang w:val="uk-UA"/>
        </w:rPr>
        <w:t>万元，无增加或减少</w:t>
      </w:r>
      <w:r>
        <w:rPr>
          <w:rFonts w:hint="eastAsia"/>
          <w:lang w:val="uk-UA" w:eastAsia="zh-CN"/>
        </w:rPr>
        <w:t>。</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1、扑火物资购置款绩效目标表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13032123P00337710017X</w:t>
            </w:r>
          </w:p>
        </w:tc>
        <w:tc>
          <w:tcPr>
            <w:tcW w:w="2835" w:type="dxa"/>
            <w:vAlign w:val="center"/>
          </w:tcPr>
          <w:p>
            <w:pPr>
              <w:pStyle w:val="10"/>
            </w:pPr>
            <w:r>
              <w:t>项目名称</w:t>
            </w:r>
          </w:p>
        </w:tc>
        <w:tc>
          <w:tcPr>
            <w:tcW w:w="6094" w:type="dxa"/>
            <w:gridSpan w:val="3"/>
            <w:vAlign w:val="center"/>
          </w:tcPr>
          <w:p>
            <w:pPr>
              <w:pStyle w:val="12"/>
            </w:pPr>
            <w:r>
              <w:t>扑火物资购置款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主要用于祖山林场防火物资的采购。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pPr>
            <w:r>
              <w:rPr>
                <w:rFonts w:hint="eastAsia"/>
                <w:lang w:val="en-US" w:eastAsia="zh-CN"/>
              </w:rPr>
              <w:t>50</w:t>
            </w:r>
            <w:r>
              <w:t xml:space="preserve"> </w:t>
            </w:r>
          </w:p>
        </w:tc>
        <w:tc>
          <w:tcPr>
            <w:tcW w:w="2551" w:type="dxa"/>
            <w:vAlign w:val="center"/>
          </w:tcPr>
          <w:p>
            <w:pPr>
              <w:pStyle w:val="13"/>
              <w:rPr>
                <w:rFonts w:hint="default" w:eastAsia="方正书宋_GBK"/>
                <w:lang w:val="en-US" w:eastAsia="zh-CN"/>
              </w:rPr>
            </w:pPr>
            <w:r>
              <w:t xml:space="preserve"> </w:t>
            </w:r>
            <w:r>
              <w:rPr>
                <w:rFonts w:hint="eastAsia"/>
                <w:lang w:val="en-US" w:eastAsia="zh-CN"/>
              </w:rPr>
              <w:t>75</w:t>
            </w:r>
          </w:p>
        </w:tc>
        <w:tc>
          <w:tcPr>
            <w:tcW w:w="3543" w:type="dxa"/>
            <w:gridSpan w:val="2"/>
            <w:vAlign w:val="center"/>
          </w:tcPr>
          <w:p>
            <w:pPr>
              <w:pStyle w:val="13"/>
            </w:pPr>
            <w:r>
              <w:rPr>
                <w:rFonts w:hint="eastAsia"/>
                <w:lang w:val="en-US" w:eastAsia="zh-CN"/>
              </w:rPr>
              <w:t>100</w:t>
            </w: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1.确保发生火灾时，人员及装备能第一时间到火场扑救。</w:t>
            </w:r>
          </w:p>
          <w:p>
            <w:pPr>
              <w:pStyle w:val="12"/>
            </w:pPr>
            <w:r>
              <w:t>2.保证扑火工作的正常运转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购买高压细水雾</w:t>
            </w:r>
          </w:p>
        </w:tc>
        <w:tc>
          <w:tcPr>
            <w:tcW w:w="5386" w:type="dxa"/>
            <w:vAlign w:val="center"/>
          </w:tcPr>
          <w:p>
            <w:pPr>
              <w:pStyle w:val="12"/>
            </w:pPr>
            <w:r>
              <w:t>购买数量</w:t>
            </w:r>
          </w:p>
        </w:tc>
        <w:tc>
          <w:tcPr>
            <w:tcW w:w="2268" w:type="dxa"/>
            <w:vAlign w:val="center"/>
          </w:tcPr>
          <w:p>
            <w:pPr>
              <w:pStyle w:val="12"/>
            </w:pPr>
            <w:r>
              <w:t>12台</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购买个人防护装备</w:t>
            </w:r>
          </w:p>
        </w:tc>
        <w:tc>
          <w:tcPr>
            <w:tcW w:w="5386" w:type="dxa"/>
            <w:vAlign w:val="center"/>
          </w:tcPr>
          <w:p>
            <w:pPr>
              <w:pStyle w:val="12"/>
            </w:pPr>
            <w:r>
              <w:t>购买数量</w:t>
            </w:r>
          </w:p>
        </w:tc>
        <w:tc>
          <w:tcPr>
            <w:tcW w:w="2268" w:type="dxa"/>
            <w:vAlign w:val="center"/>
          </w:tcPr>
          <w:p>
            <w:pPr>
              <w:pStyle w:val="12"/>
            </w:pPr>
            <w:r>
              <w:t>30套</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购买远程高压水泵</w:t>
            </w:r>
          </w:p>
        </w:tc>
        <w:tc>
          <w:tcPr>
            <w:tcW w:w="5386" w:type="dxa"/>
            <w:vAlign w:val="center"/>
          </w:tcPr>
          <w:p>
            <w:pPr>
              <w:pStyle w:val="12"/>
            </w:pPr>
            <w:r>
              <w:t>购买数量</w:t>
            </w:r>
          </w:p>
        </w:tc>
        <w:tc>
          <w:tcPr>
            <w:tcW w:w="2268" w:type="dxa"/>
            <w:vAlign w:val="center"/>
          </w:tcPr>
          <w:p>
            <w:pPr>
              <w:pStyle w:val="12"/>
            </w:pPr>
            <w:r>
              <w:t>10台</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打水井</w:t>
            </w:r>
          </w:p>
        </w:tc>
        <w:tc>
          <w:tcPr>
            <w:tcW w:w="5386" w:type="dxa"/>
            <w:vAlign w:val="center"/>
          </w:tcPr>
          <w:p>
            <w:pPr>
              <w:pStyle w:val="12"/>
            </w:pPr>
            <w:r>
              <w:t>打水井数量</w:t>
            </w:r>
          </w:p>
        </w:tc>
        <w:tc>
          <w:tcPr>
            <w:tcW w:w="2268" w:type="dxa"/>
            <w:vAlign w:val="center"/>
          </w:tcPr>
          <w:p>
            <w:pPr>
              <w:pStyle w:val="12"/>
            </w:pPr>
            <w:r>
              <w:t>1座</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购买个人防护装备</w:t>
            </w:r>
          </w:p>
        </w:tc>
        <w:tc>
          <w:tcPr>
            <w:tcW w:w="5386" w:type="dxa"/>
            <w:vAlign w:val="center"/>
          </w:tcPr>
          <w:p>
            <w:pPr>
              <w:pStyle w:val="12"/>
            </w:pPr>
            <w:r>
              <w:t>购买个人防护装备数量</w:t>
            </w:r>
          </w:p>
        </w:tc>
        <w:tc>
          <w:tcPr>
            <w:tcW w:w="2268" w:type="dxa"/>
            <w:vAlign w:val="center"/>
          </w:tcPr>
          <w:p>
            <w:pPr>
              <w:pStyle w:val="12"/>
            </w:pPr>
            <w:r>
              <w:t>30套</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购买背负式风力灭火机</w:t>
            </w:r>
          </w:p>
        </w:tc>
        <w:tc>
          <w:tcPr>
            <w:tcW w:w="5386" w:type="dxa"/>
            <w:vAlign w:val="center"/>
          </w:tcPr>
          <w:p>
            <w:pPr>
              <w:pStyle w:val="12"/>
            </w:pPr>
            <w:r>
              <w:t>购买背负式风力灭火机数量</w:t>
            </w:r>
          </w:p>
        </w:tc>
        <w:tc>
          <w:tcPr>
            <w:tcW w:w="2268" w:type="dxa"/>
            <w:vAlign w:val="center"/>
          </w:tcPr>
          <w:p>
            <w:pPr>
              <w:pStyle w:val="12"/>
            </w:pPr>
            <w:r>
              <w:t>18台</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购买电动喷雾器</w:t>
            </w:r>
          </w:p>
        </w:tc>
        <w:tc>
          <w:tcPr>
            <w:tcW w:w="5386" w:type="dxa"/>
            <w:vAlign w:val="center"/>
          </w:tcPr>
          <w:p>
            <w:pPr>
              <w:pStyle w:val="12"/>
            </w:pPr>
            <w:r>
              <w:t>购买电动喷雾器数量</w:t>
            </w:r>
          </w:p>
        </w:tc>
        <w:tc>
          <w:tcPr>
            <w:tcW w:w="2268" w:type="dxa"/>
            <w:vAlign w:val="center"/>
          </w:tcPr>
          <w:p>
            <w:pPr>
              <w:pStyle w:val="12"/>
            </w:pPr>
            <w:r>
              <w:t>20台</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采购以及打井完成的时间</w:t>
            </w:r>
          </w:p>
        </w:tc>
        <w:tc>
          <w:tcPr>
            <w:tcW w:w="2268" w:type="dxa"/>
            <w:vAlign w:val="center"/>
          </w:tcPr>
          <w:p>
            <w:pPr>
              <w:pStyle w:val="12"/>
            </w:pPr>
            <w:r>
              <w:t>10月份前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购买水带</w:t>
            </w:r>
          </w:p>
        </w:tc>
        <w:tc>
          <w:tcPr>
            <w:tcW w:w="5386" w:type="dxa"/>
            <w:vAlign w:val="center"/>
          </w:tcPr>
          <w:p>
            <w:pPr>
              <w:pStyle w:val="12"/>
            </w:pPr>
            <w:r>
              <w:t>水带成本</w:t>
            </w:r>
          </w:p>
        </w:tc>
        <w:tc>
          <w:tcPr>
            <w:tcW w:w="2268" w:type="dxa"/>
            <w:vAlign w:val="center"/>
          </w:tcPr>
          <w:p>
            <w:pPr>
              <w:pStyle w:val="12"/>
            </w:pPr>
            <w:r>
              <w:t>≤1200条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购买高压细水雾</w:t>
            </w:r>
          </w:p>
        </w:tc>
        <w:tc>
          <w:tcPr>
            <w:tcW w:w="5386" w:type="dxa"/>
            <w:vAlign w:val="center"/>
          </w:tcPr>
          <w:p>
            <w:pPr>
              <w:pStyle w:val="12"/>
            </w:pPr>
            <w:r>
              <w:t>高压细水雾成本</w:t>
            </w:r>
          </w:p>
        </w:tc>
        <w:tc>
          <w:tcPr>
            <w:tcW w:w="2268" w:type="dxa"/>
            <w:vAlign w:val="center"/>
          </w:tcPr>
          <w:p>
            <w:pPr>
              <w:pStyle w:val="12"/>
            </w:pPr>
            <w:r>
              <w:t>≤15000台</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降低火灾发生率，保证祖山林场林木安全</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火灾面积损失率</w:t>
            </w:r>
          </w:p>
        </w:tc>
        <w:tc>
          <w:tcPr>
            <w:tcW w:w="5386" w:type="dxa"/>
            <w:vAlign w:val="center"/>
          </w:tcPr>
          <w:p>
            <w:pPr>
              <w:pStyle w:val="12"/>
            </w:pPr>
            <w:r>
              <w:t>发生火灾面积占总面积的比</w:t>
            </w:r>
          </w:p>
        </w:tc>
        <w:tc>
          <w:tcPr>
            <w:tcW w:w="2268" w:type="dxa"/>
            <w:vAlign w:val="center"/>
          </w:tcPr>
          <w:p>
            <w:pPr>
              <w:pStyle w:val="12"/>
            </w:pPr>
            <w:r>
              <w:t>≤0.3%</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游客满意率比例</w:t>
            </w:r>
          </w:p>
        </w:tc>
        <w:tc>
          <w:tcPr>
            <w:tcW w:w="5386" w:type="dxa"/>
            <w:vAlign w:val="center"/>
          </w:tcPr>
          <w:p>
            <w:pPr>
              <w:pStyle w:val="12"/>
            </w:pPr>
            <w:r>
              <w:t>游客满意增长率</w:t>
            </w:r>
          </w:p>
        </w:tc>
        <w:tc>
          <w:tcPr>
            <w:tcW w:w="2268" w:type="dxa"/>
            <w:vAlign w:val="center"/>
          </w:tcPr>
          <w:p>
            <w:pPr>
              <w:pStyle w:val="12"/>
            </w:pPr>
            <w:r>
              <w:t>≥0.9%</w:t>
            </w:r>
          </w:p>
        </w:tc>
        <w:tc>
          <w:tcPr>
            <w:tcW w:w="1276" w:type="dxa"/>
            <w:vAlign w:val="center"/>
          </w:tcPr>
          <w:p>
            <w:pPr>
              <w:pStyle w:val="12"/>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2、有害生物防治经费绩效目标表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13032123P00337710025J</w:t>
            </w:r>
          </w:p>
        </w:tc>
        <w:tc>
          <w:tcPr>
            <w:tcW w:w="2835" w:type="dxa"/>
            <w:vAlign w:val="center"/>
          </w:tcPr>
          <w:p>
            <w:pPr>
              <w:pStyle w:val="10"/>
            </w:pPr>
            <w:r>
              <w:t>项目名称</w:t>
            </w:r>
          </w:p>
        </w:tc>
        <w:tc>
          <w:tcPr>
            <w:tcW w:w="6094" w:type="dxa"/>
            <w:gridSpan w:val="3"/>
            <w:vAlign w:val="center"/>
          </w:tcPr>
          <w:p>
            <w:pPr>
              <w:pStyle w:val="12"/>
            </w:pPr>
            <w:r>
              <w:t>有害生物防治经费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共需10万元，财政</w:t>
            </w:r>
            <w:r>
              <w:rPr>
                <w:rFonts w:hint="eastAsia"/>
                <w:lang w:eastAsia="zh-CN"/>
              </w:rPr>
              <w:t>拨款</w:t>
            </w:r>
            <w:r>
              <w:t>10万元，其中药剂8万元，人工费2万元。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1.通过项目实施，减轻红脂大小蠹危害</w:t>
            </w:r>
          </w:p>
          <w:p>
            <w:pPr>
              <w:pStyle w:val="12"/>
            </w:pPr>
            <w:r>
              <w:t>2.通过掌握林场有害生物种类，更好解决林场生物危害问题。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防治面积</w:t>
            </w:r>
          </w:p>
        </w:tc>
        <w:tc>
          <w:tcPr>
            <w:tcW w:w="5386" w:type="dxa"/>
            <w:vAlign w:val="center"/>
          </w:tcPr>
          <w:p>
            <w:pPr>
              <w:pStyle w:val="12"/>
            </w:pPr>
            <w:r>
              <w:t>防治面积</w:t>
            </w:r>
          </w:p>
        </w:tc>
        <w:tc>
          <w:tcPr>
            <w:tcW w:w="2268" w:type="dxa"/>
            <w:vAlign w:val="center"/>
          </w:tcPr>
          <w:p>
            <w:pPr>
              <w:pStyle w:val="12"/>
            </w:pPr>
            <w:r>
              <w:t>9.9万亩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成灾率</w:t>
            </w:r>
          </w:p>
        </w:tc>
        <w:tc>
          <w:tcPr>
            <w:tcW w:w="5386" w:type="dxa"/>
            <w:vAlign w:val="center"/>
          </w:tcPr>
          <w:p>
            <w:pPr>
              <w:pStyle w:val="12"/>
            </w:pPr>
            <w:r>
              <w:t>林场有害生物灾害发生面积与林场面积的比率</w:t>
            </w:r>
          </w:p>
        </w:tc>
        <w:tc>
          <w:tcPr>
            <w:tcW w:w="2268" w:type="dxa"/>
            <w:vAlign w:val="center"/>
          </w:tcPr>
          <w:p>
            <w:pPr>
              <w:pStyle w:val="12"/>
            </w:pPr>
            <w:r>
              <w:t>≤3.8‰</w:t>
            </w:r>
          </w:p>
        </w:tc>
        <w:tc>
          <w:tcPr>
            <w:tcW w:w="1276" w:type="dxa"/>
            <w:vAlign w:val="center"/>
          </w:tcPr>
          <w:p>
            <w:pPr>
              <w:pStyle w:val="12"/>
            </w:pPr>
            <w:r>
              <w:t>河北省林业厅关于下达“十三五”林业有害生物防治工作“四率”指标的通知》（冀林字[2016]182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无公害防治率</w:t>
            </w:r>
          </w:p>
        </w:tc>
        <w:tc>
          <w:tcPr>
            <w:tcW w:w="5386" w:type="dxa"/>
            <w:vAlign w:val="center"/>
          </w:tcPr>
          <w:p>
            <w:pPr>
              <w:pStyle w:val="12"/>
            </w:pPr>
            <w:r>
              <w:t>林场有害生物无公害防治面积占总防治面积的百分比</w:t>
            </w:r>
          </w:p>
        </w:tc>
        <w:tc>
          <w:tcPr>
            <w:tcW w:w="2268" w:type="dxa"/>
            <w:vAlign w:val="center"/>
          </w:tcPr>
          <w:p>
            <w:pPr>
              <w:pStyle w:val="12"/>
            </w:pPr>
            <w:r>
              <w:t>≥87%</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工作进度与计划安排</w:t>
            </w:r>
          </w:p>
        </w:tc>
        <w:tc>
          <w:tcPr>
            <w:tcW w:w="5386" w:type="dxa"/>
            <w:vAlign w:val="center"/>
          </w:tcPr>
          <w:p>
            <w:pPr>
              <w:pStyle w:val="12"/>
            </w:pPr>
            <w:r>
              <w:t>有害生物防治工作完成时间</w:t>
            </w:r>
          </w:p>
        </w:tc>
        <w:tc>
          <w:tcPr>
            <w:tcW w:w="2268" w:type="dxa"/>
            <w:vAlign w:val="center"/>
          </w:tcPr>
          <w:p>
            <w:pPr>
              <w:pStyle w:val="12"/>
            </w:pPr>
            <w:r>
              <w:t>2024年10月底前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资金支出</w:t>
            </w:r>
          </w:p>
        </w:tc>
        <w:tc>
          <w:tcPr>
            <w:tcW w:w="5386" w:type="dxa"/>
            <w:vAlign w:val="center"/>
          </w:tcPr>
          <w:p>
            <w:pPr>
              <w:pStyle w:val="12"/>
            </w:pPr>
            <w:r>
              <w:t>采购喷射机器，红脂大小蠹诱捕机、相机等设备等</w:t>
            </w:r>
          </w:p>
        </w:tc>
        <w:tc>
          <w:tcPr>
            <w:tcW w:w="2268" w:type="dxa"/>
            <w:vAlign w:val="center"/>
          </w:tcPr>
          <w:p>
            <w:pPr>
              <w:pStyle w:val="12"/>
            </w:pPr>
            <w:r>
              <w:t>≤9万元</w:t>
            </w:r>
          </w:p>
        </w:tc>
        <w:tc>
          <w:tcPr>
            <w:tcW w:w="1276" w:type="dxa"/>
            <w:vAlign w:val="center"/>
          </w:tcPr>
          <w:p>
            <w:pPr>
              <w:pStyle w:val="12"/>
            </w:pPr>
            <w:r>
              <w:t>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资金支出</w:t>
            </w:r>
          </w:p>
        </w:tc>
        <w:tc>
          <w:tcPr>
            <w:tcW w:w="5386" w:type="dxa"/>
            <w:vAlign w:val="center"/>
          </w:tcPr>
          <w:p>
            <w:pPr>
              <w:pStyle w:val="12"/>
            </w:pPr>
            <w:r>
              <w:t>购买防治药剂等</w:t>
            </w:r>
          </w:p>
        </w:tc>
        <w:tc>
          <w:tcPr>
            <w:tcW w:w="2268" w:type="dxa"/>
            <w:vAlign w:val="center"/>
          </w:tcPr>
          <w:p>
            <w:pPr>
              <w:pStyle w:val="12"/>
            </w:pPr>
            <w:r>
              <w:t>≤1万元</w:t>
            </w:r>
          </w:p>
        </w:tc>
        <w:tc>
          <w:tcPr>
            <w:tcW w:w="1276" w:type="dxa"/>
            <w:vAlign w:val="center"/>
          </w:tcPr>
          <w:p>
            <w:pPr>
              <w:pStyle w:val="12"/>
            </w:pPr>
            <w:r>
              <w:t>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提高防灾减灾能力</w:t>
            </w:r>
          </w:p>
        </w:tc>
        <w:tc>
          <w:tcPr>
            <w:tcW w:w="5386" w:type="dxa"/>
            <w:vAlign w:val="center"/>
          </w:tcPr>
          <w:p>
            <w:pPr>
              <w:pStyle w:val="12"/>
            </w:pPr>
            <w:r>
              <w:t>通过采取科学有效的手段，控制有害生物不造成灾害，达到有虫不成灾的目的，确保树场资产完整</w:t>
            </w:r>
          </w:p>
        </w:tc>
        <w:tc>
          <w:tcPr>
            <w:tcW w:w="2268" w:type="dxa"/>
            <w:vAlign w:val="center"/>
          </w:tcPr>
          <w:p>
            <w:pPr>
              <w:pStyle w:val="12"/>
            </w:pPr>
            <w:r>
              <w:t>有效遏制林场有害生物严重发生</w:t>
            </w:r>
          </w:p>
        </w:tc>
        <w:tc>
          <w:tcPr>
            <w:tcW w:w="1276" w:type="dxa"/>
            <w:vAlign w:val="center"/>
          </w:tcPr>
          <w:p>
            <w:pPr>
              <w:pStyle w:val="12"/>
            </w:pPr>
            <w:r>
              <w:t>年度工作总结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减少森林资源损失，提高森林覆盖率</w:t>
            </w:r>
          </w:p>
        </w:tc>
        <w:tc>
          <w:tcPr>
            <w:tcW w:w="2268" w:type="dxa"/>
            <w:vAlign w:val="center"/>
          </w:tcPr>
          <w:p>
            <w:pPr>
              <w:pStyle w:val="12"/>
            </w:pPr>
            <w:r>
              <w:t>持续</w:t>
            </w:r>
          </w:p>
        </w:tc>
        <w:tc>
          <w:tcPr>
            <w:tcW w:w="1276" w:type="dxa"/>
            <w:vAlign w:val="center"/>
          </w:tcPr>
          <w:p>
            <w:pPr>
              <w:pStyle w:val="12"/>
            </w:pPr>
            <w:r>
              <w:t>年度工作总结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3、祖山林场防火经费绩效目标表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13032123P003377100266</w:t>
            </w:r>
          </w:p>
        </w:tc>
        <w:tc>
          <w:tcPr>
            <w:tcW w:w="2835" w:type="dxa"/>
            <w:vAlign w:val="center"/>
          </w:tcPr>
          <w:p>
            <w:pPr>
              <w:pStyle w:val="10"/>
            </w:pPr>
            <w:r>
              <w:t>项目名称</w:t>
            </w:r>
          </w:p>
        </w:tc>
        <w:tc>
          <w:tcPr>
            <w:tcW w:w="6094" w:type="dxa"/>
            <w:gridSpan w:val="3"/>
            <w:vAlign w:val="center"/>
          </w:tcPr>
          <w:p>
            <w:pPr>
              <w:pStyle w:val="12"/>
            </w:pPr>
            <w:r>
              <w:t>祖山林场防火经费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40.24</w:t>
            </w:r>
          </w:p>
        </w:tc>
        <w:tc>
          <w:tcPr>
            <w:tcW w:w="2835" w:type="dxa"/>
            <w:vAlign w:val="center"/>
          </w:tcPr>
          <w:p>
            <w:pPr>
              <w:pStyle w:val="10"/>
            </w:pPr>
            <w:r>
              <w:t>其中：财政    资金</w:t>
            </w:r>
          </w:p>
        </w:tc>
        <w:tc>
          <w:tcPr>
            <w:tcW w:w="2551" w:type="dxa"/>
            <w:vAlign w:val="center"/>
          </w:tcPr>
          <w:p>
            <w:pPr>
              <w:pStyle w:val="12"/>
            </w:pPr>
            <w:r>
              <w:t>40.24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共需财政资金20万元，其中财政</w:t>
            </w:r>
            <w:r>
              <w:rPr>
                <w:rFonts w:hint="eastAsia"/>
                <w:lang w:eastAsia="zh-CN"/>
              </w:rPr>
              <w:t>拨款</w:t>
            </w:r>
            <w:r>
              <w:t>20万元。主要用于护林员电费5万元，取暖费5万元，场部办公费10万元。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1.提高完善护林点居住条件</w:t>
            </w:r>
          </w:p>
          <w:p>
            <w:pPr>
              <w:pStyle w:val="12"/>
            </w:pPr>
            <w:r>
              <w:t>2.通过维修道路，减少火灾发生率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路基维修</w:t>
            </w:r>
          </w:p>
        </w:tc>
        <w:tc>
          <w:tcPr>
            <w:tcW w:w="5386" w:type="dxa"/>
            <w:vAlign w:val="center"/>
          </w:tcPr>
          <w:p>
            <w:pPr>
              <w:pStyle w:val="12"/>
            </w:pPr>
            <w:r>
              <w:t>林路进行路基维修</w:t>
            </w:r>
          </w:p>
        </w:tc>
        <w:tc>
          <w:tcPr>
            <w:tcW w:w="2268" w:type="dxa"/>
            <w:vAlign w:val="center"/>
          </w:tcPr>
          <w:p>
            <w:pPr>
              <w:pStyle w:val="12"/>
            </w:pPr>
            <w:r>
              <w:t>≥8公里</w:t>
            </w:r>
          </w:p>
        </w:tc>
        <w:tc>
          <w:tcPr>
            <w:tcW w:w="1276" w:type="dxa"/>
            <w:vAlign w:val="center"/>
          </w:tcPr>
          <w:p>
            <w:pPr>
              <w:pStyle w:val="12"/>
            </w:pPr>
            <w:r>
              <w:t>年初计划、施工合同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防火宣传时长</w:t>
            </w:r>
          </w:p>
        </w:tc>
        <w:tc>
          <w:tcPr>
            <w:tcW w:w="5386" w:type="dxa"/>
            <w:vAlign w:val="center"/>
          </w:tcPr>
          <w:p>
            <w:pPr>
              <w:pStyle w:val="12"/>
            </w:pPr>
            <w:r>
              <w:t>每年春秋两季，防火宣传车沿旅游线路进行防火宣传的时长</w:t>
            </w:r>
          </w:p>
        </w:tc>
        <w:tc>
          <w:tcPr>
            <w:tcW w:w="2268" w:type="dxa"/>
            <w:vAlign w:val="center"/>
          </w:tcPr>
          <w:p>
            <w:pPr>
              <w:pStyle w:val="12"/>
            </w:pPr>
            <w:r>
              <w:t>2季度</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防火宣传手册的印发</w:t>
            </w:r>
          </w:p>
        </w:tc>
        <w:tc>
          <w:tcPr>
            <w:tcW w:w="5386" w:type="dxa"/>
            <w:vAlign w:val="center"/>
          </w:tcPr>
          <w:p>
            <w:pPr>
              <w:pStyle w:val="12"/>
            </w:pPr>
            <w:r>
              <w:t>每年向祖山周边村民进行防火宣传手册的发放数量</w:t>
            </w:r>
          </w:p>
        </w:tc>
        <w:tc>
          <w:tcPr>
            <w:tcW w:w="2268" w:type="dxa"/>
            <w:vAlign w:val="center"/>
          </w:tcPr>
          <w:p>
            <w:pPr>
              <w:pStyle w:val="12"/>
            </w:pPr>
            <w:r>
              <w:t>≥5000册</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宣传条幅的数量</w:t>
            </w:r>
          </w:p>
        </w:tc>
        <w:tc>
          <w:tcPr>
            <w:tcW w:w="5386" w:type="dxa"/>
            <w:vAlign w:val="center"/>
          </w:tcPr>
          <w:p>
            <w:pPr>
              <w:pStyle w:val="12"/>
            </w:pPr>
            <w:r>
              <w:t>每年制作防火宣传条幅的数量</w:t>
            </w:r>
          </w:p>
        </w:tc>
        <w:tc>
          <w:tcPr>
            <w:tcW w:w="2268" w:type="dxa"/>
            <w:vAlign w:val="center"/>
          </w:tcPr>
          <w:p>
            <w:pPr>
              <w:pStyle w:val="12"/>
            </w:pPr>
            <w:r>
              <w:t>≥600条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w:t>
            </w:r>
          </w:p>
        </w:tc>
        <w:tc>
          <w:tcPr>
            <w:tcW w:w="5386" w:type="dxa"/>
            <w:vAlign w:val="center"/>
          </w:tcPr>
          <w:p>
            <w:pPr>
              <w:pStyle w:val="12"/>
            </w:pPr>
            <w:r>
              <w:t>达到通车要求</w:t>
            </w:r>
          </w:p>
        </w:tc>
        <w:tc>
          <w:tcPr>
            <w:tcW w:w="2268" w:type="dxa"/>
            <w:vAlign w:val="center"/>
          </w:tcPr>
          <w:p>
            <w:pPr>
              <w:pStyle w:val="12"/>
            </w:pPr>
            <w:r>
              <w:t>通过验收</w:t>
            </w:r>
          </w:p>
        </w:tc>
        <w:tc>
          <w:tcPr>
            <w:tcW w:w="1276" w:type="dxa"/>
            <w:vAlign w:val="center"/>
          </w:tcPr>
          <w:p>
            <w:pPr>
              <w:pStyle w:val="12"/>
            </w:pPr>
            <w:r>
              <w:t>年初计划、施工合同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宣传用品的制作质量</w:t>
            </w:r>
          </w:p>
        </w:tc>
        <w:tc>
          <w:tcPr>
            <w:tcW w:w="5386" w:type="dxa"/>
            <w:vAlign w:val="center"/>
          </w:tcPr>
          <w:p>
            <w:pPr>
              <w:pStyle w:val="12"/>
            </w:pPr>
            <w:r>
              <w:t>社会宣传效果好，群众满意度高，画面设计贴近主题，宣传报道有公信力</w:t>
            </w:r>
          </w:p>
        </w:tc>
        <w:tc>
          <w:tcPr>
            <w:tcW w:w="2268" w:type="dxa"/>
            <w:vAlign w:val="center"/>
          </w:tcPr>
          <w:p>
            <w:pPr>
              <w:pStyle w:val="12"/>
            </w:pPr>
            <w:r>
              <w:t>达到典型宣传效果</w:t>
            </w:r>
          </w:p>
        </w:tc>
        <w:tc>
          <w:tcPr>
            <w:tcW w:w="1276" w:type="dxa"/>
            <w:vAlign w:val="center"/>
          </w:tcPr>
          <w:p>
            <w:pPr>
              <w:pStyle w:val="12"/>
            </w:pPr>
            <w:r>
              <w:t>根据具体宣传方案要求和实际需要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相应工作的完成时间</w:t>
            </w:r>
          </w:p>
        </w:tc>
        <w:tc>
          <w:tcPr>
            <w:tcW w:w="2268" w:type="dxa"/>
            <w:vAlign w:val="center"/>
          </w:tcPr>
          <w:p>
            <w:pPr>
              <w:pStyle w:val="12"/>
            </w:pPr>
            <w:r>
              <w:t>2023年11月底前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支出金额小于等于预算批复金额</w:t>
            </w:r>
          </w:p>
        </w:tc>
        <w:tc>
          <w:tcPr>
            <w:tcW w:w="2268" w:type="dxa"/>
            <w:vAlign w:val="center"/>
          </w:tcPr>
          <w:p>
            <w:pPr>
              <w:pStyle w:val="12"/>
            </w:pPr>
            <w:r>
              <w:t>≤15万元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宣传用品的制作成本</w:t>
            </w:r>
          </w:p>
        </w:tc>
        <w:tc>
          <w:tcPr>
            <w:tcW w:w="5386" w:type="dxa"/>
            <w:vAlign w:val="center"/>
          </w:tcPr>
          <w:p>
            <w:pPr>
              <w:pStyle w:val="12"/>
            </w:pPr>
            <w:r>
              <w:t>每年的宣传用品的制作成本</w:t>
            </w:r>
          </w:p>
        </w:tc>
        <w:tc>
          <w:tcPr>
            <w:tcW w:w="2268" w:type="dxa"/>
            <w:vAlign w:val="center"/>
          </w:tcPr>
          <w:p>
            <w:pPr>
              <w:pStyle w:val="12"/>
            </w:pPr>
            <w:r>
              <w:t>≤5万元</w:t>
            </w:r>
          </w:p>
        </w:tc>
        <w:tc>
          <w:tcPr>
            <w:tcW w:w="1276" w:type="dxa"/>
            <w:vAlign w:val="center"/>
          </w:tcPr>
          <w:p>
            <w:pPr>
              <w:pStyle w:val="12"/>
            </w:pPr>
            <w:r>
              <w:t>同2023数据进行比较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通过有效的防火宣传，保证年度火灾发生次数</w:t>
            </w:r>
          </w:p>
        </w:tc>
        <w:tc>
          <w:tcPr>
            <w:tcW w:w="2268" w:type="dxa"/>
            <w:vAlign w:val="center"/>
          </w:tcPr>
          <w:p>
            <w:pPr>
              <w:pStyle w:val="12"/>
            </w:pPr>
            <w:r>
              <w:t>&lt;1次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减少森林资源损失，提高森林覆盖率.长期进行防炎宣传，增强防火意识</w:t>
            </w:r>
          </w:p>
        </w:tc>
        <w:tc>
          <w:tcPr>
            <w:tcW w:w="2268" w:type="dxa"/>
            <w:vAlign w:val="center"/>
          </w:tcPr>
          <w:p>
            <w:pPr>
              <w:pStyle w:val="12"/>
            </w:pPr>
            <w:r>
              <w:t>持续</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游客满意率比例</w:t>
            </w:r>
          </w:p>
        </w:tc>
        <w:tc>
          <w:tcPr>
            <w:tcW w:w="5386" w:type="dxa"/>
            <w:vAlign w:val="center"/>
          </w:tcPr>
          <w:p>
            <w:pPr>
              <w:pStyle w:val="12"/>
            </w:pPr>
            <w:r>
              <w:t>游客满意增长率</w:t>
            </w:r>
          </w:p>
        </w:tc>
        <w:tc>
          <w:tcPr>
            <w:tcW w:w="2268" w:type="dxa"/>
            <w:vAlign w:val="center"/>
          </w:tcPr>
          <w:p>
            <w:pPr>
              <w:pStyle w:val="12"/>
            </w:pPr>
            <w:r>
              <w:t>≥90%</w:t>
            </w:r>
          </w:p>
        </w:tc>
        <w:tc>
          <w:tcPr>
            <w:tcW w:w="1276" w:type="dxa"/>
            <w:vAlign w:val="center"/>
          </w:tcPr>
          <w:p>
            <w:pPr>
              <w:pStyle w:val="12"/>
            </w:pPr>
            <w:r>
              <w:t>社会调查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781003青龙满族自治县祖山林场</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青龙满族自治县祖山林场上年末固定资产金额为</w:t>
      </w:r>
      <w:r>
        <w:rPr>
          <w:rFonts w:hint="eastAsia" w:eastAsia="方正仿宋_GBK" w:cs="Times New Roman"/>
          <w:b w:val="0"/>
          <w:color w:val="000000"/>
          <w:sz w:val="28"/>
          <w:lang w:val="en-US" w:eastAsia="zh-CN"/>
        </w:rPr>
        <w:t>641.36</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781003青龙满族自治县祖山林场</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ind w:firstLine="0" w:firstLineChars="0"/>
              <w:rPr>
                <w:rFonts w:ascii="方正书宋_GBK" w:hAnsi="方正书宋_GBK" w:eastAsia="方正书宋_GBK" w:cs="方正书宋_GBK"/>
                <w:kern w:val="2"/>
                <w:sz w:val="21"/>
                <w:szCs w:val="24"/>
                <w:lang w:val="en-US" w:eastAsia="uk-UA" w:bidi="ar-SA"/>
              </w:rPr>
            </w:pPr>
            <w:r>
              <w:rPr>
                <w:rFonts w:hint="eastAsia"/>
                <w:kern w:val="2"/>
                <w:lang w:val="uk-UA"/>
              </w:rPr>
              <w:t>资产总额</w:t>
            </w:r>
          </w:p>
        </w:tc>
        <w:tc>
          <w:tcPr>
            <w:tcW w:w="4933" w:type="dxa"/>
            <w:vAlign w:val="center"/>
          </w:tcPr>
          <w:p>
            <w:pPr>
              <w:pStyle w:val="13"/>
              <w:ind w:firstLine="0" w:firstLineChars="0"/>
              <w:rPr>
                <w:rFonts w:ascii="方正书宋_GBK" w:hAnsi="方正书宋_GBK" w:eastAsia="方正书宋_GBK" w:cs="方正书宋_GBK"/>
                <w:kern w:val="2"/>
                <w:sz w:val="21"/>
                <w:szCs w:val="24"/>
                <w:lang w:val="en-US" w:eastAsia="uk-UA" w:bidi="ar-SA"/>
              </w:rPr>
            </w:pPr>
          </w:p>
        </w:tc>
        <w:tc>
          <w:tcPr>
            <w:tcW w:w="4933" w:type="dxa"/>
            <w:vAlign w:val="center"/>
          </w:tcPr>
          <w:p>
            <w:pPr>
              <w:pStyle w:val="11"/>
              <w:ind w:firstLine="0" w:firstLineChars="0"/>
              <w:rPr>
                <w:rFonts w:ascii="方正书宋_GBK" w:hAnsi="方正书宋_GBK" w:eastAsia="方正书宋_GBK" w:cs="方正书宋_GBK"/>
                <w:kern w:val="2"/>
                <w:sz w:val="21"/>
                <w:szCs w:val="24"/>
                <w:lang w:val="en-US" w:eastAsia="uk-UA" w:bidi="ar-SA"/>
              </w:rPr>
            </w:pPr>
            <w:r>
              <w:rPr>
                <w:rFonts w:hint="eastAsia"/>
                <w:kern w:val="2"/>
              </w:rPr>
              <w:t>641</w:t>
            </w:r>
            <w:r>
              <w:rPr>
                <w:rFonts w:hint="eastAsia"/>
                <w:kern w:val="2"/>
                <w:lang w:val="en-US" w:eastAsia="zh-CN"/>
              </w:rPr>
              <w:t>.</w:t>
            </w:r>
            <w:r>
              <w:rPr>
                <w:rFonts w:hint="eastAsia"/>
                <w:kern w:val="2"/>
              </w:rPr>
              <w:t>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ind w:firstLine="0" w:firstLineChars="0"/>
              <w:rPr>
                <w:rFonts w:ascii="方正书宋_GBK" w:hAnsi="方正书宋_GBK" w:eastAsia="方正书宋_GBK" w:cs="方正书宋_GBK"/>
                <w:kern w:val="2"/>
                <w:sz w:val="21"/>
                <w:szCs w:val="24"/>
                <w:lang w:val="en-US" w:eastAsia="uk-UA" w:bidi="ar-SA"/>
              </w:rPr>
            </w:pPr>
            <w:r>
              <w:rPr>
                <w:rFonts w:hint="eastAsia"/>
                <w:kern w:val="2"/>
              </w:rPr>
              <w:t>1</w:t>
            </w:r>
            <w:r>
              <w:rPr>
                <w:rFonts w:hint="eastAsia"/>
                <w:kern w:val="2"/>
                <w:lang w:val="uk-UA"/>
              </w:rPr>
              <w:t>、房屋（平方米）</w:t>
            </w:r>
          </w:p>
        </w:tc>
        <w:tc>
          <w:tcPr>
            <w:tcW w:w="4933" w:type="dxa"/>
            <w:vAlign w:val="center"/>
          </w:tcPr>
          <w:p>
            <w:pPr>
              <w:pStyle w:val="13"/>
              <w:ind w:firstLine="0" w:firstLineChars="0"/>
              <w:rPr>
                <w:rFonts w:ascii="方正书宋_GBK" w:hAnsi="方正书宋_GBK" w:eastAsia="方正书宋_GBK" w:cs="方正书宋_GBK"/>
                <w:kern w:val="2"/>
                <w:sz w:val="21"/>
                <w:szCs w:val="24"/>
                <w:lang w:val="en-US" w:eastAsia="uk-UA" w:bidi="ar-SA"/>
              </w:rPr>
            </w:pPr>
            <w:r>
              <w:rPr>
                <w:rFonts w:hint="eastAsia"/>
                <w:kern w:val="2"/>
              </w:rPr>
              <w:t>4120</w:t>
            </w:r>
          </w:p>
        </w:tc>
        <w:tc>
          <w:tcPr>
            <w:tcW w:w="4933" w:type="dxa"/>
            <w:vAlign w:val="center"/>
          </w:tcPr>
          <w:p>
            <w:pPr>
              <w:pStyle w:val="11"/>
              <w:ind w:firstLine="0" w:firstLineChars="0"/>
              <w:rPr>
                <w:rFonts w:ascii="方正书宋_GBK" w:hAnsi="方正书宋_GBK" w:eastAsia="方正书宋_GBK" w:cs="方正书宋_GBK"/>
                <w:kern w:val="2"/>
                <w:sz w:val="21"/>
                <w:szCs w:val="24"/>
                <w:lang w:val="en-US" w:eastAsia="uk-UA" w:bidi="ar-SA"/>
              </w:rPr>
            </w:pPr>
            <w:r>
              <w:rPr>
                <w:rFonts w:hint="eastAsia"/>
                <w:kern w:val="2"/>
              </w:rPr>
              <w:t>576</w:t>
            </w:r>
            <w:r>
              <w:rPr>
                <w:rFonts w:hint="eastAsia"/>
                <w:kern w:val="2"/>
                <w:lang w:val="en-US" w:eastAsia="zh-CN"/>
              </w:rPr>
              <w:t>.29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ind w:firstLine="0" w:firstLineChars="0"/>
              <w:rPr>
                <w:rFonts w:ascii="方正书宋_GBK" w:hAnsi="方正书宋_GBK" w:eastAsia="方正书宋_GBK" w:cs="方正书宋_GBK"/>
                <w:kern w:val="2"/>
                <w:sz w:val="21"/>
                <w:szCs w:val="24"/>
                <w:lang w:val="en-US" w:eastAsia="uk-UA" w:bidi="ar-SA"/>
              </w:rPr>
            </w:pPr>
            <w:r>
              <w:rPr>
                <w:rFonts w:hint="eastAsia"/>
                <w:kern w:val="2"/>
                <w:lang w:val="uk-UA"/>
              </w:rPr>
              <w:t>　　其中：办公用房（平方米）</w:t>
            </w:r>
          </w:p>
        </w:tc>
        <w:tc>
          <w:tcPr>
            <w:tcW w:w="4933" w:type="dxa"/>
            <w:vAlign w:val="center"/>
          </w:tcPr>
          <w:p>
            <w:pPr>
              <w:pStyle w:val="13"/>
              <w:ind w:firstLine="0" w:firstLineChars="0"/>
              <w:rPr>
                <w:rFonts w:ascii="方正书宋_GBK" w:hAnsi="方正书宋_GBK" w:eastAsia="方正书宋_GBK" w:cs="方正书宋_GBK"/>
                <w:kern w:val="2"/>
                <w:sz w:val="21"/>
                <w:szCs w:val="24"/>
                <w:lang w:val="en-US" w:eastAsia="uk-UA" w:bidi="ar-SA"/>
              </w:rPr>
            </w:pPr>
            <w:r>
              <w:rPr>
                <w:rFonts w:hint="eastAsia"/>
                <w:kern w:val="2"/>
              </w:rPr>
              <w:t>4120</w:t>
            </w:r>
          </w:p>
        </w:tc>
        <w:tc>
          <w:tcPr>
            <w:tcW w:w="4933" w:type="dxa"/>
            <w:vAlign w:val="center"/>
          </w:tcPr>
          <w:p>
            <w:pPr>
              <w:pStyle w:val="11"/>
              <w:ind w:firstLine="0" w:firstLineChars="0"/>
              <w:rPr>
                <w:rFonts w:ascii="方正书宋_GBK" w:hAnsi="方正书宋_GBK" w:eastAsia="方正书宋_GBK" w:cs="方正书宋_GBK"/>
                <w:kern w:val="2"/>
                <w:sz w:val="21"/>
                <w:szCs w:val="24"/>
                <w:lang w:val="en-US" w:eastAsia="uk-UA" w:bidi="ar-SA"/>
              </w:rPr>
            </w:pPr>
            <w:r>
              <w:rPr>
                <w:rFonts w:hint="eastAsia"/>
                <w:kern w:val="2"/>
              </w:rPr>
              <w:t>576</w:t>
            </w:r>
            <w:r>
              <w:rPr>
                <w:rFonts w:hint="eastAsia"/>
                <w:kern w:val="2"/>
                <w:lang w:val="en-US" w:eastAsia="zh-CN"/>
              </w:rPr>
              <w:t>.29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ind w:firstLine="0" w:firstLineChars="0"/>
              <w:rPr>
                <w:rFonts w:ascii="方正书宋_GBK" w:hAnsi="方正书宋_GBK" w:eastAsia="方正书宋_GBK" w:cs="方正书宋_GBK"/>
                <w:kern w:val="2"/>
                <w:sz w:val="21"/>
                <w:szCs w:val="24"/>
                <w:lang w:val="en-US" w:eastAsia="uk-UA" w:bidi="ar-SA"/>
              </w:rPr>
            </w:pPr>
            <w:r>
              <w:rPr>
                <w:rFonts w:hint="eastAsia"/>
                <w:kern w:val="2"/>
              </w:rPr>
              <w:t>2</w:t>
            </w:r>
            <w:r>
              <w:rPr>
                <w:rFonts w:hint="eastAsia"/>
                <w:kern w:val="2"/>
                <w:lang w:val="uk-UA"/>
              </w:rPr>
              <w:t>、车辆（台、辆）</w:t>
            </w:r>
          </w:p>
        </w:tc>
        <w:tc>
          <w:tcPr>
            <w:tcW w:w="4933" w:type="dxa"/>
            <w:vAlign w:val="center"/>
          </w:tcPr>
          <w:p>
            <w:pPr>
              <w:pStyle w:val="13"/>
              <w:ind w:firstLine="0" w:firstLineChars="0"/>
              <w:rPr>
                <w:rFonts w:ascii="方正书宋_GBK" w:hAnsi="方正书宋_GBK" w:eastAsia="方正书宋_GBK" w:cs="方正书宋_GBK"/>
                <w:kern w:val="2"/>
                <w:sz w:val="21"/>
                <w:szCs w:val="24"/>
                <w:lang w:val="en-US" w:eastAsia="uk-UA" w:bidi="ar-SA"/>
              </w:rPr>
            </w:pPr>
            <w:r>
              <w:rPr>
                <w:rFonts w:hint="eastAsia"/>
                <w:kern w:val="2"/>
              </w:rPr>
              <w:t>3</w:t>
            </w:r>
          </w:p>
        </w:tc>
        <w:tc>
          <w:tcPr>
            <w:tcW w:w="4933" w:type="dxa"/>
            <w:vAlign w:val="center"/>
          </w:tcPr>
          <w:p>
            <w:pPr>
              <w:pStyle w:val="11"/>
              <w:ind w:firstLine="0" w:firstLineChars="0"/>
              <w:rPr>
                <w:rFonts w:ascii="方正书宋_GBK" w:hAnsi="方正书宋_GBK" w:eastAsia="方正书宋_GBK" w:cs="方正书宋_GBK"/>
                <w:kern w:val="2"/>
                <w:sz w:val="21"/>
                <w:szCs w:val="24"/>
                <w:lang w:val="en-US" w:eastAsia="uk-UA" w:bidi="ar-SA"/>
              </w:rPr>
            </w:pPr>
            <w:r>
              <w:rPr>
                <w:rFonts w:hint="eastAsia"/>
                <w:kern w:val="2"/>
              </w:rPr>
              <w:t>65</w:t>
            </w:r>
            <w:r>
              <w:rPr>
                <w:rFonts w:hint="eastAsia"/>
                <w:kern w:val="2"/>
                <w:lang w:val="en-US" w:eastAsia="zh-CN"/>
              </w:rPr>
              <w:t>.</w:t>
            </w:r>
            <w:r>
              <w:rPr>
                <w:rFonts w:hint="eastAsia"/>
                <w:kern w:val="2"/>
              </w:rPr>
              <w:t>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ind w:firstLine="0" w:firstLineChars="0"/>
              <w:rPr>
                <w:rFonts w:ascii="方正书宋_GBK" w:hAnsi="方正书宋_GBK" w:eastAsia="方正书宋_GBK" w:cs="方正书宋_GBK"/>
                <w:kern w:val="2"/>
                <w:sz w:val="21"/>
                <w:szCs w:val="24"/>
                <w:lang w:val="en-US" w:eastAsia="uk-UA" w:bidi="ar-SA"/>
              </w:rPr>
            </w:pPr>
            <w:r>
              <w:rPr>
                <w:rFonts w:hint="eastAsia"/>
                <w:kern w:val="2"/>
              </w:rPr>
              <w:t>3</w:t>
            </w:r>
            <w:r>
              <w:rPr>
                <w:rFonts w:hint="eastAsia"/>
                <w:kern w:val="2"/>
                <w:lang w:val="uk-UA"/>
              </w:rPr>
              <w:t>、单价在</w:t>
            </w:r>
            <w:r>
              <w:rPr>
                <w:rFonts w:hint="eastAsia"/>
                <w:kern w:val="2"/>
              </w:rPr>
              <w:t>20</w:t>
            </w:r>
            <w:r>
              <w:rPr>
                <w:rFonts w:hint="eastAsia"/>
                <w:kern w:val="2"/>
                <w:lang w:val="uk-UA"/>
              </w:rPr>
              <w:t>万元以上的设备</w:t>
            </w:r>
          </w:p>
        </w:tc>
        <w:tc>
          <w:tcPr>
            <w:tcW w:w="4933" w:type="dxa"/>
            <w:vAlign w:val="center"/>
          </w:tcPr>
          <w:p>
            <w:pPr>
              <w:pStyle w:val="13"/>
              <w:ind w:firstLine="0" w:firstLineChars="0"/>
              <w:rPr>
                <w:rFonts w:ascii="方正书宋_GBK" w:hAnsi="方正书宋_GBK" w:eastAsia="方正书宋_GBK" w:cs="方正书宋_GBK"/>
                <w:kern w:val="2"/>
                <w:sz w:val="21"/>
                <w:szCs w:val="24"/>
                <w:lang w:val="en-US" w:eastAsia="uk-UA" w:bidi="ar-SA"/>
              </w:rPr>
            </w:pPr>
          </w:p>
        </w:tc>
        <w:tc>
          <w:tcPr>
            <w:tcW w:w="4933" w:type="dxa"/>
            <w:vAlign w:val="center"/>
          </w:tcPr>
          <w:p>
            <w:pPr>
              <w:pStyle w:val="11"/>
              <w:ind w:firstLine="0" w:firstLineChars="0"/>
              <w:rPr>
                <w:rFonts w:ascii="方正书宋_GBK" w:hAnsi="方正书宋_GBK" w:eastAsia="方正书宋_GBK" w:cs="方正书宋_GBK"/>
                <w:kern w:val="2"/>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ind w:firstLine="0" w:firstLineChars="0"/>
              <w:rPr>
                <w:rFonts w:ascii="方正书宋_GBK" w:hAnsi="方正书宋_GBK" w:eastAsia="方正书宋_GBK" w:cs="方正书宋_GBK"/>
                <w:kern w:val="2"/>
                <w:sz w:val="21"/>
                <w:szCs w:val="24"/>
                <w:lang w:val="en-US" w:eastAsia="uk-UA" w:bidi="ar-SA"/>
              </w:rPr>
            </w:pPr>
            <w:r>
              <w:rPr>
                <w:rFonts w:hint="eastAsia"/>
                <w:kern w:val="2"/>
              </w:rPr>
              <w:t>4</w:t>
            </w:r>
            <w:r>
              <w:rPr>
                <w:rFonts w:hint="eastAsia"/>
                <w:kern w:val="2"/>
                <w:lang w:val="uk-UA"/>
              </w:rPr>
              <w:t>、其他固定资产</w:t>
            </w:r>
          </w:p>
        </w:tc>
        <w:tc>
          <w:tcPr>
            <w:tcW w:w="4933" w:type="dxa"/>
            <w:vAlign w:val="center"/>
          </w:tcPr>
          <w:p>
            <w:pPr>
              <w:pStyle w:val="13"/>
              <w:ind w:firstLine="0" w:firstLineChars="0"/>
              <w:rPr>
                <w:rFonts w:ascii="方正书宋_GBK" w:hAnsi="方正书宋_GBK" w:eastAsia="方正书宋_GBK" w:cs="方正书宋_GBK"/>
                <w:kern w:val="2"/>
                <w:sz w:val="21"/>
                <w:szCs w:val="24"/>
                <w:lang w:val="en-US" w:eastAsia="uk-UA" w:bidi="ar-SA"/>
              </w:rPr>
            </w:pPr>
          </w:p>
        </w:tc>
        <w:tc>
          <w:tcPr>
            <w:tcW w:w="4933" w:type="dxa"/>
            <w:vAlign w:val="center"/>
          </w:tcPr>
          <w:p>
            <w:pPr>
              <w:pStyle w:val="11"/>
              <w:ind w:firstLine="0" w:firstLineChars="0"/>
              <w:rPr>
                <w:rFonts w:ascii="方正书宋_GBK" w:hAnsi="方正书宋_GBK" w:eastAsia="方正书宋_GBK" w:cs="方正书宋_GBK"/>
                <w:kern w:val="2"/>
                <w:sz w:val="21"/>
                <w:szCs w:val="24"/>
                <w:lang w:val="en-US" w:eastAsia="uk-UA" w:bidi="ar-SA"/>
              </w:rPr>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YjU2ZDExOTcwMDg4M2YzM2Y3ZDAzYzI4Y2E5ZWMifQ=="/>
  </w:docVars>
  <w:rsids>
    <w:rsidRoot w:val="00000000"/>
    <w:rsid w:val="13064FC2"/>
    <w:rsid w:val="22364A76"/>
    <w:rsid w:val="28694C77"/>
    <w:rsid w:val="4A8039C7"/>
    <w:rsid w:val="4BF77A99"/>
    <w:rsid w:val="50AE70B0"/>
    <w:rsid w:val="58F45441"/>
    <w:rsid w:val="59986C09"/>
    <w:rsid w:val="5A2A7C7B"/>
    <w:rsid w:val="751305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2024-02-18T10:51:59Z</dcterms:created>
  <dcterms:modified xsi:type="dcterms:W3CDTF">2024-02-18T02:51:59Z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2024-02-18T10:52:05Z</dcterms:created>
  <dcterms:modified xsi:type="dcterms:W3CDTF">2024-02-18T02:52:05Z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2024-02-18T10:52:05Z</dcterms:created>
  <dcterms:modified xsi:type="dcterms:W3CDTF">2024-02-18T02:52:05Z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2024-02-18T10:52:04Z</dcterms:created>
  <dcterms:modified xsi:type="dcterms:W3CDTF">2024-02-18T02:52:04Z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2024-02-18T10:52:04Z</dcterms:created>
  <dcterms:modified xsi:type="dcterms:W3CDTF">2024-02-18T02:52:03Z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2024-02-18T10:52:00Z</dcterms:created>
  <dcterms:modified xsi:type="dcterms:W3CDTF">2024-02-18T02:52:00Z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2024-02-18T10:52:00Z</dcterms:created>
  <dcterms:modified xsi:type="dcterms:W3CDTF">2024-02-18T02:52:00Z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2024-02-18T10:52:00Z</dcterms:created>
  <dcterms:modified xsi:type="dcterms:W3CDTF">2024-02-18T02:52:00Z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2024-02-18T10:51:59Z</dcterms:created>
  <dcterms:modified xsi:type="dcterms:W3CDTF">2024-02-18T02:51:59Z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2024-02-18T10:51:54Z</dcterms:created>
  <dcterms:modified xsi:type="dcterms:W3CDTF">2024-02-18T02:51:54Z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2024-02-18T10:51:59Z</dcterms:created>
  <dcterms:modified xsi:type="dcterms:W3CDTF">2024-02-18T02:51:59Z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2024-02-18T10:51:59Z</dcterms:created>
  <dcterms:modified xsi:type="dcterms:W3CDTF">2024-02-18T02:51:59Z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2024-02-18T10:51:57Z</dcterms:created>
  <dcterms:modified xsi:type="dcterms:W3CDTF">2024-02-18T02:51:57Z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2024-02-18T10:52:05Z</dcterms:created>
  <dcterms:modified xsi:type="dcterms:W3CDTF">2024-02-18T02:52:05Z</dcterms:modified>
</cp:coreProperties>
</file>

<file path=customXml/itemProps1.xml><?xml version="1.0" encoding="utf-8"?>
<ds:datastoreItem xmlns:ds="http://schemas.openxmlformats.org/officeDocument/2006/customXml" ds:itemID="{66e3bd94-5c33-4389-9741-569e4c06e649}">
  <ds:schemaRefs/>
</ds:datastoreItem>
</file>

<file path=customXml/itemProps10.xml><?xml version="1.0" encoding="utf-8"?>
<ds:datastoreItem xmlns:ds="http://schemas.openxmlformats.org/officeDocument/2006/customXml" ds:itemID="{de8352a8-a5cb-487b-836e-7e73a37aace8}">
  <ds:schemaRefs/>
</ds:datastoreItem>
</file>

<file path=customXml/itemProps11.xml><?xml version="1.0" encoding="utf-8"?>
<ds:datastoreItem xmlns:ds="http://schemas.openxmlformats.org/officeDocument/2006/customXml" ds:itemID="{142fdbd0-3ccc-413b-b33a-a8141346662f}">
  <ds:schemaRefs/>
</ds:datastoreItem>
</file>

<file path=customXml/itemProps12.xml><?xml version="1.0" encoding="utf-8"?>
<ds:datastoreItem xmlns:ds="http://schemas.openxmlformats.org/officeDocument/2006/customXml" ds:itemID="{1af8ce61-8b42-44e7-b36d-c7affa54899d}">
  <ds:schemaRefs/>
</ds:datastoreItem>
</file>

<file path=customXml/itemProps13.xml><?xml version="1.0" encoding="utf-8"?>
<ds:datastoreItem xmlns:ds="http://schemas.openxmlformats.org/officeDocument/2006/customXml" ds:itemID="{b9c2f33a-1bb9-4fb6-88a8-e6160653e4a3}">
  <ds:schemaRefs/>
</ds:datastoreItem>
</file>

<file path=customXml/itemProps14.xml><?xml version="1.0" encoding="utf-8"?>
<ds:datastoreItem xmlns:ds="http://schemas.openxmlformats.org/officeDocument/2006/customXml" ds:itemID="{1881f804-0ecf-43bf-b5e0-b1b904fc6b2f}">
  <ds:schemaRefs/>
</ds:datastoreItem>
</file>

<file path=customXml/itemProps15.xml><?xml version="1.0" encoding="utf-8"?>
<ds:datastoreItem xmlns:ds="http://schemas.openxmlformats.org/officeDocument/2006/customXml" ds:itemID="{6fbe115b-434f-4bca-bf52-7da197f78ef9}">
  <ds:schemaRefs/>
</ds:datastoreItem>
</file>

<file path=customXml/itemProps16.xml><?xml version="1.0" encoding="utf-8"?>
<ds:datastoreItem xmlns:ds="http://schemas.openxmlformats.org/officeDocument/2006/customXml" ds:itemID="{ef9566ec-90b9-455c-a8f8-da7823507abd}">
  <ds:schemaRefs/>
</ds:datastoreItem>
</file>

<file path=customXml/itemProps17.xml><?xml version="1.0" encoding="utf-8"?>
<ds:datastoreItem xmlns:ds="http://schemas.openxmlformats.org/officeDocument/2006/customXml" ds:itemID="{611fc1d3-9d04-4203-b369-ea6c0ad3810a}">
  <ds:schemaRefs/>
</ds:datastoreItem>
</file>

<file path=customXml/itemProps18.xml><?xml version="1.0" encoding="utf-8"?>
<ds:datastoreItem xmlns:ds="http://schemas.openxmlformats.org/officeDocument/2006/customXml" ds:itemID="{522e3d7e-e0c8-4c6e-89e8-76367b6a0042}">
  <ds:schemaRefs/>
</ds:datastoreItem>
</file>

<file path=customXml/itemProps19.xml><?xml version="1.0" encoding="utf-8"?>
<ds:datastoreItem xmlns:ds="http://schemas.openxmlformats.org/officeDocument/2006/customXml" ds:itemID="{a28d5f20-d4ac-4031-8602-af9ea99338ff}">
  <ds:schemaRefs/>
</ds:datastoreItem>
</file>

<file path=customXml/itemProps2.xml><?xml version="1.0" encoding="utf-8"?>
<ds:datastoreItem xmlns:ds="http://schemas.openxmlformats.org/officeDocument/2006/customXml" ds:itemID="{addc1eca-5d98-47a8-bef8-6d38e90342e1}">
  <ds:schemaRefs/>
</ds:datastoreItem>
</file>

<file path=customXml/itemProps20.xml><?xml version="1.0" encoding="utf-8"?>
<ds:datastoreItem xmlns:ds="http://schemas.openxmlformats.org/officeDocument/2006/customXml" ds:itemID="{b6493979-50c5-4b8b-9975-cf9e36894f9f}">
  <ds:schemaRefs/>
</ds:datastoreItem>
</file>

<file path=customXml/itemProps21.xml><?xml version="1.0" encoding="utf-8"?>
<ds:datastoreItem xmlns:ds="http://schemas.openxmlformats.org/officeDocument/2006/customXml" ds:itemID="{b1c40e21-3a3f-4bd4-be1c-6d3ce1e48809}">
  <ds:schemaRefs/>
</ds:datastoreItem>
</file>

<file path=customXml/itemProps22.xml><?xml version="1.0" encoding="utf-8"?>
<ds:datastoreItem xmlns:ds="http://schemas.openxmlformats.org/officeDocument/2006/customXml" ds:itemID="{929b28b7-ac62-4a74-828f-1ee711eee699}">
  <ds:schemaRefs/>
</ds:datastoreItem>
</file>

<file path=customXml/itemProps23.xml><?xml version="1.0" encoding="utf-8"?>
<ds:datastoreItem xmlns:ds="http://schemas.openxmlformats.org/officeDocument/2006/customXml" ds:itemID="{af0dd140-e61e-4413-ac2b-21708bad6b39}">
  <ds:schemaRefs/>
</ds:datastoreItem>
</file>

<file path=customXml/itemProps24.xml><?xml version="1.0" encoding="utf-8"?>
<ds:datastoreItem xmlns:ds="http://schemas.openxmlformats.org/officeDocument/2006/customXml" ds:itemID="{60dccc6a-769c-4fde-8248-76c212f7fbe0}">
  <ds:schemaRefs/>
</ds:datastoreItem>
</file>

<file path=customXml/itemProps25.xml><?xml version="1.0" encoding="utf-8"?>
<ds:datastoreItem xmlns:ds="http://schemas.openxmlformats.org/officeDocument/2006/customXml" ds:itemID="{6fa1b7cc-bc37-4089-9dd7-5b060155b226}">
  <ds:schemaRefs/>
</ds:datastoreItem>
</file>

<file path=customXml/itemProps26.xml><?xml version="1.0" encoding="utf-8"?>
<ds:datastoreItem xmlns:ds="http://schemas.openxmlformats.org/officeDocument/2006/customXml" ds:itemID="{d2c9d2a3-5a62-418b-a87f-04349357d6e6}">
  <ds:schemaRefs/>
</ds:datastoreItem>
</file>

<file path=customXml/itemProps27.xml><?xml version="1.0" encoding="utf-8"?>
<ds:datastoreItem xmlns:ds="http://schemas.openxmlformats.org/officeDocument/2006/customXml" ds:itemID="{f5e41ce8-a477-43bd-ac34-ee81aacdba05}">
  <ds:schemaRefs/>
</ds:datastoreItem>
</file>

<file path=customXml/itemProps28.xml><?xml version="1.0" encoding="utf-8"?>
<ds:datastoreItem xmlns:ds="http://schemas.openxmlformats.org/officeDocument/2006/customXml" ds:itemID="{df5105cc-6b34-4377-94ab-9c98e9dd64e0}">
  <ds:schemaRefs/>
</ds:datastoreItem>
</file>

<file path=customXml/itemProps3.xml><?xml version="1.0" encoding="utf-8"?>
<ds:datastoreItem xmlns:ds="http://schemas.openxmlformats.org/officeDocument/2006/customXml" ds:itemID="{120fe4c1-6e53-4cd3-9ac5-419bd4ead405}">
  <ds:schemaRefs/>
</ds:datastoreItem>
</file>

<file path=customXml/itemProps4.xml><?xml version="1.0" encoding="utf-8"?>
<ds:datastoreItem xmlns:ds="http://schemas.openxmlformats.org/officeDocument/2006/customXml" ds:itemID="{427d45de-1bd3-4753-ad73-404dffbeff5e}">
  <ds:schemaRefs/>
</ds:datastoreItem>
</file>

<file path=customXml/itemProps5.xml><?xml version="1.0" encoding="utf-8"?>
<ds:datastoreItem xmlns:ds="http://schemas.openxmlformats.org/officeDocument/2006/customXml" ds:itemID="{f118219b-49e4-4805-9da3-05a745f89398}">
  <ds:schemaRefs/>
</ds:datastoreItem>
</file>

<file path=customXml/itemProps6.xml><?xml version="1.0" encoding="utf-8"?>
<ds:datastoreItem xmlns:ds="http://schemas.openxmlformats.org/officeDocument/2006/customXml" ds:itemID="{8f1ff35c-1b91-47d7-a94a-fec9ffab1f39}">
  <ds:schemaRefs/>
</ds:datastoreItem>
</file>

<file path=customXml/itemProps7.xml><?xml version="1.0" encoding="utf-8"?>
<ds:datastoreItem xmlns:ds="http://schemas.openxmlformats.org/officeDocument/2006/customXml" ds:itemID="{1337eb3d-c1bb-4c79-9dda-e8c9d1e32016}">
  <ds:schemaRefs/>
</ds:datastoreItem>
</file>

<file path=customXml/itemProps8.xml><?xml version="1.0" encoding="utf-8"?>
<ds:datastoreItem xmlns:ds="http://schemas.openxmlformats.org/officeDocument/2006/customXml" ds:itemID="{99669e4c-043c-4d5b-93fd-2299fe2ed6b2}">
  <ds:schemaRefs/>
</ds:datastoreItem>
</file>

<file path=customXml/itemProps9.xml><?xml version="1.0" encoding="utf-8"?>
<ds:datastoreItem xmlns:ds="http://schemas.openxmlformats.org/officeDocument/2006/customXml" ds:itemID="{eb2495c4-4ab1-43e9-aa37-d60a4e9a0bc4}">
  <ds:schemaRefs/>
</ds:datastoreItem>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2024-02-18T10:52:00Z</dcterms:created>
  <dc:creator>czjysg</dc:creator>
  <cp:lastModifiedBy>会会</cp:lastModifiedBy>
  <dcterms:modified xsi:type="dcterms:W3CDTF">2025-11-20T06:35:23Z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C6378FA1687B419E93EF1A5FEFA92C4A</vt:lpwstr>
  </property>
</Properties>
</file>