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青龙满族自治县林业局本级收支预算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7777.74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233.40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8494.50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233.40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6568.62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25.71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8011.14</w:t>
            </w:r>
          </w:p>
        </w:tc>
        <w:tc>
          <w:tcPr>
            <w:tcW w:w="4535" w:type="dxa"/>
            <w:vAlign w:val="center"/>
          </w:tcPr>
          <w:p>
            <w:pPr>
              <w:pStyle w:val="14"/>
            </w:pPr>
            <w:r>
              <w:t>本年支出合计</w:t>
            </w:r>
          </w:p>
        </w:tc>
        <w:tc>
          <w:tcPr>
            <w:tcW w:w="2126" w:type="dxa"/>
            <w:vAlign w:val="center"/>
          </w:tcPr>
          <w:p>
            <w:pPr>
              <w:pStyle w:val="15"/>
            </w:pPr>
            <w:r>
              <w:t>15556.20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7545.06</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15556.20</w:t>
            </w:r>
          </w:p>
        </w:tc>
        <w:tc>
          <w:tcPr>
            <w:tcW w:w="4535" w:type="dxa"/>
            <w:vAlign w:val="center"/>
          </w:tcPr>
          <w:p>
            <w:pPr>
              <w:pStyle w:val="14"/>
            </w:pPr>
            <w:r>
              <w:t>支出总计</w:t>
            </w:r>
          </w:p>
        </w:tc>
        <w:tc>
          <w:tcPr>
            <w:tcW w:w="2126" w:type="dxa"/>
            <w:vAlign w:val="center"/>
          </w:tcPr>
          <w:p>
            <w:pPr>
              <w:pStyle w:val="15"/>
            </w:pPr>
            <w:r>
              <w:t>15556.20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15556.20</w:t>
            </w:r>
          </w:p>
        </w:tc>
        <w:tc>
          <w:tcPr>
            <w:tcW w:w="1134" w:type="dxa"/>
            <w:vAlign w:val="center"/>
          </w:tcPr>
          <w:p>
            <w:pPr>
              <w:pStyle w:val="15"/>
            </w:pPr>
            <w:r>
              <w:t>8011.14</w:t>
            </w:r>
          </w:p>
        </w:tc>
        <w:tc>
          <w:tcPr>
            <w:tcW w:w="1134" w:type="dxa"/>
            <w:vAlign w:val="center"/>
          </w:tcPr>
          <w:p>
            <w:pPr>
              <w:pStyle w:val="15"/>
            </w:pPr>
            <w:r>
              <w:t>8011.14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7545.06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107.17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107.17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2070114</w:t>
            </w:r>
          </w:p>
        </w:tc>
        <w:tc>
          <w:tcPr>
            <w:tcW w:w="1559" w:type="dxa"/>
            <w:vAlign w:val="center"/>
          </w:tcPr>
          <w:p>
            <w:pPr>
              <w:pStyle w:val="12"/>
            </w:pPr>
            <w:r>
              <w:t>文化和旅游管理事务</w:t>
            </w:r>
          </w:p>
        </w:tc>
        <w:tc>
          <w:tcPr>
            <w:tcW w:w="1134" w:type="dxa"/>
            <w:vAlign w:val="center"/>
          </w:tcPr>
          <w:p>
            <w:pPr>
              <w:pStyle w:val="11"/>
            </w:pPr>
            <w:r>
              <w:t>107.17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100.60</w:t>
            </w:r>
          </w:p>
        </w:tc>
        <w:tc>
          <w:tcPr>
            <w:tcW w:w="1134" w:type="dxa"/>
            <w:vAlign w:val="center"/>
          </w:tcPr>
          <w:p>
            <w:pPr>
              <w:pStyle w:val="11"/>
            </w:pPr>
            <w:r>
              <w:t>100.60</w:t>
            </w:r>
          </w:p>
        </w:tc>
        <w:tc>
          <w:tcPr>
            <w:tcW w:w="1134" w:type="dxa"/>
            <w:vAlign w:val="center"/>
          </w:tcPr>
          <w:p>
            <w:pPr>
              <w:pStyle w:val="11"/>
            </w:pPr>
            <w:r>
              <w:t>100.60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87.57</w:t>
            </w:r>
          </w:p>
        </w:tc>
        <w:tc>
          <w:tcPr>
            <w:tcW w:w="1134" w:type="dxa"/>
            <w:vAlign w:val="center"/>
          </w:tcPr>
          <w:p>
            <w:pPr>
              <w:pStyle w:val="11"/>
            </w:pPr>
            <w:r>
              <w:t>87.57</w:t>
            </w:r>
          </w:p>
        </w:tc>
        <w:tc>
          <w:tcPr>
            <w:tcW w:w="1134" w:type="dxa"/>
            <w:vAlign w:val="center"/>
          </w:tcPr>
          <w:p>
            <w:pPr>
              <w:pStyle w:val="11"/>
            </w:pPr>
            <w:r>
              <w:t>87.57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37.31</w:t>
            </w:r>
          </w:p>
        </w:tc>
        <w:tc>
          <w:tcPr>
            <w:tcW w:w="1134" w:type="dxa"/>
            <w:vAlign w:val="center"/>
          </w:tcPr>
          <w:p>
            <w:pPr>
              <w:pStyle w:val="11"/>
            </w:pPr>
            <w:r>
              <w:t>37.31</w:t>
            </w:r>
          </w:p>
        </w:tc>
        <w:tc>
          <w:tcPr>
            <w:tcW w:w="1134" w:type="dxa"/>
            <w:vAlign w:val="center"/>
          </w:tcPr>
          <w:p>
            <w:pPr>
              <w:pStyle w:val="11"/>
            </w:pPr>
            <w:r>
              <w:t>37.31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50.26</w:t>
            </w:r>
          </w:p>
        </w:tc>
        <w:tc>
          <w:tcPr>
            <w:tcW w:w="1134" w:type="dxa"/>
            <w:vAlign w:val="center"/>
          </w:tcPr>
          <w:p>
            <w:pPr>
              <w:pStyle w:val="11"/>
            </w:pPr>
            <w:r>
              <w:t>50.26</w:t>
            </w:r>
          </w:p>
        </w:tc>
        <w:tc>
          <w:tcPr>
            <w:tcW w:w="1134" w:type="dxa"/>
            <w:vAlign w:val="center"/>
          </w:tcPr>
          <w:p>
            <w:pPr>
              <w:pStyle w:val="11"/>
            </w:pPr>
            <w:r>
              <w:t>50.26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13.03</w:t>
            </w:r>
          </w:p>
        </w:tc>
        <w:tc>
          <w:tcPr>
            <w:tcW w:w="1134" w:type="dxa"/>
            <w:vAlign w:val="center"/>
          </w:tcPr>
          <w:p>
            <w:pPr>
              <w:pStyle w:val="11"/>
            </w:pPr>
            <w:r>
              <w:t>13.03</w:t>
            </w:r>
          </w:p>
        </w:tc>
        <w:tc>
          <w:tcPr>
            <w:tcW w:w="1134" w:type="dxa"/>
            <w:vAlign w:val="center"/>
          </w:tcPr>
          <w:p>
            <w:pPr>
              <w:pStyle w:val="11"/>
            </w:pPr>
            <w:r>
              <w:t>13.03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13.03</w:t>
            </w:r>
          </w:p>
        </w:tc>
        <w:tc>
          <w:tcPr>
            <w:tcW w:w="1134" w:type="dxa"/>
            <w:vAlign w:val="center"/>
          </w:tcPr>
          <w:p>
            <w:pPr>
              <w:pStyle w:val="11"/>
            </w:pPr>
            <w:r>
              <w:t>13.03</w:t>
            </w:r>
          </w:p>
        </w:tc>
        <w:tc>
          <w:tcPr>
            <w:tcW w:w="1134" w:type="dxa"/>
            <w:vAlign w:val="center"/>
          </w:tcPr>
          <w:p>
            <w:pPr>
              <w:pStyle w:val="11"/>
            </w:pPr>
            <w:r>
              <w:t>13.03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26.21</w:t>
            </w:r>
          </w:p>
        </w:tc>
        <w:tc>
          <w:tcPr>
            <w:tcW w:w="1134" w:type="dxa"/>
            <w:vAlign w:val="center"/>
          </w:tcPr>
          <w:p>
            <w:pPr>
              <w:pStyle w:val="11"/>
            </w:pPr>
            <w:r>
              <w:t>26.21</w:t>
            </w:r>
          </w:p>
        </w:tc>
        <w:tc>
          <w:tcPr>
            <w:tcW w:w="1134" w:type="dxa"/>
            <w:vAlign w:val="center"/>
          </w:tcPr>
          <w:p>
            <w:pPr>
              <w:pStyle w:val="11"/>
            </w:pPr>
            <w:r>
              <w:t>26.21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26.21</w:t>
            </w:r>
          </w:p>
        </w:tc>
        <w:tc>
          <w:tcPr>
            <w:tcW w:w="1134" w:type="dxa"/>
            <w:vAlign w:val="center"/>
          </w:tcPr>
          <w:p>
            <w:pPr>
              <w:pStyle w:val="11"/>
            </w:pPr>
            <w:r>
              <w:t>26.21</w:t>
            </w:r>
          </w:p>
        </w:tc>
        <w:tc>
          <w:tcPr>
            <w:tcW w:w="1134" w:type="dxa"/>
            <w:vAlign w:val="center"/>
          </w:tcPr>
          <w:p>
            <w:pPr>
              <w:pStyle w:val="11"/>
            </w:pPr>
            <w:r>
              <w:t>26.21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8494.50</w:t>
            </w:r>
          </w:p>
        </w:tc>
        <w:tc>
          <w:tcPr>
            <w:tcW w:w="1134" w:type="dxa"/>
            <w:vAlign w:val="center"/>
          </w:tcPr>
          <w:p>
            <w:pPr>
              <w:pStyle w:val="11"/>
            </w:pPr>
            <w:r>
              <w:t>2289.13</w:t>
            </w:r>
          </w:p>
        </w:tc>
        <w:tc>
          <w:tcPr>
            <w:tcW w:w="1134" w:type="dxa"/>
            <w:vAlign w:val="center"/>
          </w:tcPr>
          <w:p>
            <w:pPr>
              <w:pStyle w:val="11"/>
            </w:pPr>
            <w:r>
              <w:t>2289.13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6205.37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940.55</w:t>
            </w:r>
          </w:p>
        </w:tc>
        <w:tc>
          <w:tcPr>
            <w:tcW w:w="1134" w:type="dxa"/>
            <w:vAlign w:val="center"/>
          </w:tcPr>
          <w:p>
            <w:pPr>
              <w:pStyle w:val="11"/>
            </w:pPr>
            <w:r>
              <w:t>852.00</w:t>
            </w:r>
          </w:p>
        </w:tc>
        <w:tc>
          <w:tcPr>
            <w:tcW w:w="1134" w:type="dxa"/>
            <w:vAlign w:val="center"/>
          </w:tcPr>
          <w:p>
            <w:pPr>
              <w:pStyle w:val="11"/>
            </w:pPr>
            <w:r>
              <w:t>852.00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2110401</w:t>
            </w:r>
          </w:p>
        </w:tc>
        <w:tc>
          <w:tcPr>
            <w:tcW w:w="1559" w:type="dxa"/>
            <w:vAlign w:val="center"/>
          </w:tcPr>
          <w:p>
            <w:pPr>
              <w:pStyle w:val="12"/>
            </w:pPr>
            <w:r>
              <w:t>生态保护</w:t>
            </w:r>
          </w:p>
        </w:tc>
        <w:tc>
          <w:tcPr>
            <w:tcW w:w="1134" w:type="dxa"/>
            <w:vAlign w:val="center"/>
          </w:tcPr>
          <w:p>
            <w:pPr>
              <w:pStyle w:val="11"/>
            </w:pPr>
            <w:r>
              <w:t>763.55</w:t>
            </w:r>
          </w:p>
        </w:tc>
        <w:tc>
          <w:tcPr>
            <w:tcW w:w="1134" w:type="dxa"/>
            <w:vAlign w:val="center"/>
          </w:tcPr>
          <w:p>
            <w:pPr>
              <w:pStyle w:val="11"/>
            </w:pPr>
            <w:r>
              <w:t>760.00</w:t>
            </w:r>
          </w:p>
        </w:tc>
        <w:tc>
          <w:tcPr>
            <w:tcW w:w="1134" w:type="dxa"/>
            <w:vAlign w:val="center"/>
          </w:tcPr>
          <w:p>
            <w:pPr>
              <w:pStyle w:val="11"/>
            </w:pPr>
            <w:r>
              <w:t>760.00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2110406</w:t>
            </w:r>
          </w:p>
        </w:tc>
        <w:tc>
          <w:tcPr>
            <w:tcW w:w="1559" w:type="dxa"/>
            <w:vAlign w:val="center"/>
          </w:tcPr>
          <w:p>
            <w:pPr>
              <w:pStyle w:val="12"/>
            </w:pPr>
            <w:r>
              <w:t>自然保护地</w:t>
            </w:r>
          </w:p>
        </w:tc>
        <w:tc>
          <w:tcPr>
            <w:tcW w:w="1134" w:type="dxa"/>
            <w:vAlign w:val="center"/>
          </w:tcPr>
          <w:p>
            <w:pPr>
              <w:pStyle w:val="11"/>
            </w:pPr>
            <w:r>
              <w:t>162.00</w:t>
            </w:r>
          </w:p>
        </w:tc>
        <w:tc>
          <w:tcPr>
            <w:tcW w:w="1134" w:type="dxa"/>
            <w:vAlign w:val="center"/>
          </w:tcPr>
          <w:p>
            <w:pPr>
              <w:pStyle w:val="11"/>
            </w:pPr>
            <w:r>
              <w:t>92.00</w:t>
            </w:r>
          </w:p>
        </w:tc>
        <w:tc>
          <w:tcPr>
            <w:tcW w:w="1134" w:type="dxa"/>
            <w:vAlign w:val="center"/>
          </w:tcPr>
          <w:p>
            <w:pPr>
              <w:pStyle w:val="11"/>
            </w:pPr>
            <w:r>
              <w:t>92.00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21105</w:t>
            </w:r>
          </w:p>
        </w:tc>
        <w:tc>
          <w:tcPr>
            <w:tcW w:w="1559" w:type="dxa"/>
            <w:vAlign w:val="center"/>
          </w:tcPr>
          <w:p>
            <w:pPr>
              <w:pStyle w:val="12"/>
            </w:pPr>
            <w:r>
              <w:t>森林保护修复</w:t>
            </w:r>
          </w:p>
        </w:tc>
        <w:tc>
          <w:tcPr>
            <w:tcW w:w="1134" w:type="dxa"/>
            <w:vAlign w:val="center"/>
          </w:tcPr>
          <w:p>
            <w:pPr>
              <w:pStyle w:val="11"/>
            </w:pPr>
            <w:r>
              <w:t>3833.95</w:t>
            </w:r>
          </w:p>
        </w:tc>
        <w:tc>
          <w:tcPr>
            <w:tcW w:w="1134" w:type="dxa"/>
            <w:vAlign w:val="center"/>
          </w:tcPr>
          <w:p>
            <w:pPr>
              <w:pStyle w:val="11"/>
            </w:pPr>
            <w:r>
              <w:t>1437.13</w:t>
            </w:r>
          </w:p>
        </w:tc>
        <w:tc>
          <w:tcPr>
            <w:tcW w:w="1134" w:type="dxa"/>
            <w:vAlign w:val="center"/>
          </w:tcPr>
          <w:p>
            <w:pPr>
              <w:pStyle w:val="11"/>
            </w:pPr>
            <w:r>
              <w:t>1437.13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2396.82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2110501</w:t>
            </w:r>
          </w:p>
        </w:tc>
        <w:tc>
          <w:tcPr>
            <w:tcW w:w="1559" w:type="dxa"/>
            <w:vAlign w:val="center"/>
          </w:tcPr>
          <w:p>
            <w:pPr>
              <w:pStyle w:val="12"/>
            </w:pPr>
            <w:r>
              <w:t>森林管护</w:t>
            </w:r>
          </w:p>
        </w:tc>
        <w:tc>
          <w:tcPr>
            <w:tcW w:w="1134" w:type="dxa"/>
            <w:vAlign w:val="center"/>
          </w:tcPr>
          <w:p>
            <w:pPr>
              <w:pStyle w:val="11"/>
            </w:pPr>
            <w:r>
              <w:t>3491.30</w:t>
            </w:r>
          </w:p>
        </w:tc>
        <w:tc>
          <w:tcPr>
            <w:tcW w:w="1134" w:type="dxa"/>
            <w:vAlign w:val="center"/>
          </w:tcPr>
          <w:p>
            <w:pPr>
              <w:pStyle w:val="11"/>
            </w:pPr>
            <w:r>
              <w:t>1185.55</w:t>
            </w:r>
          </w:p>
        </w:tc>
        <w:tc>
          <w:tcPr>
            <w:tcW w:w="1134" w:type="dxa"/>
            <w:vAlign w:val="center"/>
          </w:tcPr>
          <w:p>
            <w:pPr>
              <w:pStyle w:val="11"/>
            </w:pPr>
            <w:r>
              <w:t>1185.55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2305.75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2110507</w:t>
            </w:r>
          </w:p>
        </w:tc>
        <w:tc>
          <w:tcPr>
            <w:tcW w:w="1559" w:type="dxa"/>
            <w:vAlign w:val="center"/>
          </w:tcPr>
          <w:p>
            <w:pPr>
              <w:pStyle w:val="12"/>
            </w:pPr>
            <w:r>
              <w:t>停伐补助</w:t>
            </w:r>
          </w:p>
        </w:tc>
        <w:tc>
          <w:tcPr>
            <w:tcW w:w="1134" w:type="dxa"/>
            <w:vAlign w:val="center"/>
          </w:tcPr>
          <w:p>
            <w:pPr>
              <w:pStyle w:val="11"/>
            </w:pPr>
            <w:r>
              <w:t>342.65</w:t>
            </w:r>
          </w:p>
        </w:tc>
        <w:tc>
          <w:tcPr>
            <w:tcW w:w="1134" w:type="dxa"/>
            <w:vAlign w:val="center"/>
          </w:tcPr>
          <w:p>
            <w:pPr>
              <w:pStyle w:val="11"/>
            </w:pPr>
            <w:r>
              <w:t>251.58</w:t>
            </w:r>
          </w:p>
        </w:tc>
        <w:tc>
          <w:tcPr>
            <w:tcW w:w="1134" w:type="dxa"/>
            <w:vAlign w:val="center"/>
          </w:tcPr>
          <w:p>
            <w:pPr>
              <w:pStyle w:val="11"/>
            </w:pPr>
            <w:r>
              <w:t>251.58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91.07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21198</w:t>
            </w:r>
          </w:p>
        </w:tc>
        <w:tc>
          <w:tcPr>
            <w:tcW w:w="1559" w:type="dxa"/>
            <w:vAlign w:val="center"/>
          </w:tcPr>
          <w:p>
            <w:pPr>
              <w:pStyle w:val="12"/>
            </w:pPr>
            <w:r>
              <w:t>超长期特别国债安排的支出</w:t>
            </w:r>
          </w:p>
        </w:tc>
        <w:tc>
          <w:tcPr>
            <w:tcW w:w="1134" w:type="dxa"/>
            <w:vAlign w:val="center"/>
          </w:tcPr>
          <w:p>
            <w:pPr>
              <w:pStyle w:val="11"/>
            </w:pPr>
            <w:r>
              <w:t>3720.00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2119803</w:t>
            </w:r>
          </w:p>
        </w:tc>
        <w:tc>
          <w:tcPr>
            <w:tcW w:w="1559" w:type="dxa"/>
            <w:vAlign w:val="center"/>
          </w:tcPr>
          <w:p>
            <w:pPr>
              <w:pStyle w:val="12"/>
            </w:pPr>
            <w:r>
              <w:t>“三北”工程建设</w:t>
            </w:r>
          </w:p>
        </w:tc>
        <w:tc>
          <w:tcPr>
            <w:tcW w:w="1134" w:type="dxa"/>
            <w:vAlign w:val="center"/>
          </w:tcPr>
          <w:p>
            <w:pPr>
              <w:pStyle w:val="11"/>
            </w:pPr>
            <w:r>
              <w:t>3720.00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233.40</w:t>
            </w:r>
          </w:p>
        </w:tc>
        <w:tc>
          <w:tcPr>
            <w:tcW w:w="1134" w:type="dxa"/>
            <w:vAlign w:val="center"/>
          </w:tcPr>
          <w:p>
            <w:pPr>
              <w:pStyle w:val="11"/>
            </w:pPr>
            <w:r>
              <w:t>233.40</w:t>
            </w:r>
          </w:p>
        </w:tc>
        <w:tc>
          <w:tcPr>
            <w:tcW w:w="1134" w:type="dxa"/>
            <w:vAlign w:val="center"/>
          </w:tcPr>
          <w:p>
            <w:pPr>
              <w:pStyle w:val="11"/>
            </w:pPr>
            <w:r>
              <w:t>233.40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233.40</w:t>
            </w:r>
          </w:p>
        </w:tc>
        <w:tc>
          <w:tcPr>
            <w:tcW w:w="1134" w:type="dxa"/>
            <w:vAlign w:val="center"/>
          </w:tcPr>
          <w:p>
            <w:pPr>
              <w:pStyle w:val="11"/>
            </w:pPr>
            <w:r>
              <w:t>233.40</w:t>
            </w:r>
          </w:p>
        </w:tc>
        <w:tc>
          <w:tcPr>
            <w:tcW w:w="1134" w:type="dxa"/>
            <w:vAlign w:val="center"/>
          </w:tcPr>
          <w:p>
            <w:pPr>
              <w:pStyle w:val="11"/>
            </w:pPr>
            <w:r>
              <w:t>233.40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187.90</w:t>
            </w:r>
          </w:p>
        </w:tc>
        <w:tc>
          <w:tcPr>
            <w:tcW w:w="1134" w:type="dxa"/>
            <w:vAlign w:val="center"/>
          </w:tcPr>
          <w:p>
            <w:pPr>
              <w:pStyle w:val="11"/>
            </w:pPr>
            <w:r>
              <w:t>187.90</w:t>
            </w:r>
          </w:p>
        </w:tc>
        <w:tc>
          <w:tcPr>
            <w:tcW w:w="1134" w:type="dxa"/>
            <w:vAlign w:val="center"/>
          </w:tcPr>
          <w:p>
            <w:pPr>
              <w:pStyle w:val="11"/>
            </w:pPr>
            <w:r>
              <w:t>187.90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45.50</w:t>
            </w:r>
          </w:p>
        </w:tc>
        <w:tc>
          <w:tcPr>
            <w:tcW w:w="1134" w:type="dxa"/>
            <w:vAlign w:val="center"/>
          </w:tcPr>
          <w:p>
            <w:pPr>
              <w:pStyle w:val="11"/>
            </w:pPr>
            <w:r>
              <w:t>45.50</w:t>
            </w:r>
          </w:p>
        </w:tc>
        <w:tc>
          <w:tcPr>
            <w:tcW w:w="1134" w:type="dxa"/>
            <w:vAlign w:val="center"/>
          </w:tcPr>
          <w:p>
            <w:pPr>
              <w:pStyle w:val="11"/>
            </w:pPr>
            <w:r>
              <w:t>45.50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6568.62</w:t>
            </w:r>
          </w:p>
        </w:tc>
        <w:tc>
          <w:tcPr>
            <w:tcW w:w="1134" w:type="dxa"/>
            <w:vAlign w:val="center"/>
          </w:tcPr>
          <w:p>
            <w:pPr>
              <w:pStyle w:val="11"/>
            </w:pPr>
            <w:r>
              <w:t>5336.10</w:t>
            </w:r>
          </w:p>
        </w:tc>
        <w:tc>
          <w:tcPr>
            <w:tcW w:w="1134" w:type="dxa"/>
            <w:vAlign w:val="center"/>
          </w:tcPr>
          <w:p>
            <w:pPr>
              <w:pStyle w:val="11"/>
            </w:pPr>
            <w:r>
              <w:t>5336.10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1232.52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6568.62</w:t>
            </w:r>
          </w:p>
        </w:tc>
        <w:tc>
          <w:tcPr>
            <w:tcW w:w="1134" w:type="dxa"/>
            <w:vAlign w:val="center"/>
          </w:tcPr>
          <w:p>
            <w:pPr>
              <w:pStyle w:val="11"/>
            </w:pPr>
            <w:r>
              <w:t>5336.10</w:t>
            </w:r>
          </w:p>
        </w:tc>
        <w:tc>
          <w:tcPr>
            <w:tcW w:w="1134" w:type="dxa"/>
            <w:vAlign w:val="center"/>
          </w:tcPr>
          <w:p>
            <w:pPr>
              <w:pStyle w:val="11"/>
            </w:pPr>
            <w:r>
              <w:t>5336.10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1232.52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2130201</w:t>
            </w:r>
          </w:p>
        </w:tc>
        <w:tc>
          <w:tcPr>
            <w:tcW w:w="1559" w:type="dxa"/>
            <w:vAlign w:val="center"/>
          </w:tcPr>
          <w:p>
            <w:pPr>
              <w:pStyle w:val="12"/>
            </w:pPr>
            <w:r>
              <w:t>行政运行</w:t>
            </w:r>
          </w:p>
        </w:tc>
        <w:tc>
          <w:tcPr>
            <w:tcW w:w="1134" w:type="dxa"/>
            <w:vAlign w:val="center"/>
          </w:tcPr>
          <w:p>
            <w:pPr>
              <w:pStyle w:val="11"/>
            </w:pPr>
            <w:r>
              <w:t>683.60</w:t>
            </w:r>
          </w:p>
        </w:tc>
        <w:tc>
          <w:tcPr>
            <w:tcW w:w="1134" w:type="dxa"/>
            <w:vAlign w:val="center"/>
          </w:tcPr>
          <w:p>
            <w:pPr>
              <w:pStyle w:val="11"/>
            </w:pPr>
            <w:r>
              <w:t>674.85</w:t>
            </w:r>
          </w:p>
        </w:tc>
        <w:tc>
          <w:tcPr>
            <w:tcW w:w="1134" w:type="dxa"/>
            <w:vAlign w:val="center"/>
          </w:tcPr>
          <w:p>
            <w:pPr>
              <w:pStyle w:val="11"/>
            </w:pPr>
            <w:r>
              <w:t>674.85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2130202</w:t>
            </w:r>
          </w:p>
        </w:tc>
        <w:tc>
          <w:tcPr>
            <w:tcW w:w="1559" w:type="dxa"/>
            <w:vAlign w:val="center"/>
          </w:tcPr>
          <w:p>
            <w:pPr>
              <w:pStyle w:val="12"/>
            </w:pPr>
            <w:r>
              <w:t>一般行政管理事务</w:t>
            </w:r>
          </w:p>
        </w:tc>
        <w:tc>
          <w:tcPr>
            <w:tcW w:w="1134" w:type="dxa"/>
            <w:vAlign w:val="center"/>
          </w:tcPr>
          <w:p>
            <w:pPr>
              <w:pStyle w:val="11"/>
            </w:pPr>
            <w:r>
              <w:t>44.89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44.89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232.36</w:t>
            </w:r>
          </w:p>
        </w:tc>
        <w:tc>
          <w:tcPr>
            <w:tcW w:w="1134" w:type="dxa"/>
            <w:vAlign w:val="center"/>
          </w:tcPr>
          <w:p>
            <w:pPr>
              <w:pStyle w:val="11"/>
            </w:pPr>
            <w:r>
              <w:t>232.36</w:t>
            </w:r>
          </w:p>
        </w:tc>
        <w:tc>
          <w:tcPr>
            <w:tcW w:w="1134" w:type="dxa"/>
            <w:vAlign w:val="center"/>
          </w:tcPr>
          <w:p>
            <w:pPr>
              <w:pStyle w:val="11"/>
            </w:pPr>
            <w:r>
              <w:t>232.36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3327.37</w:t>
            </w:r>
          </w:p>
        </w:tc>
        <w:tc>
          <w:tcPr>
            <w:tcW w:w="1134" w:type="dxa"/>
            <w:vAlign w:val="center"/>
          </w:tcPr>
          <w:p>
            <w:pPr>
              <w:pStyle w:val="11"/>
            </w:pPr>
            <w:r>
              <w:t>2336.70</w:t>
            </w:r>
          </w:p>
        </w:tc>
        <w:tc>
          <w:tcPr>
            <w:tcW w:w="1134" w:type="dxa"/>
            <w:vAlign w:val="center"/>
          </w:tcPr>
          <w:p>
            <w:pPr>
              <w:pStyle w:val="11"/>
            </w:pPr>
            <w:r>
              <w:t>2336.70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990.67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2130206</w:t>
            </w:r>
          </w:p>
        </w:tc>
        <w:tc>
          <w:tcPr>
            <w:tcW w:w="1559" w:type="dxa"/>
            <w:vAlign w:val="center"/>
          </w:tcPr>
          <w:p>
            <w:pPr>
              <w:pStyle w:val="12"/>
            </w:pPr>
            <w:r>
              <w:t>技术推广与转化</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811.28</w:t>
            </w:r>
          </w:p>
        </w:tc>
        <w:tc>
          <w:tcPr>
            <w:tcW w:w="1134" w:type="dxa"/>
            <w:vAlign w:val="center"/>
          </w:tcPr>
          <w:p>
            <w:pPr>
              <w:pStyle w:val="11"/>
            </w:pPr>
            <w:r>
              <w:t>811.28</w:t>
            </w:r>
          </w:p>
        </w:tc>
        <w:tc>
          <w:tcPr>
            <w:tcW w:w="1134" w:type="dxa"/>
            <w:vAlign w:val="center"/>
          </w:tcPr>
          <w:p>
            <w:pPr>
              <w:pStyle w:val="11"/>
            </w:pPr>
            <w:r>
              <w:t>811.28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2130211</w:t>
            </w:r>
          </w:p>
        </w:tc>
        <w:tc>
          <w:tcPr>
            <w:tcW w:w="1559" w:type="dxa"/>
            <w:vAlign w:val="center"/>
          </w:tcPr>
          <w:p>
            <w:pPr>
              <w:pStyle w:val="12"/>
            </w:pPr>
            <w:r>
              <w:t>动植物保护</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2130212</w:t>
            </w:r>
          </w:p>
        </w:tc>
        <w:tc>
          <w:tcPr>
            <w:tcW w:w="1559" w:type="dxa"/>
            <w:vAlign w:val="center"/>
          </w:tcPr>
          <w:p>
            <w:pPr>
              <w:pStyle w:val="12"/>
            </w:pPr>
            <w:r>
              <w:t>湿地保护</w:t>
            </w:r>
          </w:p>
        </w:tc>
        <w:tc>
          <w:tcPr>
            <w:tcW w:w="1134" w:type="dxa"/>
            <w:vAlign w:val="center"/>
          </w:tcPr>
          <w:p>
            <w:pPr>
              <w:pStyle w:val="11"/>
            </w:pPr>
            <w:r>
              <w:t>58.50</w:t>
            </w:r>
          </w:p>
        </w:tc>
        <w:tc>
          <w:tcPr>
            <w:tcW w:w="1134" w:type="dxa"/>
            <w:vAlign w:val="center"/>
          </w:tcPr>
          <w:p>
            <w:pPr>
              <w:pStyle w:val="11"/>
            </w:pPr>
            <w:r>
              <w:t>58.50</w:t>
            </w:r>
          </w:p>
        </w:tc>
        <w:tc>
          <w:tcPr>
            <w:tcW w:w="1134" w:type="dxa"/>
            <w:vAlign w:val="center"/>
          </w:tcPr>
          <w:p>
            <w:pPr>
              <w:pStyle w:val="11"/>
            </w:pPr>
            <w:r>
              <w:t>58.50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2130213</w:t>
            </w:r>
          </w:p>
        </w:tc>
        <w:tc>
          <w:tcPr>
            <w:tcW w:w="1559" w:type="dxa"/>
            <w:vAlign w:val="center"/>
          </w:tcPr>
          <w:p>
            <w:pPr>
              <w:pStyle w:val="12"/>
            </w:pPr>
            <w:r>
              <w:t>执法与监督</w:t>
            </w:r>
          </w:p>
        </w:tc>
        <w:tc>
          <w:tcPr>
            <w:tcW w:w="1134" w:type="dxa"/>
            <w:vAlign w:val="center"/>
          </w:tcPr>
          <w:p>
            <w:pPr>
              <w:pStyle w:val="11"/>
            </w:pPr>
            <w:r>
              <w:t>25.44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2130221</w:t>
            </w:r>
          </w:p>
        </w:tc>
        <w:tc>
          <w:tcPr>
            <w:tcW w:w="1559" w:type="dxa"/>
            <w:vAlign w:val="center"/>
          </w:tcPr>
          <w:p>
            <w:pPr>
              <w:pStyle w:val="12"/>
            </w:pPr>
            <w:r>
              <w:t>产业化管理</w:t>
            </w:r>
          </w:p>
        </w:tc>
        <w:tc>
          <w:tcPr>
            <w:tcW w:w="1134" w:type="dxa"/>
            <w:vAlign w:val="center"/>
          </w:tcPr>
          <w:p>
            <w:pPr>
              <w:pStyle w:val="11"/>
            </w:pPr>
            <w:r>
              <w:t>177.00</w:t>
            </w:r>
          </w:p>
        </w:tc>
        <w:tc>
          <w:tcPr>
            <w:tcW w:w="1134" w:type="dxa"/>
            <w:vAlign w:val="center"/>
          </w:tcPr>
          <w:p>
            <w:pPr>
              <w:pStyle w:val="11"/>
            </w:pPr>
            <w:r>
              <w:t>127.00</w:t>
            </w:r>
          </w:p>
        </w:tc>
        <w:tc>
          <w:tcPr>
            <w:tcW w:w="1134" w:type="dxa"/>
            <w:vAlign w:val="center"/>
          </w:tcPr>
          <w:p>
            <w:pPr>
              <w:pStyle w:val="11"/>
            </w:pPr>
            <w:r>
              <w:t>127.00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1000.83</w:t>
            </w:r>
          </w:p>
        </w:tc>
        <w:tc>
          <w:tcPr>
            <w:tcW w:w="1134" w:type="dxa"/>
            <w:vAlign w:val="center"/>
          </w:tcPr>
          <w:p>
            <w:pPr>
              <w:pStyle w:val="11"/>
            </w:pPr>
            <w:r>
              <w:t>921.39</w:t>
            </w:r>
          </w:p>
        </w:tc>
        <w:tc>
          <w:tcPr>
            <w:tcW w:w="1134" w:type="dxa"/>
            <w:vAlign w:val="center"/>
          </w:tcPr>
          <w:p>
            <w:pPr>
              <w:pStyle w:val="11"/>
            </w:pPr>
            <w:r>
              <w:t>921.39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2130237</w:t>
            </w:r>
          </w:p>
        </w:tc>
        <w:tc>
          <w:tcPr>
            <w:tcW w:w="1559" w:type="dxa"/>
            <w:vAlign w:val="center"/>
          </w:tcPr>
          <w:p>
            <w:pPr>
              <w:pStyle w:val="12"/>
            </w:pPr>
            <w:r>
              <w:t>行业业务管理</w:t>
            </w:r>
          </w:p>
        </w:tc>
        <w:tc>
          <w:tcPr>
            <w:tcW w:w="1134" w:type="dxa"/>
            <w:vAlign w:val="center"/>
          </w:tcPr>
          <w:p>
            <w:pPr>
              <w:pStyle w:val="11"/>
            </w:pPr>
            <w:r>
              <w:t>18.14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169.21</w:t>
            </w:r>
          </w:p>
        </w:tc>
        <w:tc>
          <w:tcPr>
            <w:tcW w:w="1134" w:type="dxa"/>
            <w:vAlign w:val="center"/>
          </w:tcPr>
          <w:p>
            <w:pPr>
              <w:pStyle w:val="11"/>
            </w:pPr>
            <w:r>
              <w:t>169.02</w:t>
            </w:r>
          </w:p>
        </w:tc>
        <w:tc>
          <w:tcPr>
            <w:tcW w:w="1134" w:type="dxa"/>
            <w:vAlign w:val="center"/>
          </w:tcPr>
          <w:p>
            <w:pPr>
              <w:pStyle w:val="11"/>
            </w:pPr>
            <w:r>
              <w:t>169.02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25.71</w:t>
            </w:r>
          </w:p>
        </w:tc>
        <w:tc>
          <w:tcPr>
            <w:tcW w:w="1134" w:type="dxa"/>
            <w:vAlign w:val="center"/>
          </w:tcPr>
          <w:p>
            <w:pPr>
              <w:pStyle w:val="11"/>
            </w:pPr>
            <w:r>
              <w:t>25.71</w:t>
            </w:r>
          </w:p>
        </w:tc>
        <w:tc>
          <w:tcPr>
            <w:tcW w:w="1134" w:type="dxa"/>
            <w:vAlign w:val="center"/>
          </w:tcPr>
          <w:p>
            <w:pPr>
              <w:pStyle w:val="11"/>
            </w:pPr>
            <w:r>
              <w:t>25.71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25.71</w:t>
            </w:r>
          </w:p>
        </w:tc>
        <w:tc>
          <w:tcPr>
            <w:tcW w:w="1134" w:type="dxa"/>
            <w:vAlign w:val="center"/>
          </w:tcPr>
          <w:p>
            <w:pPr>
              <w:pStyle w:val="11"/>
            </w:pPr>
            <w:r>
              <w:t>25.71</w:t>
            </w:r>
          </w:p>
        </w:tc>
        <w:tc>
          <w:tcPr>
            <w:tcW w:w="1134" w:type="dxa"/>
            <w:vAlign w:val="center"/>
          </w:tcPr>
          <w:p>
            <w:pPr>
              <w:pStyle w:val="11"/>
            </w:pPr>
            <w:r>
              <w:t>25.71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25.71</w:t>
            </w:r>
          </w:p>
        </w:tc>
        <w:tc>
          <w:tcPr>
            <w:tcW w:w="1134" w:type="dxa"/>
            <w:vAlign w:val="center"/>
          </w:tcPr>
          <w:p>
            <w:pPr>
              <w:pStyle w:val="11"/>
            </w:pPr>
            <w:r>
              <w:t>25.71</w:t>
            </w:r>
          </w:p>
        </w:tc>
        <w:tc>
          <w:tcPr>
            <w:tcW w:w="1134" w:type="dxa"/>
            <w:vAlign w:val="center"/>
          </w:tcPr>
          <w:p>
            <w:pPr>
              <w:pStyle w:val="11"/>
            </w:pPr>
            <w:r>
              <w:t>25.71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15556.20</w:t>
            </w:r>
          </w:p>
        </w:tc>
        <w:tc>
          <w:tcPr>
            <w:tcW w:w="1361" w:type="dxa"/>
            <w:vAlign w:val="center"/>
          </w:tcPr>
          <w:p>
            <w:pPr>
              <w:pStyle w:val="15"/>
            </w:pPr>
            <w:r>
              <w:t>1068.47</w:t>
            </w:r>
          </w:p>
        </w:tc>
        <w:tc>
          <w:tcPr>
            <w:tcW w:w="1361" w:type="dxa"/>
            <w:vAlign w:val="center"/>
          </w:tcPr>
          <w:p>
            <w:pPr>
              <w:pStyle w:val="15"/>
            </w:pPr>
            <w:r>
              <w:t>14487.73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107.17</w:t>
            </w:r>
          </w:p>
        </w:tc>
        <w:tc>
          <w:tcPr>
            <w:tcW w:w="1361" w:type="dxa"/>
            <w:vAlign w:val="center"/>
          </w:tcPr>
          <w:p>
            <w:pPr>
              <w:pStyle w:val="11"/>
            </w:pPr>
          </w:p>
        </w:tc>
        <w:tc>
          <w:tcPr>
            <w:tcW w:w="1361" w:type="dxa"/>
            <w:vAlign w:val="center"/>
          </w:tcPr>
          <w:p>
            <w:pPr>
              <w:pStyle w:val="11"/>
            </w:pPr>
            <w:r>
              <w:t>107.17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107.17</w:t>
            </w:r>
          </w:p>
        </w:tc>
        <w:tc>
          <w:tcPr>
            <w:tcW w:w="1361" w:type="dxa"/>
            <w:vAlign w:val="center"/>
          </w:tcPr>
          <w:p>
            <w:pPr>
              <w:pStyle w:val="11"/>
            </w:pPr>
          </w:p>
        </w:tc>
        <w:tc>
          <w:tcPr>
            <w:tcW w:w="1361" w:type="dxa"/>
            <w:vAlign w:val="center"/>
          </w:tcPr>
          <w:p>
            <w:pPr>
              <w:pStyle w:val="11"/>
            </w:pPr>
            <w:r>
              <w:t>107.17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2070114</w:t>
            </w:r>
          </w:p>
        </w:tc>
        <w:tc>
          <w:tcPr>
            <w:tcW w:w="4535" w:type="dxa"/>
            <w:vAlign w:val="center"/>
          </w:tcPr>
          <w:p>
            <w:pPr>
              <w:pStyle w:val="12"/>
            </w:pPr>
            <w:r>
              <w:t>文化和旅游管理事务</w:t>
            </w:r>
          </w:p>
        </w:tc>
        <w:tc>
          <w:tcPr>
            <w:tcW w:w="1361" w:type="dxa"/>
            <w:vAlign w:val="center"/>
          </w:tcPr>
          <w:p>
            <w:pPr>
              <w:pStyle w:val="11"/>
            </w:pPr>
            <w:r>
              <w:t>107.17</w:t>
            </w:r>
          </w:p>
        </w:tc>
        <w:tc>
          <w:tcPr>
            <w:tcW w:w="1361" w:type="dxa"/>
            <w:vAlign w:val="center"/>
          </w:tcPr>
          <w:p>
            <w:pPr>
              <w:pStyle w:val="11"/>
            </w:pPr>
          </w:p>
        </w:tc>
        <w:tc>
          <w:tcPr>
            <w:tcW w:w="1361" w:type="dxa"/>
            <w:vAlign w:val="center"/>
          </w:tcPr>
          <w:p>
            <w:pPr>
              <w:pStyle w:val="11"/>
            </w:pPr>
            <w:r>
              <w:t>107.17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100.60</w:t>
            </w:r>
          </w:p>
        </w:tc>
        <w:tc>
          <w:tcPr>
            <w:tcW w:w="1361" w:type="dxa"/>
            <w:vAlign w:val="center"/>
          </w:tcPr>
          <w:p>
            <w:pPr>
              <w:pStyle w:val="11"/>
            </w:pPr>
            <w:r>
              <w:t>100.60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87.57</w:t>
            </w:r>
          </w:p>
        </w:tc>
        <w:tc>
          <w:tcPr>
            <w:tcW w:w="1361" w:type="dxa"/>
            <w:vAlign w:val="center"/>
          </w:tcPr>
          <w:p>
            <w:pPr>
              <w:pStyle w:val="11"/>
            </w:pPr>
            <w:r>
              <w:t>87.57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37.31</w:t>
            </w:r>
          </w:p>
        </w:tc>
        <w:tc>
          <w:tcPr>
            <w:tcW w:w="1361" w:type="dxa"/>
            <w:vAlign w:val="center"/>
          </w:tcPr>
          <w:p>
            <w:pPr>
              <w:pStyle w:val="11"/>
            </w:pPr>
            <w:r>
              <w:t>37.31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50.26</w:t>
            </w:r>
          </w:p>
        </w:tc>
        <w:tc>
          <w:tcPr>
            <w:tcW w:w="1361" w:type="dxa"/>
            <w:vAlign w:val="center"/>
          </w:tcPr>
          <w:p>
            <w:pPr>
              <w:pStyle w:val="11"/>
            </w:pPr>
            <w:r>
              <w:t>50.26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13.03</w:t>
            </w:r>
          </w:p>
        </w:tc>
        <w:tc>
          <w:tcPr>
            <w:tcW w:w="1361" w:type="dxa"/>
            <w:vAlign w:val="center"/>
          </w:tcPr>
          <w:p>
            <w:pPr>
              <w:pStyle w:val="11"/>
            </w:pPr>
            <w:r>
              <w:t>13.03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13.03</w:t>
            </w:r>
          </w:p>
        </w:tc>
        <w:tc>
          <w:tcPr>
            <w:tcW w:w="1361" w:type="dxa"/>
            <w:vAlign w:val="center"/>
          </w:tcPr>
          <w:p>
            <w:pPr>
              <w:pStyle w:val="11"/>
            </w:pPr>
            <w:r>
              <w:t>13.03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26.21</w:t>
            </w:r>
          </w:p>
        </w:tc>
        <w:tc>
          <w:tcPr>
            <w:tcW w:w="1361" w:type="dxa"/>
            <w:vAlign w:val="center"/>
          </w:tcPr>
          <w:p>
            <w:pPr>
              <w:pStyle w:val="11"/>
            </w:pPr>
            <w:r>
              <w:t>26.21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26.21</w:t>
            </w:r>
          </w:p>
        </w:tc>
        <w:tc>
          <w:tcPr>
            <w:tcW w:w="1361" w:type="dxa"/>
            <w:vAlign w:val="center"/>
          </w:tcPr>
          <w:p>
            <w:pPr>
              <w:pStyle w:val="11"/>
            </w:pPr>
            <w:r>
              <w:t>26.21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7.79</w:t>
            </w:r>
          </w:p>
        </w:tc>
        <w:tc>
          <w:tcPr>
            <w:tcW w:w="1361" w:type="dxa"/>
            <w:vAlign w:val="center"/>
          </w:tcPr>
          <w:p>
            <w:pPr>
              <w:pStyle w:val="11"/>
            </w:pPr>
            <w:r>
              <w:t>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18.42</w:t>
            </w:r>
          </w:p>
        </w:tc>
        <w:tc>
          <w:tcPr>
            <w:tcW w:w="1361" w:type="dxa"/>
            <w:vAlign w:val="center"/>
          </w:tcPr>
          <w:p>
            <w:pPr>
              <w:pStyle w:val="11"/>
            </w:pPr>
            <w:r>
              <w:t>18.42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8494.50</w:t>
            </w:r>
          </w:p>
        </w:tc>
        <w:tc>
          <w:tcPr>
            <w:tcW w:w="1361" w:type="dxa"/>
            <w:vAlign w:val="center"/>
          </w:tcPr>
          <w:p>
            <w:pPr>
              <w:pStyle w:val="11"/>
            </w:pPr>
          </w:p>
        </w:tc>
        <w:tc>
          <w:tcPr>
            <w:tcW w:w="1361" w:type="dxa"/>
            <w:vAlign w:val="center"/>
          </w:tcPr>
          <w:p>
            <w:pPr>
              <w:pStyle w:val="11"/>
            </w:pPr>
            <w:r>
              <w:t>8494.50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940.55</w:t>
            </w:r>
          </w:p>
        </w:tc>
        <w:tc>
          <w:tcPr>
            <w:tcW w:w="1361" w:type="dxa"/>
            <w:vAlign w:val="center"/>
          </w:tcPr>
          <w:p>
            <w:pPr>
              <w:pStyle w:val="11"/>
            </w:pPr>
          </w:p>
        </w:tc>
        <w:tc>
          <w:tcPr>
            <w:tcW w:w="1361" w:type="dxa"/>
            <w:vAlign w:val="center"/>
          </w:tcPr>
          <w:p>
            <w:pPr>
              <w:pStyle w:val="11"/>
            </w:pPr>
            <w:r>
              <w:t>940.55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2110401</w:t>
            </w:r>
          </w:p>
        </w:tc>
        <w:tc>
          <w:tcPr>
            <w:tcW w:w="4535" w:type="dxa"/>
            <w:vAlign w:val="center"/>
          </w:tcPr>
          <w:p>
            <w:pPr>
              <w:pStyle w:val="12"/>
            </w:pPr>
            <w:r>
              <w:t>生态保护</w:t>
            </w:r>
          </w:p>
        </w:tc>
        <w:tc>
          <w:tcPr>
            <w:tcW w:w="1361" w:type="dxa"/>
            <w:vAlign w:val="center"/>
          </w:tcPr>
          <w:p>
            <w:pPr>
              <w:pStyle w:val="11"/>
            </w:pPr>
            <w:r>
              <w:t>763.55</w:t>
            </w:r>
          </w:p>
        </w:tc>
        <w:tc>
          <w:tcPr>
            <w:tcW w:w="1361" w:type="dxa"/>
            <w:vAlign w:val="center"/>
          </w:tcPr>
          <w:p>
            <w:pPr>
              <w:pStyle w:val="11"/>
            </w:pPr>
          </w:p>
        </w:tc>
        <w:tc>
          <w:tcPr>
            <w:tcW w:w="1361" w:type="dxa"/>
            <w:vAlign w:val="center"/>
          </w:tcPr>
          <w:p>
            <w:pPr>
              <w:pStyle w:val="11"/>
            </w:pPr>
            <w:r>
              <w:t>763.55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2110406</w:t>
            </w:r>
          </w:p>
        </w:tc>
        <w:tc>
          <w:tcPr>
            <w:tcW w:w="4535" w:type="dxa"/>
            <w:vAlign w:val="center"/>
          </w:tcPr>
          <w:p>
            <w:pPr>
              <w:pStyle w:val="12"/>
            </w:pPr>
            <w:r>
              <w:t>自然保护地</w:t>
            </w:r>
          </w:p>
        </w:tc>
        <w:tc>
          <w:tcPr>
            <w:tcW w:w="1361" w:type="dxa"/>
            <w:vAlign w:val="center"/>
          </w:tcPr>
          <w:p>
            <w:pPr>
              <w:pStyle w:val="11"/>
            </w:pPr>
            <w:r>
              <w:t>162.00</w:t>
            </w:r>
          </w:p>
        </w:tc>
        <w:tc>
          <w:tcPr>
            <w:tcW w:w="1361" w:type="dxa"/>
            <w:vAlign w:val="center"/>
          </w:tcPr>
          <w:p>
            <w:pPr>
              <w:pStyle w:val="11"/>
            </w:pPr>
          </w:p>
        </w:tc>
        <w:tc>
          <w:tcPr>
            <w:tcW w:w="1361" w:type="dxa"/>
            <w:vAlign w:val="center"/>
          </w:tcPr>
          <w:p>
            <w:pPr>
              <w:pStyle w:val="11"/>
            </w:pPr>
            <w:r>
              <w:t>162.00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21105</w:t>
            </w:r>
          </w:p>
        </w:tc>
        <w:tc>
          <w:tcPr>
            <w:tcW w:w="4535" w:type="dxa"/>
            <w:vAlign w:val="center"/>
          </w:tcPr>
          <w:p>
            <w:pPr>
              <w:pStyle w:val="12"/>
            </w:pPr>
            <w:r>
              <w:t>森林保护修复</w:t>
            </w:r>
          </w:p>
        </w:tc>
        <w:tc>
          <w:tcPr>
            <w:tcW w:w="1361" w:type="dxa"/>
            <w:vAlign w:val="center"/>
          </w:tcPr>
          <w:p>
            <w:pPr>
              <w:pStyle w:val="11"/>
            </w:pPr>
            <w:r>
              <w:t>3833.95</w:t>
            </w:r>
          </w:p>
        </w:tc>
        <w:tc>
          <w:tcPr>
            <w:tcW w:w="1361" w:type="dxa"/>
            <w:vAlign w:val="center"/>
          </w:tcPr>
          <w:p>
            <w:pPr>
              <w:pStyle w:val="11"/>
            </w:pPr>
          </w:p>
        </w:tc>
        <w:tc>
          <w:tcPr>
            <w:tcW w:w="1361" w:type="dxa"/>
            <w:vAlign w:val="center"/>
          </w:tcPr>
          <w:p>
            <w:pPr>
              <w:pStyle w:val="11"/>
            </w:pPr>
            <w:r>
              <w:t>3833.95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2110501</w:t>
            </w:r>
          </w:p>
        </w:tc>
        <w:tc>
          <w:tcPr>
            <w:tcW w:w="4535" w:type="dxa"/>
            <w:vAlign w:val="center"/>
          </w:tcPr>
          <w:p>
            <w:pPr>
              <w:pStyle w:val="12"/>
            </w:pPr>
            <w:r>
              <w:t>森林管护</w:t>
            </w:r>
          </w:p>
        </w:tc>
        <w:tc>
          <w:tcPr>
            <w:tcW w:w="1361" w:type="dxa"/>
            <w:vAlign w:val="center"/>
          </w:tcPr>
          <w:p>
            <w:pPr>
              <w:pStyle w:val="11"/>
            </w:pPr>
            <w:r>
              <w:t>3491.30</w:t>
            </w:r>
          </w:p>
        </w:tc>
        <w:tc>
          <w:tcPr>
            <w:tcW w:w="1361" w:type="dxa"/>
            <w:vAlign w:val="center"/>
          </w:tcPr>
          <w:p>
            <w:pPr>
              <w:pStyle w:val="11"/>
            </w:pPr>
          </w:p>
        </w:tc>
        <w:tc>
          <w:tcPr>
            <w:tcW w:w="1361" w:type="dxa"/>
            <w:vAlign w:val="center"/>
          </w:tcPr>
          <w:p>
            <w:pPr>
              <w:pStyle w:val="11"/>
            </w:pPr>
            <w:r>
              <w:t>3491.30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2110507</w:t>
            </w:r>
          </w:p>
        </w:tc>
        <w:tc>
          <w:tcPr>
            <w:tcW w:w="4535" w:type="dxa"/>
            <w:vAlign w:val="center"/>
          </w:tcPr>
          <w:p>
            <w:pPr>
              <w:pStyle w:val="12"/>
            </w:pPr>
            <w:r>
              <w:t>停伐补助</w:t>
            </w:r>
          </w:p>
        </w:tc>
        <w:tc>
          <w:tcPr>
            <w:tcW w:w="1361" w:type="dxa"/>
            <w:vAlign w:val="center"/>
          </w:tcPr>
          <w:p>
            <w:pPr>
              <w:pStyle w:val="11"/>
            </w:pPr>
            <w:r>
              <w:t>342.65</w:t>
            </w:r>
          </w:p>
        </w:tc>
        <w:tc>
          <w:tcPr>
            <w:tcW w:w="1361" w:type="dxa"/>
            <w:vAlign w:val="center"/>
          </w:tcPr>
          <w:p>
            <w:pPr>
              <w:pStyle w:val="11"/>
            </w:pPr>
          </w:p>
        </w:tc>
        <w:tc>
          <w:tcPr>
            <w:tcW w:w="1361" w:type="dxa"/>
            <w:vAlign w:val="center"/>
          </w:tcPr>
          <w:p>
            <w:pPr>
              <w:pStyle w:val="11"/>
            </w:pPr>
            <w:r>
              <w:t>342.65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21198</w:t>
            </w:r>
          </w:p>
        </w:tc>
        <w:tc>
          <w:tcPr>
            <w:tcW w:w="4535" w:type="dxa"/>
            <w:vAlign w:val="center"/>
          </w:tcPr>
          <w:p>
            <w:pPr>
              <w:pStyle w:val="12"/>
            </w:pPr>
            <w:r>
              <w:t>超长期特别国债安排的支出</w:t>
            </w:r>
          </w:p>
        </w:tc>
        <w:tc>
          <w:tcPr>
            <w:tcW w:w="1361" w:type="dxa"/>
            <w:vAlign w:val="center"/>
          </w:tcPr>
          <w:p>
            <w:pPr>
              <w:pStyle w:val="11"/>
            </w:pPr>
            <w:r>
              <w:t>3720.00</w:t>
            </w:r>
          </w:p>
        </w:tc>
        <w:tc>
          <w:tcPr>
            <w:tcW w:w="1361" w:type="dxa"/>
            <w:vAlign w:val="center"/>
          </w:tcPr>
          <w:p>
            <w:pPr>
              <w:pStyle w:val="11"/>
            </w:pPr>
          </w:p>
        </w:tc>
        <w:tc>
          <w:tcPr>
            <w:tcW w:w="1361" w:type="dxa"/>
            <w:vAlign w:val="center"/>
          </w:tcPr>
          <w:p>
            <w:pPr>
              <w:pStyle w:val="11"/>
            </w:pPr>
            <w:r>
              <w:t>3720.00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2119803</w:t>
            </w:r>
          </w:p>
        </w:tc>
        <w:tc>
          <w:tcPr>
            <w:tcW w:w="4535" w:type="dxa"/>
            <w:vAlign w:val="center"/>
          </w:tcPr>
          <w:p>
            <w:pPr>
              <w:pStyle w:val="12"/>
            </w:pPr>
            <w:r>
              <w:t>“三北”工程建设</w:t>
            </w:r>
          </w:p>
        </w:tc>
        <w:tc>
          <w:tcPr>
            <w:tcW w:w="1361" w:type="dxa"/>
            <w:vAlign w:val="center"/>
          </w:tcPr>
          <w:p>
            <w:pPr>
              <w:pStyle w:val="11"/>
            </w:pPr>
            <w:r>
              <w:t>3720.00</w:t>
            </w:r>
          </w:p>
        </w:tc>
        <w:tc>
          <w:tcPr>
            <w:tcW w:w="1361" w:type="dxa"/>
            <w:vAlign w:val="center"/>
          </w:tcPr>
          <w:p>
            <w:pPr>
              <w:pStyle w:val="11"/>
            </w:pPr>
          </w:p>
        </w:tc>
        <w:tc>
          <w:tcPr>
            <w:tcW w:w="1361" w:type="dxa"/>
            <w:vAlign w:val="center"/>
          </w:tcPr>
          <w:p>
            <w:pPr>
              <w:pStyle w:val="11"/>
            </w:pPr>
            <w:r>
              <w:t>3720.00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233.40</w:t>
            </w:r>
          </w:p>
        </w:tc>
        <w:tc>
          <w:tcPr>
            <w:tcW w:w="1361" w:type="dxa"/>
            <w:vAlign w:val="center"/>
          </w:tcPr>
          <w:p>
            <w:pPr>
              <w:pStyle w:val="11"/>
            </w:pPr>
          </w:p>
        </w:tc>
        <w:tc>
          <w:tcPr>
            <w:tcW w:w="1361" w:type="dxa"/>
            <w:vAlign w:val="center"/>
          </w:tcPr>
          <w:p>
            <w:pPr>
              <w:pStyle w:val="11"/>
            </w:pPr>
            <w:r>
              <w:t>233.40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233.40</w:t>
            </w:r>
          </w:p>
        </w:tc>
        <w:tc>
          <w:tcPr>
            <w:tcW w:w="1361" w:type="dxa"/>
            <w:vAlign w:val="center"/>
          </w:tcPr>
          <w:p>
            <w:pPr>
              <w:pStyle w:val="11"/>
            </w:pPr>
          </w:p>
        </w:tc>
        <w:tc>
          <w:tcPr>
            <w:tcW w:w="1361" w:type="dxa"/>
            <w:vAlign w:val="center"/>
          </w:tcPr>
          <w:p>
            <w:pPr>
              <w:pStyle w:val="11"/>
            </w:pPr>
            <w:r>
              <w:t>233.40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187.90</w:t>
            </w:r>
          </w:p>
        </w:tc>
        <w:tc>
          <w:tcPr>
            <w:tcW w:w="1361" w:type="dxa"/>
            <w:vAlign w:val="center"/>
          </w:tcPr>
          <w:p>
            <w:pPr>
              <w:pStyle w:val="11"/>
            </w:pPr>
          </w:p>
        </w:tc>
        <w:tc>
          <w:tcPr>
            <w:tcW w:w="1361" w:type="dxa"/>
            <w:vAlign w:val="center"/>
          </w:tcPr>
          <w:p>
            <w:pPr>
              <w:pStyle w:val="11"/>
            </w:pPr>
            <w:r>
              <w:t>187.90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45.50</w:t>
            </w:r>
          </w:p>
        </w:tc>
        <w:tc>
          <w:tcPr>
            <w:tcW w:w="1361" w:type="dxa"/>
            <w:vAlign w:val="center"/>
          </w:tcPr>
          <w:p>
            <w:pPr>
              <w:pStyle w:val="11"/>
            </w:pPr>
          </w:p>
        </w:tc>
        <w:tc>
          <w:tcPr>
            <w:tcW w:w="1361" w:type="dxa"/>
            <w:vAlign w:val="center"/>
          </w:tcPr>
          <w:p>
            <w:pPr>
              <w:pStyle w:val="11"/>
            </w:pPr>
            <w:r>
              <w:t>45.50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6568.62</w:t>
            </w:r>
          </w:p>
        </w:tc>
        <w:tc>
          <w:tcPr>
            <w:tcW w:w="1361" w:type="dxa"/>
            <w:vAlign w:val="center"/>
          </w:tcPr>
          <w:p>
            <w:pPr>
              <w:pStyle w:val="11"/>
            </w:pPr>
            <w:r>
              <w:t>915.96</w:t>
            </w:r>
          </w:p>
        </w:tc>
        <w:tc>
          <w:tcPr>
            <w:tcW w:w="1361" w:type="dxa"/>
            <w:vAlign w:val="center"/>
          </w:tcPr>
          <w:p>
            <w:pPr>
              <w:pStyle w:val="11"/>
            </w:pPr>
            <w:r>
              <w:t>5652.66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6568.62</w:t>
            </w:r>
          </w:p>
        </w:tc>
        <w:tc>
          <w:tcPr>
            <w:tcW w:w="1361" w:type="dxa"/>
            <w:vAlign w:val="center"/>
          </w:tcPr>
          <w:p>
            <w:pPr>
              <w:pStyle w:val="11"/>
            </w:pPr>
            <w:r>
              <w:t>915.96</w:t>
            </w:r>
          </w:p>
        </w:tc>
        <w:tc>
          <w:tcPr>
            <w:tcW w:w="1361" w:type="dxa"/>
            <w:vAlign w:val="center"/>
          </w:tcPr>
          <w:p>
            <w:pPr>
              <w:pStyle w:val="11"/>
            </w:pPr>
            <w:r>
              <w:t>5652.66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2130201</w:t>
            </w:r>
          </w:p>
        </w:tc>
        <w:tc>
          <w:tcPr>
            <w:tcW w:w="4535" w:type="dxa"/>
            <w:vAlign w:val="center"/>
          </w:tcPr>
          <w:p>
            <w:pPr>
              <w:pStyle w:val="12"/>
            </w:pPr>
            <w:r>
              <w:t>行政运行</w:t>
            </w:r>
          </w:p>
        </w:tc>
        <w:tc>
          <w:tcPr>
            <w:tcW w:w="1361" w:type="dxa"/>
            <w:vAlign w:val="center"/>
          </w:tcPr>
          <w:p>
            <w:pPr>
              <w:pStyle w:val="11"/>
            </w:pPr>
            <w:r>
              <w:t>683.60</w:t>
            </w:r>
          </w:p>
        </w:tc>
        <w:tc>
          <w:tcPr>
            <w:tcW w:w="1361" w:type="dxa"/>
            <w:vAlign w:val="center"/>
          </w:tcPr>
          <w:p>
            <w:pPr>
              <w:pStyle w:val="11"/>
            </w:pPr>
            <w:r>
              <w:t>683.60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2130202</w:t>
            </w:r>
          </w:p>
        </w:tc>
        <w:tc>
          <w:tcPr>
            <w:tcW w:w="4535" w:type="dxa"/>
            <w:vAlign w:val="center"/>
          </w:tcPr>
          <w:p>
            <w:pPr>
              <w:pStyle w:val="12"/>
            </w:pPr>
            <w:r>
              <w:t>一般行政管理事务</w:t>
            </w:r>
          </w:p>
        </w:tc>
        <w:tc>
          <w:tcPr>
            <w:tcW w:w="1361" w:type="dxa"/>
            <w:vAlign w:val="center"/>
          </w:tcPr>
          <w:p>
            <w:pPr>
              <w:pStyle w:val="11"/>
            </w:pPr>
            <w:r>
              <w:t>44.89</w:t>
            </w:r>
          </w:p>
        </w:tc>
        <w:tc>
          <w:tcPr>
            <w:tcW w:w="1361" w:type="dxa"/>
            <w:vAlign w:val="center"/>
          </w:tcPr>
          <w:p>
            <w:pPr>
              <w:pStyle w:val="11"/>
            </w:pPr>
          </w:p>
        </w:tc>
        <w:tc>
          <w:tcPr>
            <w:tcW w:w="1361" w:type="dxa"/>
            <w:vAlign w:val="center"/>
          </w:tcPr>
          <w:p>
            <w:pPr>
              <w:pStyle w:val="11"/>
            </w:pPr>
            <w:r>
              <w:t>44.89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232.36</w:t>
            </w:r>
          </w:p>
        </w:tc>
        <w:tc>
          <w:tcPr>
            <w:tcW w:w="1361" w:type="dxa"/>
            <w:vAlign w:val="center"/>
          </w:tcPr>
          <w:p>
            <w:pPr>
              <w:pStyle w:val="11"/>
            </w:pPr>
            <w:r>
              <w:t>232.36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3327.37</w:t>
            </w:r>
          </w:p>
        </w:tc>
        <w:tc>
          <w:tcPr>
            <w:tcW w:w="1361" w:type="dxa"/>
            <w:vAlign w:val="center"/>
          </w:tcPr>
          <w:p>
            <w:pPr>
              <w:pStyle w:val="11"/>
            </w:pPr>
          </w:p>
        </w:tc>
        <w:tc>
          <w:tcPr>
            <w:tcW w:w="1361" w:type="dxa"/>
            <w:vAlign w:val="center"/>
          </w:tcPr>
          <w:p>
            <w:pPr>
              <w:pStyle w:val="11"/>
            </w:pPr>
            <w:r>
              <w:t>3327.37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2130206</w:t>
            </w:r>
          </w:p>
        </w:tc>
        <w:tc>
          <w:tcPr>
            <w:tcW w:w="4535" w:type="dxa"/>
            <w:vAlign w:val="center"/>
          </w:tcPr>
          <w:p>
            <w:pPr>
              <w:pStyle w:val="12"/>
            </w:pPr>
            <w:r>
              <w:t>技术推广与转化</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811.28</w:t>
            </w:r>
          </w:p>
        </w:tc>
        <w:tc>
          <w:tcPr>
            <w:tcW w:w="1361" w:type="dxa"/>
            <w:vAlign w:val="center"/>
          </w:tcPr>
          <w:p>
            <w:pPr>
              <w:pStyle w:val="11"/>
            </w:pPr>
          </w:p>
        </w:tc>
        <w:tc>
          <w:tcPr>
            <w:tcW w:w="1361" w:type="dxa"/>
            <w:vAlign w:val="center"/>
          </w:tcPr>
          <w:p>
            <w:pPr>
              <w:pStyle w:val="11"/>
            </w:pPr>
            <w:r>
              <w:t>811.28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2130211</w:t>
            </w:r>
          </w:p>
        </w:tc>
        <w:tc>
          <w:tcPr>
            <w:tcW w:w="4535" w:type="dxa"/>
            <w:vAlign w:val="center"/>
          </w:tcPr>
          <w:p>
            <w:pPr>
              <w:pStyle w:val="12"/>
            </w:pPr>
            <w:r>
              <w:t>动植物保护</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2130212</w:t>
            </w:r>
          </w:p>
        </w:tc>
        <w:tc>
          <w:tcPr>
            <w:tcW w:w="4535" w:type="dxa"/>
            <w:vAlign w:val="center"/>
          </w:tcPr>
          <w:p>
            <w:pPr>
              <w:pStyle w:val="12"/>
            </w:pPr>
            <w:r>
              <w:t>湿地保护</w:t>
            </w:r>
          </w:p>
        </w:tc>
        <w:tc>
          <w:tcPr>
            <w:tcW w:w="1361" w:type="dxa"/>
            <w:vAlign w:val="center"/>
          </w:tcPr>
          <w:p>
            <w:pPr>
              <w:pStyle w:val="11"/>
            </w:pPr>
            <w:r>
              <w:t>58.50</w:t>
            </w:r>
          </w:p>
        </w:tc>
        <w:tc>
          <w:tcPr>
            <w:tcW w:w="1361" w:type="dxa"/>
            <w:vAlign w:val="center"/>
          </w:tcPr>
          <w:p>
            <w:pPr>
              <w:pStyle w:val="11"/>
            </w:pPr>
          </w:p>
        </w:tc>
        <w:tc>
          <w:tcPr>
            <w:tcW w:w="1361" w:type="dxa"/>
            <w:vAlign w:val="center"/>
          </w:tcPr>
          <w:p>
            <w:pPr>
              <w:pStyle w:val="11"/>
            </w:pPr>
            <w:r>
              <w:t>58.50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2130213</w:t>
            </w:r>
          </w:p>
        </w:tc>
        <w:tc>
          <w:tcPr>
            <w:tcW w:w="4535" w:type="dxa"/>
            <w:vAlign w:val="center"/>
          </w:tcPr>
          <w:p>
            <w:pPr>
              <w:pStyle w:val="12"/>
            </w:pPr>
            <w:r>
              <w:t>执法与监督</w:t>
            </w:r>
          </w:p>
        </w:tc>
        <w:tc>
          <w:tcPr>
            <w:tcW w:w="1361" w:type="dxa"/>
            <w:vAlign w:val="center"/>
          </w:tcPr>
          <w:p>
            <w:pPr>
              <w:pStyle w:val="11"/>
            </w:pPr>
            <w:r>
              <w:t>25.44</w:t>
            </w:r>
          </w:p>
        </w:tc>
        <w:tc>
          <w:tcPr>
            <w:tcW w:w="1361" w:type="dxa"/>
            <w:vAlign w:val="center"/>
          </w:tcPr>
          <w:p>
            <w:pPr>
              <w:pStyle w:val="11"/>
            </w:pPr>
          </w:p>
        </w:tc>
        <w:tc>
          <w:tcPr>
            <w:tcW w:w="1361" w:type="dxa"/>
            <w:vAlign w:val="center"/>
          </w:tcPr>
          <w:p>
            <w:pPr>
              <w:pStyle w:val="11"/>
            </w:pPr>
            <w:r>
              <w:t>25.44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2130221</w:t>
            </w:r>
          </w:p>
        </w:tc>
        <w:tc>
          <w:tcPr>
            <w:tcW w:w="4535" w:type="dxa"/>
            <w:vAlign w:val="center"/>
          </w:tcPr>
          <w:p>
            <w:pPr>
              <w:pStyle w:val="12"/>
            </w:pPr>
            <w:r>
              <w:t>产业化管理</w:t>
            </w:r>
          </w:p>
        </w:tc>
        <w:tc>
          <w:tcPr>
            <w:tcW w:w="1361" w:type="dxa"/>
            <w:vAlign w:val="center"/>
          </w:tcPr>
          <w:p>
            <w:pPr>
              <w:pStyle w:val="11"/>
            </w:pPr>
            <w:r>
              <w:t>177.00</w:t>
            </w:r>
          </w:p>
        </w:tc>
        <w:tc>
          <w:tcPr>
            <w:tcW w:w="1361" w:type="dxa"/>
            <w:vAlign w:val="center"/>
          </w:tcPr>
          <w:p>
            <w:pPr>
              <w:pStyle w:val="11"/>
            </w:pPr>
          </w:p>
        </w:tc>
        <w:tc>
          <w:tcPr>
            <w:tcW w:w="1361" w:type="dxa"/>
            <w:vAlign w:val="center"/>
          </w:tcPr>
          <w:p>
            <w:pPr>
              <w:pStyle w:val="11"/>
            </w:pPr>
            <w:r>
              <w:t>177.00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1000.83</w:t>
            </w:r>
          </w:p>
        </w:tc>
        <w:tc>
          <w:tcPr>
            <w:tcW w:w="1361" w:type="dxa"/>
            <w:vAlign w:val="center"/>
          </w:tcPr>
          <w:p>
            <w:pPr>
              <w:pStyle w:val="11"/>
            </w:pPr>
          </w:p>
        </w:tc>
        <w:tc>
          <w:tcPr>
            <w:tcW w:w="1361" w:type="dxa"/>
            <w:vAlign w:val="center"/>
          </w:tcPr>
          <w:p>
            <w:pPr>
              <w:pStyle w:val="11"/>
            </w:pPr>
            <w:r>
              <w:t>1000.83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2130237</w:t>
            </w:r>
          </w:p>
        </w:tc>
        <w:tc>
          <w:tcPr>
            <w:tcW w:w="4535" w:type="dxa"/>
            <w:vAlign w:val="center"/>
          </w:tcPr>
          <w:p>
            <w:pPr>
              <w:pStyle w:val="12"/>
            </w:pPr>
            <w:r>
              <w:t>行业业务管理</w:t>
            </w:r>
          </w:p>
        </w:tc>
        <w:tc>
          <w:tcPr>
            <w:tcW w:w="1361" w:type="dxa"/>
            <w:vAlign w:val="center"/>
          </w:tcPr>
          <w:p>
            <w:pPr>
              <w:pStyle w:val="11"/>
            </w:pPr>
            <w:r>
              <w:t>18.14</w:t>
            </w:r>
          </w:p>
        </w:tc>
        <w:tc>
          <w:tcPr>
            <w:tcW w:w="1361" w:type="dxa"/>
            <w:vAlign w:val="center"/>
          </w:tcPr>
          <w:p>
            <w:pPr>
              <w:pStyle w:val="11"/>
            </w:pPr>
          </w:p>
        </w:tc>
        <w:tc>
          <w:tcPr>
            <w:tcW w:w="1361" w:type="dxa"/>
            <w:vAlign w:val="center"/>
          </w:tcPr>
          <w:p>
            <w:pPr>
              <w:pStyle w:val="11"/>
            </w:pPr>
            <w:r>
              <w:t>18.14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169.21</w:t>
            </w:r>
          </w:p>
        </w:tc>
        <w:tc>
          <w:tcPr>
            <w:tcW w:w="1361" w:type="dxa"/>
            <w:vAlign w:val="center"/>
          </w:tcPr>
          <w:p>
            <w:pPr>
              <w:pStyle w:val="11"/>
            </w:pPr>
          </w:p>
        </w:tc>
        <w:tc>
          <w:tcPr>
            <w:tcW w:w="1361" w:type="dxa"/>
            <w:vAlign w:val="center"/>
          </w:tcPr>
          <w:p>
            <w:pPr>
              <w:pStyle w:val="11"/>
            </w:pPr>
            <w:r>
              <w:t>169.21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25.71</w:t>
            </w:r>
          </w:p>
        </w:tc>
        <w:tc>
          <w:tcPr>
            <w:tcW w:w="1361" w:type="dxa"/>
            <w:vAlign w:val="center"/>
          </w:tcPr>
          <w:p>
            <w:pPr>
              <w:pStyle w:val="11"/>
            </w:pPr>
            <w:r>
              <w:t>25.71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25.71</w:t>
            </w:r>
          </w:p>
        </w:tc>
        <w:tc>
          <w:tcPr>
            <w:tcW w:w="1361" w:type="dxa"/>
            <w:vAlign w:val="center"/>
          </w:tcPr>
          <w:p>
            <w:pPr>
              <w:pStyle w:val="11"/>
            </w:pPr>
            <w:r>
              <w:t>25.71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25.71</w:t>
            </w:r>
          </w:p>
        </w:tc>
        <w:tc>
          <w:tcPr>
            <w:tcW w:w="1361" w:type="dxa"/>
            <w:vAlign w:val="center"/>
          </w:tcPr>
          <w:p>
            <w:pPr>
              <w:pStyle w:val="11"/>
            </w:pPr>
            <w:r>
              <w:t>25.71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7777.74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233.40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107.17</w:t>
            </w:r>
          </w:p>
        </w:tc>
        <w:tc>
          <w:tcPr>
            <w:tcW w:w="1474" w:type="dxa"/>
            <w:vAlign w:val="center"/>
          </w:tcPr>
          <w:p>
            <w:pPr>
              <w:pStyle w:val="11"/>
            </w:pPr>
            <w:r>
              <w:t>107.17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100.60</w:t>
            </w:r>
          </w:p>
        </w:tc>
        <w:tc>
          <w:tcPr>
            <w:tcW w:w="1474" w:type="dxa"/>
            <w:vAlign w:val="center"/>
          </w:tcPr>
          <w:p>
            <w:pPr>
              <w:pStyle w:val="11"/>
            </w:pPr>
            <w:r>
              <w:t>100.60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26.21</w:t>
            </w:r>
          </w:p>
        </w:tc>
        <w:tc>
          <w:tcPr>
            <w:tcW w:w="1474" w:type="dxa"/>
            <w:vAlign w:val="center"/>
          </w:tcPr>
          <w:p>
            <w:pPr>
              <w:pStyle w:val="11"/>
            </w:pPr>
            <w:r>
              <w:t>26.21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8494.50</w:t>
            </w:r>
          </w:p>
        </w:tc>
        <w:tc>
          <w:tcPr>
            <w:tcW w:w="1474" w:type="dxa"/>
            <w:vAlign w:val="center"/>
          </w:tcPr>
          <w:p>
            <w:pPr>
              <w:pStyle w:val="11"/>
            </w:pPr>
            <w:r>
              <w:t>4774.50</w:t>
            </w:r>
          </w:p>
        </w:tc>
        <w:tc>
          <w:tcPr>
            <w:tcW w:w="1474" w:type="dxa"/>
            <w:vAlign w:val="center"/>
          </w:tcPr>
          <w:p>
            <w:pPr>
              <w:pStyle w:val="11"/>
            </w:pPr>
            <w:r>
              <w:t>3720.00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233.40</w:t>
            </w:r>
          </w:p>
        </w:tc>
        <w:tc>
          <w:tcPr>
            <w:tcW w:w="1474" w:type="dxa"/>
            <w:vAlign w:val="center"/>
          </w:tcPr>
          <w:p>
            <w:pPr>
              <w:pStyle w:val="11"/>
            </w:pPr>
          </w:p>
        </w:tc>
        <w:tc>
          <w:tcPr>
            <w:tcW w:w="1474" w:type="dxa"/>
            <w:vAlign w:val="center"/>
          </w:tcPr>
          <w:p>
            <w:pPr>
              <w:pStyle w:val="11"/>
            </w:pPr>
            <w:r>
              <w:t>233.40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6568.62</w:t>
            </w:r>
          </w:p>
        </w:tc>
        <w:tc>
          <w:tcPr>
            <w:tcW w:w="1474" w:type="dxa"/>
            <w:vAlign w:val="center"/>
          </w:tcPr>
          <w:p>
            <w:pPr>
              <w:pStyle w:val="11"/>
            </w:pPr>
            <w:r>
              <w:t>6568.62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25.71</w:t>
            </w:r>
          </w:p>
        </w:tc>
        <w:tc>
          <w:tcPr>
            <w:tcW w:w="1474" w:type="dxa"/>
            <w:vAlign w:val="center"/>
          </w:tcPr>
          <w:p>
            <w:pPr>
              <w:pStyle w:val="11"/>
            </w:pPr>
            <w:r>
              <w:t>25.71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8011.14</w:t>
            </w:r>
          </w:p>
        </w:tc>
        <w:tc>
          <w:tcPr>
            <w:tcW w:w="3402" w:type="dxa"/>
            <w:vAlign w:val="center"/>
          </w:tcPr>
          <w:p>
            <w:pPr>
              <w:pStyle w:val="14"/>
            </w:pPr>
            <w:r>
              <w:t>本年支出合计</w:t>
            </w:r>
          </w:p>
        </w:tc>
        <w:tc>
          <w:tcPr>
            <w:tcW w:w="1474" w:type="dxa"/>
            <w:vAlign w:val="center"/>
          </w:tcPr>
          <w:p>
            <w:pPr>
              <w:pStyle w:val="15"/>
            </w:pPr>
            <w:r>
              <w:t>15556.20</w:t>
            </w:r>
          </w:p>
        </w:tc>
        <w:tc>
          <w:tcPr>
            <w:tcW w:w="1474" w:type="dxa"/>
            <w:vAlign w:val="center"/>
          </w:tcPr>
          <w:p>
            <w:pPr>
              <w:pStyle w:val="15"/>
            </w:pPr>
            <w:r>
              <w:t>11602.80</w:t>
            </w:r>
          </w:p>
        </w:tc>
        <w:tc>
          <w:tcPr>
            <w:tcW w:w="1474" w:type="dxa"/>
            <w:vAlign w:val="center"/>
          </w:tcPr>
          <w:p>
            <w:pPr>
              <w:pStyle w:val="15"/>
            </w:pPr>
            <w:r>
              <w:t>3953.40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7545.06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3825.06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3720.00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15556.20</w:t>
            </w:r>
          </w:p>
        </w:tc>
        <w:tc>
          <w:tcPr>
            <w:tcW w:w="3402" w:type="dxa"/>
            <w:vAlign w:val="center"/>
          </w:tcPr>
          <w:p>
            <w:pPr>
              <w:pStyle w:val="14"/>
            </w:pPr>
            <w:r>
              <w:t>支出总计</w:t>
            </w:r>
          </w:p>
        </w:tc>
        <w:tc>
          <w:tcPr>
            <w:tcW w:w="1474" w:type="dxa"/>
            <w:vAlign w:val="center"/>
          </w:tcPr>
          <w:p>
            <w:pPr>
              <w:pStyle w:val="15"/>
            </w:pPr>
            <w:r>
              <w:t>15556.20</w:t>
            </w:r>
          </w:p>
        </w:tc>
        <w:tc>
          <w:tcPr>
            <w:tcW w:w="1474" w:type="dxa"/>
            <w:vAlign w:val="center"/>
          </w:tcPr>
          <w:p>
            <w:pPr>
              <w:pStyle w:val="15"/>
            </w:pPr>
            <w:r>
              <w:t>11602.80</w:t>
            </w:r>
          </w:p>
        </w:tc>
        <w:tc>
          <w:tcPr>
            <w:tcW w:w="1474" w:type="dxa"/>
            <w:vAlign w:val="center"/>
          </w:tcPr>
          <w:p>
            <w:pPr>
              <w:pStyle w:val="15"/>
            </w:pPr>
            <w:r>
              <w:t>3953.40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11602.80</w:t>
            </w:r>
          </w:p>
        </w:tc>
        <w:tc>
          <w:tcPr>
            <w:tcW w:w="2551" w:type="dxa"/>
            <w:vAlign w:val="center"/>
          </w:tcPr>
          <w:p>
            <w:pPr>
              <w:pStyle w:val="15"/>
            </w:pPr>
            <w:r>
              <w:t>1068.47</w:t>
            </w:r>
          </w:p>
        </w:tc>
        <w:tc>
          <w:tcPr>
            <w:tcW w:w="2551" w:type="dxa"/>
            <w:vAlign w:val="center"/>
          </w:tcPr>
          <w:p>
            <w:pPr>
              <w:pStyle w:val="15"/>
            </w:pPr>
            <w:r>
              <w:t>10534.33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107.17</w:t>
            </w:r>
          </w:p>
        </w:tc>
        <w:tc>
          <w:tcPr>
            <w:tcW w:w="2551" w:type="dxa"/>
            <w:vAlign w:val="center"/>
          </w:tcPr>
          <w:p>
            <w:pPr>
              <w:pStyle w:val="11"/>
            </w:pPr>
          </w:p>
        </w:tc>
        <w:tc>
          <w:tcPr>
            <w:tcW w:w="2551" w:type="dxa"/>
            <w:vAlign w:val="center"/>
          </w:tcPr>
          <w:p>
            <w:pPr>
              <w:pStyle w:val="11"/>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107.17</w:t>
            </w:r>
          </w:p>
        </w:tc>
        <w:tc>
          <w:tcPr>
            <w:tcW w:w="2551" w:type="dxa"/>
            <w:vAlign w:val="center"/>
          </w:tcPr>
          <w:p>
            <w:pPr>
              <w:pStyle w:val="11"/>
            </w:pPr>
          </w:p>
        </w:tc>
        <w:tc>
          <w:tcPr>
            <w:tcW w:w="2551" w:type="dxa"/>
            <w:vAlign w:val="center"/>
          </w:tcPr>
          <w:p>
            <w:pPr>
              <w:pStyle w:val="11"/>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2070114</w:t>
            </w:r>
          </w:p>
        </w:tc>
        <w:tc>
          <w:tcPr>
            <w:tcW w:w="4535" w:type="dxa"/>
            <w:vAlign w:val="center"/>
          </w:tcPr>
          <w:p>
            <w:pPr>
              <w:pStyle w:val="12"/>
            </w:pPr>
            <w:r>
              <w:t>文化和旅游管理事务</w:t>
            </w:r>
          </w:p>
        </w:tc>
        <w:tc>
          <w:tcPr>
            <w:tcW w:w="2551" w:type="dxa"/>
            <w:vAlign w:val="center"/>
          </w:tcPr>
          <w:p>
            <w:pPr>
              <w:pStyle w:val="11"/>
            </w:pPr>
            <w:r>
              <w:t>107.17</w:t>
            </w:r>
          </w:p>
        </w:tc>
        <w:tc>
          <w:tcPr>
            <w:tcW w:w="2551" w:type="dxa"/>
            <w:vAlign w:val="center"/>
          </w:tcPr>
          <w:p>
            <w:pPr>
              <w:pStyle w:val="11"/>
            </w:pPr>
          </w:p>
        </w:tc>
        <w:tc>
          <w:tcPr>
            <w:tcW w:w="2551" w:type="dxa"/>
            <w:vAlign w:val="center"/>
          </w:tcPr>
          <w:p>
            <w:pPr>
              <w:pStyle w:val="11"/>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100.60</w:t>
            </w:r>
          </w:p>
        </w:tc>
        <w:tc>
          <w:tcPr>
            <w:tcW w:w="2551" w:type="dxa"/>
            <w:vAlign w:val="center"/>
          </w:tcPr>
          <w:p>
            <w:pPr>
              <w:pStyle w:val="11"/>
            </w:pPr>
            <w:r>
              <w:t>100.60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87.57</w:t>
            </w:r>
          </w:p>
        </w:tc>
        <w:tc>
          <w:tcPr>
            <w:tcW w:w="2551" w:type="dxa"/>
            <w:vAlign w:val="center"/>
          </w:tcPr>
          <w:p>
            <w:pPr>
              <w:pStyle w:val="11"/>
            </w:pPr>
            <w:r>
              <w:t>87.57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37.31</w:t>
            </w:r>
          </w:p>
        </w:tc>
        <w:tc>
          <w:tcPr>
            <w:tcW w:w="2551" w:type="dxa"/>
            <w:vAlign w:val="center"/>
          </w:tcPr>
          <w:p>
            <w:pPr>
              <w:pStyle w:val="11"/>
            </w:pPr>
            <w:r>
              <w:t>37.31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50.26</w:t>
            </w:r>
          </w:p>
        </w:tc>
        <w:tc>
          <w:tcPr>
            <w:tcW w:w="2551" w:type="dxa"/>
            <w:vAlign w:val="center"/>
          </w:tcPr>
          <w:p>
            <w:pPr>
              <w:pStyle w:val="11"/>
            </w:pPr>
            <w:r>
              <w:t>50.26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13.03</w:t>
            </w:r>
          </w:p>
        </w:tc>
        <w:tc>
          <w:tcPr>
            <w:tcW w:w="2551" w:type="dxa"/>
            <w:vAlign w:val="center"/>
          </w:tcPr>
          <w:p>
            <w:pPr>
              <w:pStyle w:val="11"/>
            </w:pPr>
            <w:r>
              <w:t>13.03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13.03</w:t>
            </w:r>
          </w:p>
        </w:tc>
        <w:tc>
          <w:tcPr>
            <w:tcW w:w="2551" w:type="dxa"/>
            <w:vAlign w:val="center"/>
          </w:tcPr>
          <w:p>
            <w:pPr>
              <w:pStyle w:val="11"/>
            </w:pPr>
            <w:r>
              <w:t>13.03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26.21</w:t>
            </w:r>
          </w:p>
        </w:tc>
        <w:tc>
          <w:tcPr>
            <w:tcW w:w="2551" w:type="dxa"/>
            <w:vAlign w:val="center"/>
          </w:tcPr>
          <w:p>
            <w:pPr>
              <w:pStyle w:val="11"/>
            </w:pPr>
            <w:r>
              <w:t>26.21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26.21</w:t>
            </w:r>
          </w:p>
        </w:tc>
        <w:tc>
          <w:tcPr>
            <w:tcW w:w="2551" w:type="dxa"/>
            <w:vAlign w:val="center"/>
          </w:tcPr>
          <w:p>
            <w:pPr>
              <w:pStyle w:val="11"/>
            </w:pPr>
            <w:r>
              <w:t>26.21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7.79</w:t>
            </w:r>
          </w:p>
        </w:tc>
        <w:tc>
          <w:tcPr>
            <w:tcW w:w="2551" w:type="dxa"/>
            <w:vAlign w:val="center"/>
          </w:tcPr>
          <w:p>
            <w:pPr>
              <w:pStyle w:val="11"/>
            </w:pPr>
            <w:r>
              <w:t>7.79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18.42</w:t>
            </w:r>
          </w:p>
        </w:tc>
        <w:tc>
          <w:tcPr>
            <w:tcW w:w="2551" w:type="dxa"/>
            <w:vAlign w:val="center"/>
          </w:tcPr>
          <w:p>
            <w:pPr>
              <w:pStyle w:val="11"/>
            </w:pPr>
            <w:r>
              <w:t>18.42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4774.50</w:t>
            </w:r>
          </w:p>
        </w:tc>
        <w:tc>
          <w:tcPr>
            <w:tcW w:w="2551" w:type="dxa"/>
            <w:vAlign w:val="center"/>
          </w:tcPr>
          <w:p>
            <w:pPr>
              <w:pStyle w:val="11"/>
            </w:pPr>
          </w:p>
        </w:tc>
        <w:tc>
          <w:tcPr>
            <w:tcW w:w="2551" w:type="dxa"/>
            <w:vAlign w:val="center"/>
          </w:tcPr>
          <w:p>
            <w:pPr>
              <w:pStyle w:val="11"/>
            </w:pPr>
            <w:r>
              <w:t>4774.50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940.55</w:t>
            </w:r>
          </w:p>
        </w:tc>
        <w:tc>
          <w:tcPr>
            <w:tcW w:w="2551" w:type="dxa"/>
            <w:vAlign w:val="center"/>
          </w:tcPr>
          <w:p>
            <w:pPr>
              <w:pStyle w:val="11"/>
            </w:pPr>
          </w:p>
        </w:tc>
        <w:tc>
          <w:tcPr>
            <w:tcW w:w="2551" w:type="dxa"/>
            <w:vAlign w:val="center"/>
          </w:tcPr>
          <w:p>
            <w:pPr>
              <w:pStyle w:val="11"/>
            </w:pPr>
            <w:r>
              <w:t>940.55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2110401</w:t>
            </w:r>
          </w:p>
        </w:tc>
        <w:tc>
          <w:tcPr>
            <w:tcW w:w="4535" w:type="dxa"/>
            <w:vAlign w:val="center"/>
          </w:tcPr>
          <w:p>
            <w:pPr>
              <w:pStyle w:val="12"/>
            </w:pPr>
            <w:r>
              <w:t>生态保护</w:t>
            </w:r>
          </w:p>
        </w:tc>
        <w:tc>
          <w:tcPr>
            <w:tcW w:w="2551" w:type="dxa"/>
            <w:vAlign w:val="center"/>
          </w:tcPr>
          <w:p>
            <w:pPr>
              <w:pStyle w:val="11"/>
            </w:pPr>
            <w:r>
              <w:t>763.55</w:t>
            </w:r>
          </w:p>
        </w:tc>
        <w:tc>
          <w:tcPr>
            <w:tcW w:w="2551" w:type="dxa"/>
            <w:vAlign w:val="center"/>
          </w:tcPr>
          <w:p>
            <w:pPr>
              <w:pStyle w:val="11"/>
            </w:pPr>
          </w:p>
        </w:tc>
        <w:tc>
          <w:tcPr>
            <w:tcW w:w="2551" w:type="dxa"/>
            <w:vAlign w:val="center"/>
          </w:tcPr>
          <w:p>
            <w:pPr>
              <w:pStyle w:val="11"/>
            </w:pPr>
            <w:r>
              <w:t>763.55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2110406</w:t>
            </w:r>
          </w:p>
        </w:tc>
        <w:tc>
          <w:tcPr>
            <w:tcW w:w="4535" w:type="dxa"/>
            <w:vAlign w:val="center"/>
          </w:tcPr>
          <w:p>
            <w:pPr>
              <w:pStyle w:val="12"/>
            </w:pPr>
            <w:r>
              <w:t>自然保护地</w:t>
            </w:r>
          </w:p>
        </w:tc>
        <w:tc>
          <w:tcPr>
            <w:tcW w:w="2551" w:type="dxa"/>
            <w:vAlign w:val="center"/>
          </w:tcPr>
          <w:p>
            <w:pPr>
              <w:pStyle w:val="11"/>
            </w:pPr>
            <w:r>
              <w:t>162.00</w:t>
            </w:r>
          </w:p>
        </w:tc>
        <w:tc>
          <w:tcPr>
            <w:tcW w:w="2551" w:type="dxa"/>
            <w:vAlign w:val="center"/>
          </w:tcPr>
          <w:p>
            <w:pPr>
              <w:pStyle w:val="11"/>
            </w:pPr>
          </w:p>
        </w:tc>
        <w:tc>
          <w:tcPr>
            <w:tcW w:w="2551" w:type="dxa"/>
            <w:vAlign w:val="center"/>
          </w:tcPr>
          <w:p>
            <w:pPr>
              <w:pStyle w:val="11"/>
            </w:pPr>
            <w:r>
              <w:t>162.00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21105</w:t>
            </w:r>
          </w:p>
        </w:tc>
        <w:tc>
          <w:tcPr>
            <w:tcW w:w="4535" w:type="dxa"/>
            <w:vAlign w:val="center"/>
          </w:tcPr>
          <w:p>
            <w:pPr>
              <w:pStyle w:val="12"/>
            </w:pPr>
            <w:r>
              <w:t>森林保护修复</w:t>
            </w:r>
          </w:p>
        </w:tc>
        <w:tc>
          <w:tcPr>
            <w:tcW w:w="2551" w:type="dxa"/>
            <w:vAlign w:val="center"/>
          </w:tcPr>
          <w:p>
            <w:pPr>
              <w:pStyle w:val="11"/>
            </w:pPr>
            <w:r>
              <w:t>3833.95</w:t>
            </w:r>
          </w:p>
        </w:tc>
        <w:tc>
          <w:tcPr>
            <w:tcW w:w="2551" w:type="dxa"/>
            <w:vAlign w:val="center"/>
          </w:tcPr>
          <w:p>
            <w:pPr>
              <w:pStyle w:val="11"/>
            </w:pPr>
          </w:p>
        </w:tc>
        <w:tc>
          <w:tcPr>
            <w:tcW w:w="2551" w:type="dxa"/>
            <w:vAlign w:val="center"/>
          </w:tcPr>
          <w:p>
            <w:pPr>
              <w:pStyle w:val="11"/>
            </w:pPr>
            <w:r>
              <w:t>3833.95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2110501</w:t>
            </w:r>
          </w:p>
        </w:tc>
        <w:tc>
          <w:tcPr>
            <w:tcW w:w="4535" w:type="dxa"/>
            <w:vAlign w:val="center"/>
          </w:tcPr>
          <w:p>
            <w:pPr>
              <w:pStyle w:val="12"/>
            </w:pPr>
            <w:r>
              <w:t>森林管护</w:t>
            </w:r>
          </w:p>
        </w:tc>
        <w:tc>
          <w:tcPr>
            <w:tcW w:w="2551" w:type="dxa"/>
            <w:vAlign w:val="center"/>
          </w:tcPr>
          <w:p>
            <w:pPr>
              <w:pStyle w:val="11"/>
            </w:pPr>
            <w:r>
              <w:t>3491.30</w:t>
            </w:r>
          </w:p>
        </w:tc>
        <w:tc>
          <w:tcPr>
            <w:tcW w:w="2551" w:type="dxa"/>
            <w:vAlign w:val="center"/>
          </w:tcPr>
          <w:p>
            <w:pPr>
              <w:pStyle w:val="11"/>
            </w:pPr>
          </w:p>
        </w:tc>
        <w:tc>
          <w:tcPr>
            <w:tcW w:w="2551" w:type="dxa"/>
            <w:vAlign w:val="center"/>
          </w:tcPr>
          <w:p>
            <w:pPr>
              <w:pStyle w:val="11"/>
            </w:pPr>
            <w:r>
              <w:t>3491.30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2110507</w:t>
            </w:r>
          </w:p>
        </w:tc>
        <w:tc>
          <w:tcPr>
            <w:tcW w:w="4535" w:type="dxa"/>
            <w:vAlign w:val="center"/>
          </w:tcPr>
          <w:p>
            <w:pPr>
              <w:pStyle w:val="12"/>
            </w:pPr>
            <w:r>
              <w:t>停伐补助</w:t>
            </w:r>
          </w:p>
        </w:tc>
        <w:tc>
          <w:tcPr>
            <w:tcW w:w="2551" w:type="dxa"/>
            <w:vAlign w:val="center"/>
          </w:tcPr>
          <w:p>
            <w:pPr>
              <w:pStyle w:val="11"/>
            </w:pPr>
            <w:r>
              <w:t>342.65</w:t>
            </w:r>
          </w:p>
        </w:tc>
        <w:tc>
          <w:tcPr>
            <w:tcW w:w="2551" w:type="dxa"/>
            <w:vAlign w:val="center"/>
          </w:tcPr>
          <w:p>
            <w:pPr>
              <w:pStyle w:val="11"/>
            </w:pPr>
          </w:p>
        </w:tc>
        <w:tc>
          <w:tcPr>
            <w:tcW w:w="2551" w:type="dxa"/>
            <w:vAlign w:val="center"/>
          </w:tcPr>
          <w:p>
            <w:pPr>
              <w:pStyle w:val="11"/>
            </w:pPr>
            <w:r>
              <w:t>342.65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6568.62</w:t>
            </w:r>
          </w:p>
        </w:tc>
        <w:tc>
          <w:tcPr>
            <w:tcW w:w="2551" w:type="dxa"/>
            <w:vAlign w:val="center"/>
          </w:tcPr>
          <w:p>
            <w:pPr>
              <w:pStyle w:val="11"/>
            </w:pPr>
            <w:r>
              <w:t>915.96</w:t>
            </w:r>
          </w:p>
        </w:tc>
        <w:tc>
          <w:tcPr>
            <w:tcW w:w="2551" w:type="dxa"/>
            <w:vAlign w:val="center"/>
          </w:tcPr>
          <w:p>
            <w:pPr>
              <w:pStyle w:val="11"/>
            </w:pPr>
            <w:r>
              <w:t>5652.66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6568.62</w:t>
            </w:r>
          </w:p>
        </w:tc>
        <w:tc>
          <w:tcPr>
            <w:tcW w:w="2551" w:type="dxa"/>
            <w:vAlign w:val="center"/>
          </w:tcPr>
          <w:p>
            <w:pPr>
              <w:pStyle w:val="11"/>
            </w:pPr>
            <w:r>
              <w:t>915.96</w:t>
            </w:r>
          </w:p>
        </w:tc>
        <w:tc>
          <w:tcPr>
            <w:tcW w:w="2551" w:type="dxa"/>
            <w:vAlign w:val="center"/>
          </w:tcPr>
          <w:p>
            <w:pPr>
              <w:pStyle w:val="11"/>
            </w:pPr>
            <w:r>
              <w:t>5652.66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2130201</w:t>
            </w:r>
          </w:p>
        </w:tc>
        <w:tc>
          <w:tcPr>
            <w:tcW w:w="4535" w:type="dxa"/>
            <w:vAlign w:val="center"/>
          </w:tcPr>
          <w:p>
            <w:pPr>
              <w:pStyle w:val="12"/>
            </w:pPr>
            <w:r>
              <w:t>行政运行</w:t>
            </w:r>
          </w:p>
        </w:tc>
        <w:tc>
          <w:tcPr>
            <w:tcW w:w="2551" w:type="dxa"/>
            <w:vAlign w:val="center"/>
          </w:tcPr>
          <w:p>
            <w:pPr>
              <w:pStyle w:val="11"/>
            </w:pPr>
            <w:r>
              <w:t>683.60</w:t>
            </w:r>
          </w:p>
        </w:tc>
        <w:tc>
          <w:tcPr>
            <w:tcW w:w="2551" w:type="dxa"/>
            <w:vAlign w:val="center"/>
          </w:tcPr>
          <w:p>
            <w:pPr>
              <w:pStyle w:val="11"/>
            </w:pPr>
            <w:r>
              <w:t>683.60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2130202</w:t>
            </w:r>
          </w:p>
        </w:tc>
        <w:tc>
          <w:tcPr>
            <w:tcW w:w="4535" w:type="dxa"/>
            <w:vAlign w:val="center"/>
          </w:tcPr>
          <w:p>
            <w:pPr>
              <w:pStyle w:val="12"/>
            </w:pPr>
            <w:r>
              <w:t>一般行政管理事务</w:t>
            </w:r>
          </w:p>
        </w:tc>
        <w:tc>
          <w:tcPr>
            <w:tcW w:w="2551" w:type="dxa"/>
            <w:vAlign w:val="center"/>
          </w:tcPr>
          <w:p>
            <w:pPr>
              <w:pStyle w:val="11"/>
            </w:pPr>
            <w:r>
              <w:t>44.89</w:t>
            </w:r>
          </w:p>
        </w:tc>
        <w:tc>
          <w:tcPr>
            <w:tcW w:w="2551" w:type="dxa"/>
            <w:vAlign w:val="center"/>
          </w:tcPr>
          <w:p>
            <w:pPr>
              <w:pStyle w:val="11"/>
            </w:pPr>
          </w:p>
        </w:tc>
        <w:tc>
          <w:tcPr>
            <w:tcW w:w="2551" w:type="dxa"/>
            <w:vAlign w:val="center"/>
          </w:tcPr>
          <w:p>
            <w:pPr>
              <w:pStyle w:val="11"/>
            </w:pPr>
            <w:r>
              <w:t>44.89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232.36</w:t>
            </w:r>
          </w:p>
        </w:tc>
        <w:tc>
          <w:tcPr>
            <w:tcW w:w="2551" w:type="dxa"/>
            <w:vAlign w:val="center"/>
          </w:tcPr>
          <w:p>
            <w:pPr>
              <w:pStyle w:val="11"/>
            </w:pPr>
            <w:r>
              <w:t>232.36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3327.37</w:t>
            </w:r>
          </w:p>
        </w:tc>
        <w:tc>
          <w:tcPr>
            <w:tcW w:w="2551" w:type="dxa"/>
            <w:vAlign w:val="center"/>
          </w:tcPr>
          <w:p>
            <w:pPr>
              <w:pStyle w:val="11"/>
            </w:pPr>
          </w:p>
        </w:tc>
        <w:tc>
          <w:tcPr>
            <w:tcW w:w="2551" w:type="dxa"/>
            <w:vAlign w:val="center"/>
          </w:tcPr>
          <w:p>
            <w:pPr>
              <w:pStyle w:val="11"/>
            </w:pPr>
            <w:r>
              <w:t>3327.37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2130206</w:t>
            </w:r>
          </w:p>
        </w:tc>
        <w:tc>
          <w:tcPr>
            <w:tcW w:w="4535" w:type="dxa"/>
            <w:vAlign w:val="center"/>
          </w:tcPr>
          <w:p>
            <w:pPr>
              <w:pStyle w:val="12"/>
            </w:pPr>
            <w:r>
              <w:t>技术推广与转化</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811.28</w:t>
            </w:r>
          </w:p>
        </w:tc>
        <w:tc>
          <w:tcPr>
            <w:tcW w:w="2551" w:type="dxa"/>
            <w:vAlign w:val="center"/>
          </w:tcPr>
          <w:p>
            <w:pPr>
              <w:pStyle w:val="11"/>
            </w:pPr>
          </w:p>
        </w:tc>
        <w:tc>
          <w:tcPr>
            <w:tcW w:w="2551" w:type="dxa"/>
            <w:vAlign w:val="center"/>
          </w:tcPr>
          <w:p>
            <w:pPr>
              <w:pStyle w:val="11"/>
            </w:pPr>
            <w:r>
              <w:t>811.28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2130211</w:t>
            </w:r>
          </w:p>
        </w:tc>
        <w:tc>
          <w:tcPr>
            <w:tcW w:w="4535" w:type="dxa"/>
            <w:vAlign w:val="center"/>
          </w:tcPr>
          <w:p>
            <w:pPr>
              <w:pStyle w:val="12"/>
            </w:pPr>
            <w:r>
              <w:t>动植物保护</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2130212</w:t>
            </w:r>
          </w:p>
        </w:tc>
        <w:tc>
          <w:tcPr>
            <w:tcW w:w="4535" w:type="dxa"/>
            <w:vAlign w:val="center"/>
          </w:tcPr>
          <w:p>
            <w:pPr>
              <w:pStyle w:val="12"/>
            </w:pPr>
            <w:r>
              <w:t>湿地保护</w:t>
            </w:r>
          </w:p>
        </w:tc>
        <w:tc>
          <w:tcPr>
            <w:tcW w:w="2551" w:type="dxa"/>
            <w:vAlign w:val="center"/>
          </w:tcPr>
          <w:p>
            <w:pPr>
              <w:pStyle w:val="11"/>
            </w:pPr>
            <w:r>
              <w:t>58.50</w:t>
            </w:r>
          </w:p>
        </w:tc>
        <w:tc>
          <w:tcPr>
            <w:tcW w:w="2551" w:type="dxa"/>
            <w:vAlign w:val="center"/>
          </w:tcPr>
          <w:p>
            <w:pPr>
              <w:pStyle w:val="11"/>
            </w:pPr>
          </w:p>
        </w:tc>
        <w:tc>
          <w:tcPr>
            <w:tcW w:w="2551" w:type="dxa"/>
            <w:vAlign w:val="center"/>
          </w:tcPr>
          <w:p>
            <w:pPr>
              <w:pStyle w:val="11"/>
            </w:pPr>
            <w:r>
              <w:t>58.50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2130213</w:t>
            </w:r>
          </w:p>
        </w:tc>
        <w:tc>
          <w:tcPr>
            <w:tcW w:w="4535" w:type="dxa"/>
            <w:vAlign w:val="center"/>
          </w:tcPr>
          <w:p>
            <w:pPr>
              <w:pStyle w:val="12"/>
            </w:pPr>
            <w:r>
              <w:t>执法与监督</w:t>
            </w:r>
          </w:p>
        </w:tc>
        <w:tc>
          <w:tcPr>
            <w:tcW w:w="2551" w:type="dxa"/>
            <w:vAlign w:val="center"/>
          </w:tcPr>
          <w:p>
            <w:pPr>
              <w:pStyle w:val="11"/>
            </w:pPr>
            <w:r>
              <w:t>25.44</w:t>
            </w:r>
          </w:p>
        </w:tc>
        <w:tc>
          <w:tcPr>
            <w:tcW w:w="2551" w:type="dxa"/>
            <w:vAlign w:val="center"/>
          </w:tcPr>
          <w:p>
            <w:pPr>
              <w:pStyle w:val="11"/>
            </w:pPr>
          </w:p>
        </w:tc>
        <w:tc>
          <w:tcPr>
            <w:tcW w:w="2551" w:type="dxa"/>
            <w:vAlign w:val="center"/>
          </w:tcPr>
          <w:p>
            <w:pPr>
              <w:pStyle w:val="11"/>
            </w:pPr>
            <w:r>
              <w:t>25.44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2130221</w:t>
            </w:r>
          </w:p>
        </w:tc>
        <w:tc>
          <w:tcPr>
            <w:tcW w:w="4535" w:type="dxa"/>
            <w:vAlign w:val="center"/>
          </w:tcPr>
          <w:p>
            <w:pPr>
              <w:pStyle w:val="12"/>
            </w:pPr>
            <w:r>
              <w:t>产业化管理</w:t>
            </w:r>
          </w:p>
        </w:tc>
        <w:tc>
          <w:tcPr>
            <w:tcW w:w="2551" w:type="dxa"/>
            <w:vAlign w:val="center"/>
          </w:tcPr>
          <w:p>
            <w:pPr>
              <w:pStyle w:val="11"/>
            </w:pPr>
            <w:r>
              <w:t>177.00</w:t>
            </w:r>
          </w:p>
        </w:tc>
        <w:tc>
          <w:tcPr>
            <w:tcW w:w="2551" w:type="dxa"/>
            <w:vAlign w:val="center"/>
          </w:tcPr>
          <w:p>
            <w:pPr>
              <w:pStyle w:val="11"/>
            </w:pPr>
          </w:p>
        </w:tc>
        <w:tc>
          <w:tcPr>
            <w:tcW w:w="2551" w:type="dxa"/>
            <w:vAlign w:val="center"/>
          </w:tcPr>
          <w:p>
            <w:pPr>
              <w:pStyle w:val="11"/>
            </w:pPr>
            <w:r>
              <w:t>177.00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1000.83</w:t>
            </w:r>
          </w:p>
        </w:tc>
        <w:tc>
          <w:tcPr>
            <w:tcW w:w="2551" w:type="dxa"/>
            <w:vAlign w:val="center"/>
          </w:tcPr>
          <w:p>
            <w:pPr>
              <w:pStyle w:val="11"/>
            </w:pPr>
          </w:p>
        </w:tc>
        <w:tc>
          <w:tcPr>
            <w:tcW w:w="2551" w:type="dxa"/>
            <w:vAlign w:val="center"/>
          </w:tcPr>
          <w:p>
            <w:pPr>
              <w:pStyle w:val="11"/>
            </w:pPr>
            <w:r>
              <w:t>1000.83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2130237</w:t>
            </w:r>
          </w:p>
        </w:tc>
        <w:tc>
          <w:tcPr>
            <w:tcW w:w="4535" w:type="dxa"/>
            <w:vAlign w:val="center"/>
          </w:tcPr>
          <w:p>
            <w:pPr>
              <w:pStyle w:val="12"/>
            </w:pPr>
            <w:r>
              <w:t>行业业务管理</w:t>
            </w:r>
          </w:p>
        </w:tc>
        <w:tc>
          <w:tcPr>
            <w:tcW w:w="2551" w:type="dxa"/>
            <w:vAlign w:val="center"/>
          </w:tcPr>
          <w:p>
            <w:pPr>
              <w:pStyle w:val="11"/>
            </w:pPr>
            <w:r>
              <w:t>18.14</w:t>
            </w:r>
          </w:p>
        </w:tc>
        <w:tc>
          <w:tcPr>
            <w:tcW w:w="2551" w:type="dxa"/>
            <w:vAlign w:val="center"/>
          </w:tcPr>
          <w:p>
            <w:pPr>
              <w:pStyle w:val="11"/>
            </w:pPr>
          </w:p>
        </w:tc>
        <w:tc>
          <w:tcPr>
            <w:tcW w:w="2551" w:type="dxa"/>
            <w:vAlign w:val="center"/>
          </w:tcPr>
          <w:p>
            <w:pPr>
              <w:pStyle w:val="11"/>
            </w:pPr>
            <w:r>
              <w:t>18.14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169.21</w:t>
            </w:r>
          </w:p>
        </w:tc>
        <w:tc>
          <w:tcPr>
            <w:tcW w:w="2551" w:type="dxa"/>
            <w:vAlign w:val="center"/>
          </w:tcPr>
          <w:p>
            <w:pPr>
              <w:pStyle w:val="11"/>
            </w:pPr>
          </w:p>
        </w:tc>
        <w:tc>
          <w:tcPr>
            <w:tcW w:w="2551" w:type="dxa"/>
            <w:vAlign w:val="center"/>
          </w:tcPr>
          <w:p>
            <w:pPr>
              <w:pStyle w:val="11"/>
            </w:pPr>
            <w:r>
              <w:t>169.21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25.71</w:t>
            </w:r>
          </w:p>
        </w:tc>
        <w:tc>
          <w:tcPr>
            <w:tcW w:w="2551" w:type="dxa"/>
            <w:vAlign w:val="center"/>
          </w:tcPr>
          <w:p>
            <w:pPr>
              <w:pStyle w:val="11"/>
            </w:pPr>
            <w:r>
              <w:t>25.71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25.71</w:t>
            </w:r>
          </w:p>
        </w:tc>
        <w:tc>
          <w:tcPr>
            <w:tcW w:w="2551" w:type="dxa"/>
            <w:vAlign w:val="center"/>
          </w:tcPr>
          <w:p>
            <w:pPr>
              <w:pStyle w:val="11"/>
            </w:pPr>
            <w:r>
              <w:t>25.71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25.71</w:t>
            </w:r>
          </w:p>
        </w:tc>
        <w:tc>
          <w:tcPr>
            <w:tcW w:w="2551" w:type="dxa"/>
            <w:vAlign w:val="center"/>
          </w:tcPr>
          <w:p>
            <w:pPr>
              <w:pStyle w:val="11"/>
            </w:pPr>
            <w:r>
              <w:t>25.71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1068.47</w:t>
            </w:r>
          </w:p>
        </w:tc>
        <w:tc>
          <w:tcPr>
            <w:tcW w:w="2551" w:type="dxa"/>
            <w:vAlign w:val="center"/>
          </w:tcPr>
          <w:p>
            <w:pPr>
              <w:pStyle w:val="15"/>
            </w:pPr>
            <w:r>
              <w:t>926.50</w:t>
            </w:r>
          </w:p>
        </w:tc>
        <w:tc>
          <w:tcPr>
            <w:tcW w:w="2551" w:type="dxa"/>
            <w:vAlign w:val="center"/>
          </w:tcPr>
          <w:p>
            <w:pPr>
              <w:pStyle w:val="15"/>
            </w:pPr>
            <w:r>
              <w:t>141.97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876.17</w:t>
            </w:r>
          </w:p>
        </w:tc>
        <w:tc>
          <w:tcPr>
            <w:tcW w:w="2551" w:type="dxa"/>
            <w:vAlign w:val="center"/>
          </w:tcPr>
          <w:p>
            <w:pPr>
              <w:pStyle w:val="11"/>
            </w:pPr>
            <w:r>
              <w:t>876.17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199.68</w:t>
            </w:r>
          </w:p>
        </w:tc>
        <w:tc>
          <w:tcPr>
            <w:tcW w:w="2551" w:type="dxa"/>
            <w:vAlign w:val="center"/>
          </w:tcPr>
          <w:p>
            <w:pPr>
              <w:pStyle w:val="11"/>
            </w:pPr>
            <w:r>
              <w:t>199.68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40.08</w:t>
            </w:r>
          </w:p>
        </w:tc>
        <w:tc>
          <w:tcPr>
            <w:tcW w:w="2551" w:type="dxa"/>
            <w:vAlign w:val="center"/>
          </w:tcPr>
          <w:p>
            <w:pPr>
              <w:pStyle w:val="11"/>
            </w:pPr>
            <w:r>
              <w:t>40.08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12.81</w:t>
            </w:r>
          </w:p>
        </w:tc>
        <w:tc>
          <w:tcPr>
            <w:tcW w:w="2551" w:type="dxa"/>
            <w:vAlign w:val="center"/>
          </w:tcPr>
          <w:p>
            <w:pPr>
              <w:pStyle w:val="11"/>
            </w:pPr>
            <w:r>
              <w:t>12.81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74.36</w:t>
            </w:r>
          </w:p>
        </w:tc>
        <w:tc>
          <w:tcPr>
            <w:tcW w:w="2551" w:type="dxa"/>
            <w:vAlign w:val="center"/>
          </w:tcPr>
          <w:p>
            <w:pPr>
              <w:pStyle w:val="11"/>
            </w:pPr>
            <w:r>
              <w:t>74.36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50.26</w:t>
            </w:r>
          </w:p>
        </w:tc>
        <w:tc>
          <w:tcPr>
            <w:tcW w:w="2551" w:type="dxa"/>
            <w:vAlign w:val="center"/>
          </w:tcPr>
          <w:p>
            <w:pPr>
              <w:pStyle w:val="11"/>
            </w:pPr>
            <w:r>
              <w:t>50.26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26.21</w:t>
            </w:r>
          </w:p>
        </w:tc>
        <w:tc>
          <w:tcPr>
            <w:tcW w:w="2551" w:type="dxa"/>
            <w:vAlign w:val="center"/>
          </w:tcPr>
          <w:p>
            <w:pPr>
              <w:pStyle w:val="11"/>
            </w:pPr>
            <w:r>
              <w:t>26.21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4.71</w:t>
            </w:r>
          </w:p>
        </w:tc>
        <w:tc>
          <w:tcPr>
            <w:tcW w:w="2551" w:type="dxa"/>
            <w:vAlign w:val="center"/>
          </w:tcPr>
          <w:p>
            <w:pPr>
              <w:pStyle w:val="11"/>
            </w:pPr>
            <w:r>
              <w:t>4.71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25.71</w:t>
            </w:r>
          </w:p>
        </w:tc>
        <w:tc>
          <w:tcPr>
            <w:tcW w:w="2551" w:type="dxa"/>
            <w:vAlign w:val="center"/>
          </w:tcPr>
          <w:p>
            <w:pPr>
              <w:pStyle w:val="11"/>
            </w:pPr>
            <w:r>
              <w:t>25.71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442.36</w:t>
            </w:r>
          </w:p>
        </w:tc>
        <w:tc>
          <w:tcPr>
            <w:tcW w:w="2551" w:type="dxa"/>
            <w:vAlign w:val="center"/>
          </w:tcPr>
          <w:p>
            <w:pPr>
              <w:pStyle w:val="11"/>
            </w:pPr>
            <w:r>
              <w:t>442.36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141.88</w:t>
            </w:r>
          </w:p>
        </w:tc>
        <w:tc>
          <w:tcPr>
            <w:tcW w:w="2551" w:type="dxa"/>
            <w:vAlign w:val="center"/>
          </w:tcPr>
          <w:p>
            <w:pPr>
              <w:pStyle w:val="11"/>
            </w:pPr>
          </w:p>
        </w:tc>
        <w:tc>
          <w:tcPr>
            <w:tcW w:w="2551" w:type="dxa"/>
            <w:vAlign w:val="center"/>
          </w:tcPr>
          <w:p>
            <w:pPr>
              <w:pStyle w:val="11"/>
            </w:pPr>
            <w:r>
              <w:t>141.88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34.76</w:t>
            </w:r>
          </w:p>
        </w:tc>
        <w:tc>
          <w:tcPr>
            <w:tcW w:w="2551" w:type="dxa"/>
            <w:vAlign w:val="center"/>
          </w:tcPr>
          <w:p>
            <w:pPr>
              <w:pStyle w:val="11"/>
            </w:pPr>
          </w:p>
        </w:tc>
        <w:tc>
          <w:tcPr>
            <w:tcW w:w="2551" w:type="dxa"/>
            <w:vAlign w:val="center"/>
          </w:tcPr>
          <w:p>
            <w:pPr>
              <w:pStyle w:val="11"/>
            </w:pPr>
            <w:r>
              <w:t>34.76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10.80</w:t>
            </w:r>
          </w:p>
        </w:tc>
        <w:tc>
          <w:tcPr>
            <w:tcW w:w="2551" w:type="dxa"/>
            <w:vAlign w:val="center"/>
          </w:tcPr>
          <w:p>
            <w:pPr>
              <w:pStyle w:val="11"/>
            </w:pPr>
          </w:p>
        </w:tc>
        <w:tc>
          <w:tcPr>
            <w:tcW w:w="2551" w:type="dxa"/>
            <w:vAlign w:val="center"/>
          </w:tcPr>
          <w:p>
            <w:pPr>
              <w:pStyle w:val="11"/>
            </w:pPr>
            <w:r>
              <w:t>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3.12</w:t>
            </w:r>
          </w:p>
        </w:tc>
        <w:tc>
          <w:tcPr>
            <w:tcW w:w="2551" w:type="dxa"/>
            <w:vAlign w:val="center"/>
          </w:tcPr>
          <w:p>
            <w:pPr>
              <w:pStyle w:val="11"/>
            </w:pPr>
          </w:p>
        </w:tc>
        <w:tc>
          <w:tcPr>
            <w:tcW w:w="2551" w:type="dxa"/>
            <w:vAlign w:val="center"/>
          </w:tcPr>
          <w:p>
            <w:pPr>
              <w:pStyle w:val="11"/>
            </w:pPr>
            <w:r>
              <w:t>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24.93</w:t>
            </w:r>
          </w:p>
        </w:tc>
        <w:tc>
          <w:tcPr>
            <w:tcW w:w="2551" w:type="dxa"/>
            <w:vAlign w:val="center"/>
          </w:tcPr>
          <w:p>
            <w:pPr>
              <w:pStyle w:val="11"/>
            </w:pPr>
          </w:p>
        </w:tc>
        <w:tc>
          <w:tcPr>
            <w:tcW w:w="2551" w:type="dxa"/>
            <w:vAlign w:val="center"/>
          </w:tcPr>
          <w:p>
            <w:pPr>
              <w:pStyle w:val="11"/>
            </w:pPr>
            <w:r>
              <w:t>24.93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2.01</w:t>
            </w:r>
          </w:p>
        </w:tc>
        <w:tc>
          <w:tcPr>
            <w:tcW w:w="2551" w:type="dxa"/>
            <w:vAlign w:val="center"/>
          </w:tcPr>
          <w:p>
            <w:pPr>
              <w:pStyle w:val="11"/>
            </w:pPr>
          </w:p>
        </w:tc>
        <w:tc>
          <w:tcPr>
            <w:tcW w:w="2551" w:type="dxa"/>
            <w:vAlign w:val="center"/>
          </w:tcPr>
          <w:p>
            <w:pPr>
              <w:pStyle w:val="11"/>
            </w:pPr>
            <w:r>
              <w:t>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14.10</w:t>
            </w:r>
          </w:p>
        </w:tc>
        <w:tc>
          <w:tcPr>
            <w:tcW w:w="2551" w:type="dxa"/>
            <w:vAlign w:val="center"/>
          </w:tcPr>
          <w:p>
            <w:pPr>
              <w:pStyle w:val="11"/>
            </w:pPr>
          </w:p>
        </w:tc>
        <w:tc>
          <w:tcPr>
            <w:tcW w:w="2551" w:type="dxa"/>
            <w:vAlign w:val="center"/>
          </w:tcPr>
          <w:p>
            <w:pPr>
              <w:pStyle w:val="11"/>
            </w:pPr>
            <w:r>
              <w:t>14.10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17.00</w:t>
            </w:r>
          </w:p>
        </w:tc>
        <w:tc>
          <w:tcPr>
            <w:tcW w:w="2551" w:type="dxa"/>
            <w:vAlign w:val="center"/>
          </w:tcPr>
          <w:p>
            <w:pPr>
              <w:pStyle w:val="11"/>
            </w:pPr>
          </w:p>
        </w:tc>
        <w:tc>
          <w:tcPr>
            <w:tcW w:w="2551" w:type="dxa"/>
            <w:vAlign w:val="center"/>
          </w:tcPr>
          <w:p>
            <w:pPr>
              <w:pStyle w:val="11"/>
            </w:pPr>
            <w: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11.00</w:t>
            </w:r>
          </w:p>
        </w:tc>
        <w:tc>
          <w:tcPr>
            <w:tcW w:w="2551" w:type="dxa"/>
            <w:vAlign w:val="center"/>
          </w:tcPr>
          <w:p>
            <w:pPr>
              <w:pStyle w:val="11"/>
            </w:pPr>
          </w:p>
        </w:tc>
        <w:tc>
          <w:tcPr>
            <w:tcW w:w="2551" w:type="dxa"/>
            <w:vAlign w:val="center"/>
          </w:tcPr>
          <w:p>
            <w:pPr>
              <w:pStyle w:val="11"/>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2.09</w:t>
            </w:r>
          </w:p>
        </w:tc>
        <w:tc>
          <w:tcPr>
            <w:tcW w:w="2551" w:type="dxa"/>
            <w:vAlign w:val="center"/>
          </w:tcPr>
          <w:p>
            <w:pPr>
              <w:pStyle w:val="11"/>
            </w:pPr>
          </w:p>
        </w:tc>
        <w:tc>
          <w:tcPr>
            <w:tcW w:w="2551" w:type="dxa"/>
            <w:vAlign w:val="center"/>
          </w:tcPr>
          <w:p>
            <w:pPr>
              <w:pStyle w:val="11"/>
            </w:pPr>
            <w:r>
              <w:t>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11.20</w:t>
            </w:r>
          </w:p>
        </w:tc>
        <w:tc>
          <w:tcPr>
            <w:tcW w:w="2551" w:type="dxa"/>
            <w:vAlign w:val="center"/>
          </w:tcPr>
          <w:p>
            <w:pPr>
              <w:pStyle w:val="11"/>
            </w:pPr>
          </w:p>
        </w:tc>
        <w:tc>
          <w:tcPr>
            <w:tcW w:w="2551" w:type="dxa"/>
            <w:vAlign w:val="center"/>
          </w:tcPr>
          <w:p>
            <w:pPr>
              <w:pStyle w:val="11"/>
            </w:pPr>
            <w:r>
              <w:t>11.20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7.98</w:t>
            </w:r>
          </w:p>
        </w:tc>
        <w:tc>
          <w:tcPr>
            <w:tcW w:w="2551" w:type="dxa"/>
            <w:vAlign w:val="center"/>
          </w:tcPr>
          <w:p>
            <w:pPr>
              <w:pStyle w:val="11"/>
            </w:pPr>
          </w:p>
        </w:tc>
        <w:tc>
          <w:tcPr>
            <w:tcW w:w="2551" w:type="dxa"/>
            <w:vAlign w:val="center"/>
          </w:tcPr>
          <w:p>
            <w:pPr>
              <w:pStyle w:val="11"/>
            </w:pPr>
            <w:r>
              <w:t>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50.34</w:t>
            </w:r>
          </w:p>
        </w:tc>
        <w:tc>
          <w:tcPr>
            <w:tcW w:w="2551" w:type="dxa"/>
            <w:vAlign w:val="center"/>
          </w:tcPr>
          <w:p>
            <w:pPr>
              <w:pStyle w:val="11"/>
            </w:pPr>
            <w:r>
              <w:t>50.34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9.52</w:t>
            </w:r>
          </w:p>
        </w:tc>
        <w:tc>
          <w:tcPr>
            <w:tcW w:w="2551" w:type="dxa"/>
            <w:vAlign w:val="center"/>
          </w:tcPr>
          <w:p>
            <w:pPr>
              <w:pStyle w:val="11"/>
            </w:pPr>
            <w:r>
              <w:t>9.52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27.79</w:t>
            </w:r>
          </w:p>
        </w:tc>
        <w:tc>
          <w:tcPr>
            <w:tcW w:w="2551" w:type="dxa"/>
            <w:vAlign w:val="center"/>
          </w:tcPr>
          <w:p>
            <w:pPr>
              <w:pStyle w:val="11"/>
            </w:pPr>
            <w:r>
              <w:t>27.79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13.03</w:t>
            </w:r>
          </w:p>
        </w:tc>
        <w:tc>
          <w:tcPr>
            <w:tcW w:w="2551" w:type="dxa"/>
            <w:vAlign w:val="center"/>
          </w:tcPr>
          <w:p>
            <w:pPr>
              <w:pStyle w:val="11"/>
            </w:pPr>
            <w:r>
              <w:t>13.03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0.09</w:t>
            </w:r>
          </w:p>
        </w:tc>
        <w:tc>
          <w:tcPr>
            <w:tcW w:w="2551" w:type="dxa"/>
            <w:vAlign w:val="center"/>
          </w:tcPr>
          <w:p>
            <w:pPr>
              <w:pStyle w:val="11"/>
            </w:pPr>
          </w:p>
        </w:tc>
        <w:tc>
          <w:tcPr>
            <w:tcW w:w="2551" w:type="dxa"/>
            <w:vAlign w:val="center"/>
          </w:tcPr>
          <w:p>
            <w:pPr>
              <w:pStyle w:val="11"/>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0.09</w:t>
            </w:r>
          </w:p>
        </w:tc>
        <w:tc>
          <w:tcPr>
            <w:tcW w:w="2551" w:type="dxa"/>
            <w:vAlign w:val="center"/>
          </w:tcPr>
          <w:p>
            <w:pPr>
              <w:pStyle w:val="11"/>
            </w:pPr>
          </w:p>
        </w:tc>
        <w:tc>
          <w:tcPr>
            <w:tcW w:w="2551" w:type="dxa"/>
            <w:vAlign w:val="center"/>
          </w:tcPr>
          <w:p>
            <w:pPr>
              <w:pStyle w:val="11"/>
            </w:pPr>
            <w:r>
              <w:t>0.09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3953.40</w:t>
            </w:r>
          </w:p>
        </w:tc>
        <w:tc>
          <w:tcPr>
            <w:tcW w:w="2551" w:type="dxa"/>
            <w:vAlign w:val="center"/>
          </w:tcPr>
          <w:p>
            <w:pPr>
              <w:pStyle w:val="15"/>
            </w:pPr>
          </w:p>
        </w:tc>
        <w:tc>
          <w:tcPr>
            <w:tcW w:w="2551" w:type="dxa"/>
            <w:vAlign w:val="center"/>
          </w:tcPr>
          <w:p>
            <w:pPr>
              <w:pStyle w:val="15"/>
            </w:pPr>
            <w:r>
              <w:t>3953.40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3720.00</w:t>
            </w:r>
          </w:p>
        </w:tc>
        <w:tc>
          <w:tcPr>
            <w:tcW w:w="2551" w:type="dxa"/>
            <w:vAlign w:val="center"/>
          </w:tcPr>
          <w:p>
            <w:pPr>
              <w:pStyle w:val="11"/>
            </w:pPr>
          </w:p>
        </w:tc>
        <w:tc>
          <w:tcPr>
            <w:tcW w:w="2551" w:type="dxa"/>
            <w:vAlign w:val="center"/>
          </w:tcPr>
          <w:p>
            <w:pPr>
              <w:pStyle w:val="11"/>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21198</w:t>
            </w:r>
          </w:p>
        </w:tc>
        <w:tc>
          <w:tcPr>
            <w:tcW w:w="4535" w:type="dxa"/>
            <w:vAlign w:val="center"/>
          </w:tcPr>
          <w:p>
            <w:pPr>
              <w:pStyle w:val="12"/>
            </w:pPr>
            <w:r>
              <w:t>超长期特别国债安排的支出</w:t>
            </w:r>
          </w:p>
        </w:tc>
        <w:tc>
          <w:tcPr>
            <w:tcW w:w="2551" w:type="dxa"/>
            <w:vAlign w:val="center"/>
          </w:tcPr>
          <w:p>
            <w:pPr>
              <w:pStyle w:val="11"/>
            </w:pPr>
            <w:r>
              <w:t>3720.00</w:t>
            </w:r>
          </w:p>
        </w:tc>
        <w:tc>
          <w:tcPr>
            <w:tcW w:w="2551" w:type="dxa"/>
            <w:vAlign w:val="center"/>
          </w:tcPr>
          <w:p>
            <w:pPr>
              <w:pStyle w:val="11"/>
            </w:pPr>
          </w:p>
        </w:tc>
        <w:tc>
          <w:tcPr>
            <w:tcW w:w="2551" w:type="dxa"/>
            <w:vAlign w:val="center"/>
          </w:tcPr>
          <w:p>
            <w:pPr>
              <w:pStyle w:val="11"/>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2119803</w:t>
            </w:r>
          </w:p>
        </w:tc>
        <w:tc>
          <w:tcPr>
            <w:tcW w:w="4535" w:type="dxa"/>
            <w:vAlign w:val="center"/>
          </w:tcPr>
          <w:p>
            <w:pPr>
              <w:pStyle w:val="12"/>
            </w:pPr>
            <w:r>
              <w:t>“三北”工程建设</w:t>
            </w:r>
          </w:p>
        </w:tc>
        <w:tc>
          <w:tcPr>
            <w:tcW w:w="2551" w:type="dxa"/>
            <w:vAlign w:val="center"/>
          </w:tcPr>
          <w:p>
            <w:pPr>
              <w:pStyle w:val="11"/>
            </w:pPr>
            <w:r>
              <w:t>3720.00</w:t>
            </w:r>
          </w:p>
        </w:tc>
        <w:tc>
          <w:tcPr>
            <w:tcW w:w="2551" w:type="dxa"/>
            <w:vAlign w:val="center"/>
          </w:tcPr>
          <w:p>
            <w:pPr>
              <w:pStyle w:val="11"/>
            </w:pPr>
          </w:p>
        </w:tc>
        <w:tc>
          <w:tcPr>
            <w:tcW w:w="2551" w:type="dxa"/>
            <w:vAlign w:val="center"/>
          </w:tcPr>
          <w:p>
            <w:pPr>
              <w:pStyle w:val="11"/>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233.40</w:t>
            </w:r>
          </w:p>
        </w:tc>
        <w:tc>
          <w:tcPr>
            <w:tcW w:w="2551" w:type="dxa"/>
            <w:vAlign w:val="center"/>
          </w:tcPr>
          <w:p>
            <w:pPr>
              <w:pStyle w:val="11"/>
            </w:pPr>
          </w:p>
        </w:tc>
        <w:tc>
          <w:tcPr>
            <w:tcW w:w="2551" w:type="dxa"/>
            <w:vAlign w:val="center"/>
          </w:tcPr>
          <w:p>
            <w:pPr>
              <w:pStyle w:val="11"/>
            </w:pPr>
            <w:r>
              <w:t>233.40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233.40</w:t>
            </w:r>
          </w:p>
        </w:tc>
        <w:tc>
          <w:tcPr>
            <w:tcW w:w="2551" w:type="dxa"/>
            <w:vAlign w:val="center"/>
          </w:tcPr>
          <w:p>
            <w:pPr>
              <w:pStyle w:val="11"/>
            </w:pPr>
          </w:p>
        </w:tc>
        <w:tc>
          <w:tcPr>
            <w:tcW w:w="2551" w:type="dxa"/>
            <w:vAlign w:val="center"/>
          </w:tcPr>
          <w:p>
            <w:pPr>
              <w:pStyle w:val="11"/>
            </w:pPr>
            <w:r>
              <w:t>233.40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187.90</w:t>
            </w:r>
          </w:p>
        </w:tc>
        <w:tc>
          <w:tcPr>
            <w:tcW w:w="2551" w:type="dxa"/>
            <w:vAlign w:val="center"/>
          </w:tcPr>
          <w:p>
            <w:pPr>
              <w:pStyle w:val="11"/>
            </w:pPr>
          </w:p>
        </w:tc>
        <w:tc>
          <w:tcPr>
            <w:tcW w:w="2551" w:type="dxa"/>
            <w:vAlign w:val="center"/>
          </w:tcPr>
          <w:p>
            <w:pPr>
              <w:pStyle w:val="11"/>
            </w:pPr>
            <w:r>
              <w:t>187.90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45.50</w:t>
            </w:r>
          </w:p>
        </w:tc>
        <w:tc>
          <w:tcPr>
            <w:tcW w:w="2551" w:type="dxa"/>
            <w:vAlign w:val="center"/>
          </w:tcPr>
          <w:p>
            <w:pPr>
              <w:pStyle w:val="11"/>
            </w:pPr>
          </w:p>
        </w:tc>
        <w:tc>
          <w:tcPr>
            <w:tcW w:w="2551" w:type="dxa"/>
            <w:vAlign w:val="center"/>
          </w:tcPr>
          <w:p>
            <w:pPr>
              <w:pStyle w:val="11"/>
            </w:pPr>
            <w:r>
              <w:t>45.50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4881"/>
        <w:gridCol w:w="981"/>
        <w:gridCol w:w="783"/>
        <w:gridCol w:w="1598"/>
        <w:gridCol w:w="1218"/>
        <w:gridCol w:w="1643"/>
        <w:gridCol w:w="1643"/>
        <w:gridCol w:w="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2381"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369" w:hRule="atLeast"/>
          <w:tblHeader/>
          <w:jc w:val="center"/>
        </w:trPr>
        <w:tc>
          <w:tcPr>
            <w:tcW w:w="1167" w:type="dxa"/>
            <w:vMerge w:val="restart"/>
            <w:noWrap w:val="0"/>
            <w:vAlign w:val="center"/>
          </w:tcPr>
          <w:p>
            <w:pPr>
              <w:pStyle w:val="10"/>
            </w:pPr>
            <w:r>
              <w:t>序号</w:t>
            </w:r>
          </w:p>
        </w:tc>
        <w:tc>
          <w:tcPr>
            <w:tcW w:w="4881" w:type="dxa"/>
            <w:vMerge w:val="restart"/>
            <w:noWrap w:val="0"/>
            <w:vAlign w:val="center"/>
          </w:tcPr>
          <w:p>
            <w:pPr>
              <w:pStyle w:val="10"/>
            </w:pPr>
            <w:r>
              <w:t>项  目</w:t>
            </w:r>
          </w:p>
        </w:tc>
        <w:tc>
          <w:tcPr>
            <w:tcW w:w="7866" w:type="dxa"/>
            <w:gridSpan w:val="6"/>
            <w:noWrap w:val="0"/>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tblHeader/>
          <w:jc w:val="center"/>
        </w:trPr>
        <w:tc>
          <w:tcPr>
            <w:tcW w:w="1167" w:type="dxa"/>
            <w:vMerge w:val="continue"/>
            <w:noWrap w:val="0"/>
            <w:vAlign w:val="top"/>
          </w:tcPr>
          <w:p/>
        </w:tc>
        <w:tc>
          <w:tcPr>
            <w:tcW w:w="4881" w:type="dxa"/>
            <w:vMerge w:val="continue"/>
            <w:noWrap w:val="0"/>
            <w:vAlign w:val="top"/>
          </w:tcPr>
          <w:p/>
        </w:tc>
        <w:tc>
          <w:tcPr>
            <w:tcW w:w="1764" w:type="dxa"/>
            <w:gridSpan w:val="2"/>
            <w:noWrap w:val="0"/>
            <w:vAlign w:val="center"/>
          </w:tcPr>
          <w:p>
            <w:pPr>
              <w:pStyle w:val="10"/>
            </w:pPr>
            <w:r>
              <w:t>合计</w:t>
            </w:r>
          </w:p>
        </w:tc>
        <w:tc>
          <w:tcPr>
            <w:tcW w:w="2816" w:type="dxa"/>
            <w:gridSpan w:val="2"/>
            <w:noWrap w:val="0"/>
            <w:vAlign w:val="center"/>
          </w:tcPr>
          <w:p>
            <w:pPr>
              <w:pStyle w:val="10"/>
            </w:pPr>
            <w:r>
              <w:t>一般公共预算              财政拨款</w:t>
            </w:r>
          </w:p>
        </w:tc>
        <w:tc>
          <w:tcPr>
            <w:tcW w:w="1643" w:type="dxa"/>
            <w:noWrap w:val="0"/>
            <w:vAlign w:val="center"/>
          </w:tcPr>
          <w:p>
            <w:pPr>
              <w:pStyle w:val="10"/>
            </w:pPr>
            <w:r>
              <w:t>政府性基金                  预算拨款</w:t>
            </w:r>
          </w:p>
        </w:tc>
        <w:tc>
          <w:tcPr>
            <w:tcW w:w="1643" w:type="dxa"/>
            <w:noWrap w:val="0"/>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tblHeader/>
          <w:jc w:val="center"/>
        </w:trPr>
        <w:tc>
          <w:tcPr>
            <w:tcW w:w="1167" w:type="dxa"/>
            <w:noWrap w:val="0"/>
            <w:vAlign w:val="center"/>
          </w:tcPr>
          <w:p>
            <w:pPr>
              <w:pStyle w:val="10"/>
            </w:pPr>
            <w:r>
              <w:t>栏次</w:t>
            </w:r>
          </w:p>
        </w:tc>
        <w:tc>
          <w:tcPr>
            <w:tcW w:w="4881" w:type="dxa"/>
            <w:noWrap w:val="0"/>
            <w:vAlign w:val="center"/>
          </w:tcPr>
          <w:p>
            <w:pPr>
              <w:pStyle w:val="10"/>
            </w:pPr>
            <w:r>
              <w:t>1</w:t>
            </w:r>
          </w:p>
        </w:tc>
        <w:tc>
          <w:tcPr>
            <w:tcW w:w="1764" w:type="dxa"/>
            <w:gridSpan w:val="2"/>
            <w:noWrap w:val="0"/>
            <w:vAlign w:val="center"/>
          </w:tcPr>
          <w:p>
            <w:pPr>
              <w:pStyle w:val="10"/>
            </w:pPr>
            <w:r>
              <w:t>2</w:t>
            </w:r>
          </w:p>
        </w:tc>
        <w:tc>
          <w:tcPr>
            <w:tcW w:w="2816" w:type="dxa"/>
            <w:gridSpan w:val="2"/>
            <w:noWrap w:val="0"/>
            <w:vAlign w:val="center"/>
          </w:tcPr>
          <w:p>
            <w:pPr>
              <w:pStyle w:val="10"/>
            </w:pPr>
            <w:r>
              <w:t>3</w:t>
            </w:r>
          </w:p>
        </w:tc>
        <w:tc>
          <w:tcPr>
            <w:tcW w:w="1643" w:type="dxa"/>
            <w:noWrap w:val="0"/>
            <w:vAlign w:val="center"/>
          </w:tcPr>
          <w:p>
            <w:pPr>
              <w:pStyle w:val="10"/>
            </w:pPr>
            <w:r>
              <w:t>4</w:t>
            </w:r>
          </w:p>
        </w:tc>
        <w:tc>
          <w:tcPr>
            <w:tcW w:w="1643"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3"/>
            </w:pPr>
            <w:r>
              <w:t>1</w:t>
            </w:r>
          </w:p>
        </w:tc>
        <w:tc>
          <w:tcPr>
            <w:tcW w:w="4881" w:type="dxa"/>
            <w:noWrap w:val="0"/>
            <w:vAlign w:val="center"/>
          </w:tcPr>
          <w:p>
            <w:pPr>
              <w:pStyle w:val="14"/>
            </w:pPr>
            <w:r>
              <w:t>“三公”经费小计</w:t>
            </w:r>
          </w:p>
        </w:tc>
        <w:tc>
          <w:tcPr>
            <w:tcW w:w="1764" w:type="dxa"/>
            <w:gridSpan w:val="2"/>
            <w:noWrap w:val="0"/>
            <w:vAlign w:val="center"/>
          </w:tcPr>
          <w:p>
            <w:pPr>
              <w:pStyle w:val="15"/>
              <w:rPr>
                <w:rFonts w:hint="default" w:eastAsia="方正书宋_GBK"/>
                <w:lang w:val="en-US" w:eastAsia="zh-CN"/>
              </w:rPr>
            </w:pPr>
            <w:r>
              <w:rPr>
                <w:rFonts w:hint="eastAsia"/>
                <w:lang w:val="en-US" w:eastAsia="zh-CN"/>
              </w:rPr>
              <w:t>11.20</w:t>
            </w:r>
          </w:p>
        </w:tc>
        <w:tc>
          <w:tcPr>
            <w:tcW w:w="2816" w:type="dxa"/>
            <w:gridSpan w:val="2"/>
            <w:noWrap w:val="0"/>
            <w:vAlign w:val="center"/>
          </w:tcPr>
          <w:p>
            <w:pPr>
              <w:pStyle w:val="15"/>
              <w:rPr>
                <w:rFonts w:hint="default" w:eastAsia="方正书宋_GBK"/>
                <w:lang w:val="en-US" w:eastAsia="zh-CN"/>
              </w:rPr>
            </w:pPr>
            <w:r>
              <w:rPr>
                <w:rFonts w:hint="eastAsia"/>
                <w:lang w:val="en-US" w:eastAsia="zh-CN"/>
              </w:rPr>
              <w:t>11.20</w:t>
            </w:r>
          </w:p>
        </w:tc>
        <w:tc>
          <w:tcPr>
            <w:tcW w:w="1643" w:type="dxa"/>
            <w:noWrap w:val="0"/>
            <w:vAlign w:val="center"/>
          </w:tcPr>
          <w:p>
            <w:pPr>
              <w:pStyle w:val="15"/>
            </w:pP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3"/>
            </w:pPr>
            <w:r>
              <w:t>2</w:t>
            </w:r>
          </w:p>
        </w:tc>
        <w:tc>
          <w:tcPr>
            <w:tcW w:w="4881" w:type="dxa"/>
            <w:noWrap w:val="0"/>
            <w:vAlign w:val="center"/>
          </w:tcPr>
          <w:p>
            <w:pPr>
              <w:pStyle w:val="12"/>
            </w:pPr>
            <w:r>
              <w:t>一、因公出国（境）费</w:t>
            </w:r>
          </w:p>
        </w:tc>
        <w:tc>
          <w:tcPr>
            <w:tcW w:w="1764" w:type="dxa"/>
            <w:gridSpan w:val="2"/>
            <w:noWrap w:val="0"/>
            <w:vAlign w:val="center"/>
          </w:tcPr>
          <w:p>
            <w:pPr>
              <w:pStyle w:val="11"/>
            </w:pPr>
          </w:p>
        </w:tc>
        <w:tc>
          <w:tcPr>
            <w:tcW w:w="2816" w:type="dxa"/>
            <w:gridSpan w:val="2"/>
            <w:noWrap w:val="0"/>
            <w:vAlign w:val="center"/>
          </w:tcPr>
          <w:p>
            <w:pPr>
              <w:pStyle w:val="11"/>
            </w:pPr>
          </w:p>
        </w:tc>
        <w:tc>
          <w:tcPr>
            <w:tcW w:w="1643" w:type="dxa"/>
            <w:noWrap w:val="0"/>
            <w:vAlign w:val="center"/>
          </w:tcPr>
          <w:p>
            <w:pPr>
              <w:pStyle w:val="11"/>
            </w:pPr>
          </w:p>
        </w:tc>
        <w:tc>
          <w:tcPr>
            <w:tcW w:w="1643"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3"/>
            </w:pPr>
            <w:r>
              <w:t>3</w:t>
            </w:r>
          </w:p>
        </w:tc>
        <w:tc>
          <w:tcPr>
            <w:tcW w:w="4881" w:type="dxa"/>
            <w:noWrap w:val="0"/>
            <w:vAlign w:val="center"/>
          </w:tcPr>
          <w:p>
            <w:pPr>
              <w:pStyle w:val="12"/>
            </w:pPr>
            <w:r>
              <w:t xml:space="preserve">    其中：教学科研人员因公出国（境）费</w:t>
            </w:r>
          </w:p>
        </w:tc>
        <w:tc>
          <w:tcPr>
            <w:tcW w:w="1764" w:type="dxa"/>
            <w:gridSpan w:val="2"/>
            <w:noWrap w:val="0"/>
            <w:vAlign w:val="center"/>
          </w:tcPr>
          <w:p>
            <w:pPr>
              <w:pStyle w:val="11"/>
            </w:pPr>
          </w:p>
        </w:tc>
        <w:tc>
          <w:tcPr>
            <w:tcW w:w="2816" w:type="dxa"/>
            <w:gridSpan w:val="2"/>
            <w:noWrap w:val="0"/>
            <w:vAlign w:val="center"/>
          </w:tcPr>
          <w:p>
            <w:pPr>
              <w:pStyle w:val="11"/>
            </w:pPr>
          </w:p>
        </w:tc>
        <w:tc>
          <w:tcPr>
            <w:tcW w:w="1643" w:type="dxa"/>
            <w:noWrap w:val="0"/>
            <w:vAlign w:val="center"/>
          </w:tcPr>
          <w:p>
            <w:pPr>
              <w:pStyle w:val="11"/>
            </w:pPr>
          </w:p>
        </w:tc>
        <w:tc>
          <w:tcPr>
            <w:tcW w:w="1643"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3"/>
            </w:pPr>
            <w:r>
              <w:t>4</w:t>
            </w:r>
          </w:p>
        </w:tc>
        <w:tc>
          <w:tcPr>
            <w:tcW w:w="4881" w:type="dxa"/>
            <w:noWrap w:val="0"/>
            <w:vAlign w:val="center"/>
          </w:tcPr>
          <w:p>
            <w:pPr>
              <w:pStyle w:val="12"/>
            </w:pPr>
            <w:r>
              <w:t xml:space="preserve">          其他因公出国（境）费</w:t>
            </w:r>
          </w:p>
        </w:tc>
        <w:tc>
          <w:tcPr>
            <w:tcW w:w="1764" w:type="dxa"/>
            <w:gridSpan w:val="2"/>
            <w:noWrap w:val="0"/>
            <w:vAlign w:val="center"/>
          </w:tcPr>
          <w:p>
            <w:pPr>
              <w:pStyle w:val="11"/>
            </w:pPr>
          </w:p>
        </w:tc>
        <w:tc>
          <w:tcPr>
            <w:tcW w:w="2816" w:type="dxa"/>
            <w:gridSpan w:val="2"/>
            <w:noWrap w:val="0"/>
            <w:vAlign w:val="center"/>
          </w:tcPr>
          <w:p>
            <w:pPr>
              <w:pStyle w:val="11"/>
            </w:pPr>
          </w:p>
        </w:tc>
        <w:tc>
          <w:tcPr>
            <w:tcW w:w="1643" w:type="dxa"/>
            <w:noWrap w:val="0"/>
            <w:vAlign w:val="center"/>
          </w:tcPr>
          <w:p>
            <w:pPr>
              <w:pStyle w:val="11"/>
            </w:pPr>
          </w:p>
        </w:tc>
        <w:tc>
          <w:tcPr>
            <w:tcW w:w="1643"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3"/>
            </w:pPr>
            <w:r>
              <w:t>5</w:t>
            </w:r>
          </w:p>
        </w:tc>
        <w:tc>
          <w:tcPr>
            <w:tcW w:w="4881" w:type="dxa"/>
            <w:noWrap w:val="0"/>
            <w:vAlign w:val="center"/>
          </w:tcPr>
          <w:p>
            <w:pPr>
              <w:pStyle w:val="12"/>
            </w:pPr>
            <w:r>
              <w:t>二、公务用车购置及运维费</w:t>
            </w:r>
          </w:p>
        </w:tc>
        <w:tc>
          <w:tcPr>
            <w:tcW w:w="1764" w:type="dxa"/>
            <w:gridSpan w:val="2"/>
            <w:noWrap w:val="0"/>
            <w:vAlign w:val="center"/>
          </w:tcPr>
          <w:p>
            <w:pPr>
              <w:pStyle w:val="11"/>
              <w:rPr>
                <w:rFonts w:hint="default" w:eastAsia="方正书宋_GBK"/>
                <w:lang w:val="en-US" w:eastAsia="zh-CN"/>
              </w:rPr>
            </w:pPr>
            <w:r>
              <w:rPr>
                <w:rFonts w:hint="eastAsia"/>
                <w:lang w:val="en-US" w:eastAsia="zh-CN"/>
              </w:rPr>
              <w:t>11.20</w:t>
            </w:r>
          </w:p>
        </w:tc>
        <w:tc>
          <w:tcPr>
            <w:tcW w:w="2816" w:type="dxa"/>
            <w:gridSpan w:val="2"/>
            <w:noWrap w:val="0"/>
            <w:vAlign w:val="center"/>
          </w:tcPr>
          <w:p>
            <w:pPr>
              <w:pStyle w:val="11"/>
              <w:rPr>
                <w:rFonts w:hint="default" w:eastAsia="方正书宋_GBK"/>
                <w:lang w:val="en-US" w:eastAsia="zh-CN"/>
              </w:rPr>
            </w:pPr>
            <w:r>
              <w:rPr>
                <w:rFonts w:hint="eastAsia"/>
                <w:lang w:val="en-US" w:eastAsia="zh-CN"/>
              </w:rPr>
              <w:t>11.20</w:t>
            </w:r>
          </w:p>
        </w:tc>
        <w:tc>
          <w:tcPr>
            <w:tcW w:w="1643" w:type="dxa"/>
            <w:noWrap w:val="0"/>
            <w:vAlign w:val="center"/>
          </w:tcPr>
          <w:p>
            <w:pPr>
              <w:pStyle w:val="11"/>
            </w:pPr>
          </w:p>
        </w:tc>
        <w:tc>
          <w:tcPr>
            <w:tcW w:w="1643"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3"/>
            </w:pPr>
            <w:r>
              <w:t>6</w:t>
            </w:r>
          </w:p>
        </w:tc>
        <w:tc>
          <w:tcPr>
            <w:tcW w:w="4881" w:type="dxa"/>
            <w:noWrap w:val="0"/>
            <w:vAlign w:val="center"/>
          </w:tcPr>
          <w:p>
            <w:pPr>
              <w:pStyle w:val="12"/>
            </w:pPr>
            <w:r>
              <w:t xml:space="preserve">    其中：公务用车购置费</w:t>
            </w:r>
          </w:p>
        </w:tc>
        <w:tc>
          <w:tcPr>
            <w:tcW w:w="1764" w:type="dxa"/>
            <w:gridSpan w:val="2"/>
            <w:noWrap w:val="0"/>
            <w:vAlign w:val="center"/>
          </w:tcPr>
          <w:p>
            <w:pPr>
              <w:pStyle w:val="11"/>
            </w:pPr>
          </w:p>
        </w:tc>
        <w:tc>
          <w:tcPr>
            <w:tcW w:w="2816" w:type="dxa"/>
            <w:gridSpan w:val="2"/>
            <w:noWrap w:val="0"/>
            <w:vAlign w:val="center"/>
          </w:tcPr>
          <w:p>
            <w:pPr>
              <w:pStyle w:val="11"/>
            </w:pPr>
          </w:p>
        </w:tc>
        <w:tc>
          <w:tcPr>
            <w:tcW w:w="1643" w:type="dxa"/>
            <w:noWrap w:val="0"/>
            <w:vAlign w:val="center"/>
          </w:tcPr>
          <w:p>
            <w:pPr>
              <w:pStyle w:val="11"/>
            </w:pPr>
          </w:p>
        </w:tc>
        <w:tc>
          <w:tcPr>
            <w:tcW w:w="1643"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3"/>
            </w:pPr>
            <w:r>
              <w:t>7</w:t>
            </w:r>
          </w:p>
        </w:tc>
        <w:tc>
          <w:tcPr>
            <w:tcW w:w="4881" w:type="dxa"/>
            <w:noWrap w:val="0"/>
            <w:vAlign w:val="center"/>
          </w:tcPr>
          <w:p>
            <w:pPr>
              <w:pStyle w:val="12"/>
            </w:pPr>
            <w:r>
              <w:t xml:space="preserve">          公务用车运行维护费</w:t>
            </w:r>
          </w:p>
        </w:tc>
        <w:tc>
          <w:tcPr>
            <w:tcW w:w="1764" w:type="dxa"/>
            <w:gridSpan w:val="2"/>
            <w:noWrap w:val="0"/>
            <w:vAlign w:val="center"/>
          </w:tcPr>
          <w:p>
            <w:pPr>
              <w:pStyle w:val="11"/>
              <w:rPr>
                <w:rFonts w:hint="default" w:eastAsia="方正书宋_GBK"/>
                <w:lang w:val="en-US" w:eastAsia="zh-CN"/>
              </w:rPr>
            </w:pPr>
            <w:r>
              <w:rPr>
                <w:rFonts w:hint="eastAsia"/>
                <w:lang w:val="en-US" w:eastAsia="zh-CN"/>
              </w:rPr>
              <w:t>11.20</w:t>
            </w:r>
          </w:p>
        </w:tc>
        <w:tc>
          <w:tcPr>
            <w:tcW w:w="2816" w:type="dxa"/>
            <w:gridSpan w:val="2"/>
            <w:noWrap w:val="0"/>
            <w:vAlign w:val="center"/>
          </w:tcPr>
          <w:p>
            <w:pPr>
              <w:pStyle w:val="11"/>
            </w:pPr>
            <w:r>
              <w:rPr>
                <w:rFonts w:hint="eastAsia"/>
                <w:lang w:val="en-US" w:eastAsia="zh-CN"/>
              </w:rPr>
              <w:t>11.2</w:t>
            </w:r>
            <w:r>
              <w:t>0</w:t>
            </w:r>
          </w:p>
        </w:tc>
        <w:tc>
          <w:tcPr>
            <w:tcW w:w="1643" w:type="dxa"/>
            <w:noWrap w:val="0"/>
            <w:vAlign w:val="center"/>
          </w:tcPr>
          <w:p>
            <w:pPr>
              <w:pStyle w:val="11"/>
            </w:pPr>
          </w:p>
        </w:tc>
        <w:tc>
          <w:tcPr>
            <w:tcW w:w="1643"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3"/>
            </w:pPr>
            <w:r>
              <w:t>8</w:t>
            </w:r>
          </w:p>
        </w:tc>
        <w:tc>
          <w:tcPr>
            <w:tcW w:w="4881" w:type="dxa"/>
            <w:noWrap w:val="0"/>
            <w:vAlign w:val="center"/>
          </w:tcPr>
          <w:p>
            <w:pPr>
              <w:pStyle w:val="12"/>
            </w:pPr>
            <w:r>
              <w:t>三、公务接待费</w:t>
            </w:r>
          </w:p>
        </w:tc>
        <w:tc>
          <w:tcPr>
            <w:tcW w:w="1764" w:type="dxa"/>
            <w:gridSpan w:val="2"/>
            <w:noWrap w:val="0"/>
            <w:vAlign w:val="center"/>
          </w:tcPr>
          <w:p>
            <w:pPr>
              <w:pStyle w:val="11"/>
            </w:pPr>
          </w:p>
        </w:tc>
        <w:tc>
          <w:tcPr>
            <w:tcW w:w="2816" w:type="dxa"/>
            <w:gridSpan w:val="2"/>
            <w:noWrap w:val="0"/>
            <w:vAlign w:val="center"/>
          </w:tcPr>
          <w:p>
            <w:pPr>
              <w:pStyle w:val="11"/>
            </w:pPr>
          </w:p>
        </w:tc>
        <w:tc>
          <w:tcPr>
            <w:tcW w:w="1643" w:type="dxa"/>
            <w:noWrap w:val="0"/>
            <w:vAlign w:val="center"/>
          </w:tcPr>
          <w:p>
            <w:pPr>
              <w:pStyle w:val="11"/>
            </w:pPr>
          </w:p>
        </w:tc>
        <w:tc>
          <w:tcPr>
            <w:tcW w:w="1643" w:type="dxa"/>
            <w:noWrap w:val="0"/>
            <w:vAlign w:val="center"/>
          </w:tcPr>
          <w:p>
            <w:pPr>
              <w:pStyle w:val="11"/>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青龙满族自治县林业局本级2025年单位预算信息公开情况说明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按照《中华人民共和国预算法》、《地方预决算公开操作规程》和《关于进一步推进预算公开工作的实施意见》规定，现将青龙满族自治县林业局本级2025年单位预算公开如下：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全县林业及其生态保护修复的监督管理。贯彻执行国家、省、市关于林业及其生态保护修复的政策、规划、地方标准，起草相关政府规章草案。组织开展全县森林、草原、湿地和陆生野生动植物资源动态监测与评价。</w:t>
      </w:r>
    </w:p>
    <w:p>
      <w:pPr>
        <w:pStyle w:val="17"/>
      </w:pPr>
      <w:r>
        <w:t>(二)组织全县林业生态保护修复和造林绿化工作。组织实施林业重点生态保护修复工程，指导公益林和商品林的培育，指导林业有应对气候变化的相关工作。</w:t>
      </w:r>
    </w:p>
    <w:p>
      <w:pPr>
        <w:pStyle w:val="17"/>
      </w:pPr>
      <w:r>
        <w:t>(三)负责全县森林、草原、湿地资源的监督管理。组织编制森林采伐限额,经县政府同意并按程序上报,批准后监督执行。负责林地管理，拟订全县林地保护利用规划并组织实施，指导全县公益林划定和管理工作。管理县属国有林场的森林资源。负责全县湿地生态保护修复工作，拟订全县湿地保护规划并组织实施，严格落实上级关于湿地保护相关地方标准，监督管理湿地的开发利用。</w:t>
      </w:r>
    </w:p>
    <w:p>
      <w:pPr>
        <w:pStyle w:val="17"/>
      </w:pPr>
      <w:r>
        <w:t>(四)负责监督管理全县荒漠化防治工作。组织开展荒漠调查，组织拟订全县防沙治沙及沙化土地封禁保护区建设规划，贯彻实施上级相关地方标准和规定，监督管理沙化土地的开发利用，组织沙尘暴灾害预测预报和应急处置。</w:t>
      </w:r>
    </w:p>
    <w:p>
      <w:pPr>
        <w:pStyle w:val="17"/>
      </w:pPr>
      <w:r>
        <w:t>(五)负责全县陆生野生动植物资源监督管理。组织开展陆生野生动植物资源调查，指导全县陆生野生动植物的救护繁育、栖息地恢复发展、疫源疫病监测，监督管理全县陆生野生动植物猎捕或采集、驯养繁殖或培植、经营利用。</w:t>
      </w:r>
    </w:p>
    <w:p>
      <w:pPr>
        <w:pStyle w:val="17"/>
      </w:pPr>
      <w:r>
        <w:t>(六)负责监督管理全县各类自然保护地。拟订全县各类自然保护地规划和相关地方标准。负责自然保护地的自然资源资产管理和国土空间用途管制。提出新建、调整各类县级以上自然保护地的审核建议并按程序报批，组织审核世界自然遗产的申报，会同有关部门审核世界自然与文化双重遗产的申报。负责全县生物多样性保护相关工作。</w:t>
      </w:r>
    </w:p>
    <w:p>
      <w:pPr>
        <w:pStyle w:val="17"/>
      </w:pPr>
      <w:r>
        <w:t>（七）负责推进全县林业改革相关工作。拟订集体林权制度、大改革意见并监督实施。拟订农村林业发展、维护林业经营者合法权益的政策措施,指导监督农村林地承包经营工作。开展退耕还林，负责天然林保护工作。</w:t>
      </w:r>
    </w:p>
    <w:p>
      <w:pPr>
        <w:pStyle w:val="17"/>
      </w:pPr>
      <w:r>
        <w:t>(八)拟订全县林业资源优化配置及木材利用政策，拟订相关林业产业地方标准并监督实施，组织、指导林产品质量监督，指导巩固生态、林业产业脱贫成果衔接乡村振兴相关工作。</w:t>
      </w:r>
    </w:p>
    <w:p>
      <w:pPr>
        <w:pStyle w:val="17"/>
      </w:pPr>
      <w:r>
        <w:t>(九)指导全县国有林场基本建设和发展，组织开展林木种子种质资源普查，组织建立种质资源库，负责良种选育推广，管理林木种苗生产经营行为，监管林木种苗质量。监督管理林业生物种质资源、转基因生物安全、植物新品种保护。</w:t>
      </w:r>
    </w:p>
    <w:p>
      <w:pPr>
        <w:pStyle w:val="17"/>
      </w:pPr>
      <w:r>
        <w:t>(十)负责全县经济林(水果除外，下同)、桑柞蚕、花卉行业的管理工作。负责经济林、桑柞蚕、花卉行业的结构调整和相关基地建设，负责经济林、桑柞蚕、花卉的品种改良、品质提高和标准化生产工作。监督管理果品质量安全，负责果品生产环节监管和果品质量安全检测。</w:t>
      </w:r>
    </w:p>
    <w:p>
      <w:pPr>
        <w:pStyle w:val="17"/>
      </w:pPr>
      <w:r>
        <w:t>(十一)负责林业适用技术应用和科技成果推广工作。负责谋划林下经济等林业产业项目，指导全县林业系统多种经营，推动林业产业发展。</w:t>
      </w:r>
    </w:p>
    <w:p>
      <w:pPr>
        <w:pStyle w:val="17"/>
      </w:pPr>
      <w:r>
        <w:t>(十二)负责相关行政执法监管工作。拟订林业和草原系统行政执法的政策法规，协调、监督、指导全县林业和草原行政综合执法工作。负责所属国有林场和自然保护区的行政综合执法工作，协调与属地乡镇行政综合执法关系，组织指导林业和草原生态环境损害赔偿工作。</w:t>
      </w:r>
    </w:p>
    <w:p>
      <w:pPr>
        <w:pStyle w:val="17"/>
      </w:pPr>
      <w:r>
        <w:t>(十三)负责落实行业管理责任,指导全县落实林木所有者、经营者主体责任，组织指导林业系统开展森林防火宣传教育和林木管护工作。负责落实国有林场和自然保护地综合防灾减灾规划相关要求，组织指导国有林场和自然保护地森林火灾防治规划编制并监督实施，贯彻落实相关防护标准，指导国有林场和自然保护地开展防火巡护、火源管理、防火设施建设等工作。组织指导国有林场和自然保护地森林防火宣传教育、预警监测、督促检查等防火工作。</w:t>
      </w:r>
    </w:p>
    <w:p>
      <w:pPr>
        <w:pStyle w:val="17"/>
      </w:pPr>
      <w:r>
        <w:t>(十四)监督管理林业中央、省、市、县级资金及国有资产，提出全县林业预算内投资、中央和省、市、县级财政性资金安排建议，按权限审核规划内和年度计划内投资项目。参与拟订林业经济调节政策，组织实施林业生态补偿工作。</w:t>
      </w:r>
    </w:p>
    <w:p>
      <w:pPr>
        <w:pStyle w:val="17"/>
      </w:pPr>
      <w:r>
        <w:t>(十五)负责全县林业科技、教育和外事工作，指导全县林业人才队伍建设，组织实施林业国际交流与合作事务。</w:t>
      </w:r>
    </w:p>
    <w:p>
      <w:pPr>
        <w:pStyle w:val="17"/>
      </w:pPr>
      <w:r>
        <w:t>(十六)负责全面推行林长制有关工作。</w:t>
      </w:r>
    </w:p>
    <w:p>
      <w:pPr>
        <w:pStyle w:val="17"/>
      </w:pPr>
      <w:r>
        <w:t>(十七)落实行业主管部门的安全生产监管职责，各股室落实各自分管领域的安全生产监管职责。</w:t>
      </w:r>
    </w:p>
    <w:p>
      <w:pPr>
        <w:pStyle w:val="17"/>
      </w:pPr>
      <w:r>
        <w:t>行业招商引资和项目建设工作。</w:t>
      </w:r>
    </w:p>
    <w:p>
      <w:pPr>
        <w:pStyle w:val="17"/>
      </w:pPr>
      <w:r>
        <w:t>(十九)完成县委、县政府交办的其他任务。第五条转变职能。</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青龙满族自治县林业局本级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15556.20万元，其中：一般公共预算收入7777.74万元，基金预算收入233.40万元，国有资本经营预算收入0.00万元，财政专户核拨收入0.00万元，单位资金收入0.00万元，上年结转结余7545.06万元。</w:t>
      </w:r>
    </w:p>
    <w:p>
      <w:pPr>
        <w:pStyle w:val="18"/>
      </w:pPr>
      <w:r>
        <w:t>2、支出说明</w:t>
      </w:r>
    </w:p>
    <w:p>
      <w:pPr>
        <w:pStyle w:val="18"/>
      </w:pPr>
      <w:r>
        <w:t>收支预算总表支出栏、基本支出表、项目支出表按经济分类和支出功能分类科目编制，反映青龙满族自治县林业局本级年度单位预算中支出预算的总体情况。2025年支出预算15556.20万元，其中基本支出1068.47万元，包括人员经费926.50万元和日常公用经费141.97万元；项目支出14487.73万元，主要为人员经费为在职人员、离退休人员的工资及保险等，日常公用经费为办公费、公车运行费、水电暖等费，项目为防火经费、植树、野生动物保护等支出。</w:t>
      </w:r>
    </w:p>
    <w:p>
      <w:pPr>
        <w:pStyle w:val="18"/>
      </w:pPr>
      <w:r>
        <w:t>3、比上年增减情况</w:t>
      </w:r>
    </w:p>
    <w:p>
      <w:pPr>
        <w:pStyle w:val="18"/>
      </w:pPr>
      <w:r>
        <w:t>2025年预算收支安排15556.20万元，较2024年预算增加15556.20万元，其中：基本支出增加1068.47万元，主要为因林业局于2024年5月成立，预算安排支出为7个月支出，2025年为全年预算支出。项目支出增加14487.73万元，主要为因林业局2024年5月成立，增加原因一部分为2025年为全年预算支出，另一部分因为2025年祖山林场、都山林场、森防站、种子站为林业局下属单位。</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2025年，我单位机关运行经费共计安排141.97万元，主要用于</w:t>
      </w:r>
      <w:r>
        <w:rPr>
          <w:rFonts w:hint="eastAsia"/>
          <w:lang w:val="en-US" w:eastAsia="zh-CN"/>
        </w:rPr>
        <w:t>办公费34.76万元，印刷费10.8万元，水费3.12万元，电费24.93万元，邮电费2.01万元，取暖费14.1万元，差旅费17万元，维修（护）费1.69万元，劳务费11万元，委托业务费2.09万元，公务用车运行维护费11.2万元，其他交通费7.98万元，其他商品和服务支出1.2万元，办公设备购置费0.09万元</w:t>
      </w:r>
      <w:r>
        <w:t>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w:t>
      </w:r>
      <w:r>
        <w:rPr>
          <w:rFonts w:hint="eastAsia"/>
          <w:lang w:val="en-US" w:eastAsia="zh-CN"/>
        </w:rPr>
        <w:t>5</w:t>
      </w:r>
      <w:r>
        <w:t>年，我单位财政拨款“三公”经费预算安排</w:t>
      </w:r>
      <w:r>
        <w:rPr>
          <w:rFonts w:hint="eastAsia"/>
          <w:lang w:val="en-US" w:eastAsia="zh-CN"/>
        </w:rPr>
        <w:t>11.20</w:t>
      </w:r>
      <w:r>
        <w:t>万元，其中因公出国（境）费0.00万元</w:t>
      </w:r>
      <w:r>
        <w:rPr>
          <w:rFonts w:hint="eastAsia"/>
          <w:lang w:eastAsia="zh-CN"/>
        </w:rPr>
        <w:t>，</w:t>
      </w:r>
      <w:r>
        <w:rPr>
          <w:rFonts w:hint="eastAsia"/>
          <w:lang w:val="en-US" w:eastAsia="zh-CN"/>
        </w:rPr>
        <w:t>同比无变化，原因是无因公出国（境）安排</w:t>
      </w:r>
      <w:r>
        <w:t>；公务用车购置及运维费</w:t>
      </w:r>
      <w:r>
        <w:rPr>
          <w:rFonts w:hint="eastAsia"/>
          <w:lang w:val="en-US" w:eastAsia="zh-CN"/>
        </w:rPr>
        <w:t>11.20</w:t>
      </w:r>
      <w:r>
        <w:t>万元（其中：公务用车购置费为0.00万元，公务用车运维费</w:t>
      </w:r>
      <w:r>
        <w:rPr>
          <w:rFonts w:hint="eastAsia"/>
          <w:lang w:val="en-US" w:eastAsia="zh-CN"/>
        </w:rPr>
        <w:t>11.20</w:t>
      </w:r>
      <w:r>
        <w:t>万元)</w:t>
      </w:r>
      <w:r>
        <w:rPr>
          <w:rFonts w:hint="eastAsia"/>
          <w:lang w:eastAsia="zh-CN"/>
        </w:rPr>
        <w:t>，</w:t>
      </w:r>
      <w:r>
        <w:rPr>
          <w:rFonts w:hint="eastAsia"/>
          <w:lang w:val="en-US" w:eastAsia="zh-CN"/>
        </w:rPr>
        <w:t>同比无变化，因为是我单位2024年5月成立，为新成立单位，上年无预算。</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1、2021-2024年造林绿化验收资金绩效目标表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13032125P00329910001B</w:t>
            </w:r>
          </w:p>
        </w:tc>
        <w:tc>
          <w:tcPr>
            <w:tcW w:w="2835" w:type="dxa"/>
            <w:vAlign w:val="center"/>
          </w:tcPr>
          <w:p>
            <w:pPr>
              <w:pStyle w:val="10"/>
            </w:pPr>
            <w:r>
              <w:t>项目名称</w:t>
            </w:r>
          </w:p>
        </w:tc>
        <w:tc>
          <w:tcPr>
            <w:tcW w:w="6095" w:type="dxa"/>
            <w:gridSpan w:val="3"/>
            <w:vAlign w:val="center"/>
          </w:tcPr>
          <w:p>
            <w:pPr>
              <w:pStyle w:val="12"/>
            </w:pPr>
            <w:r>
              <w:t>2021-2024年造林绿化验收资金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34.70</w:t>
            </w:r>
          </w:p>
        </w:tc>
        <w:tc>
          <w:tcPr>
            <w:tcW w:w="2835" w:type="dxa"/>
            <w:vAlign w:val="center"/>
          </w:tcPr>
          <w:p>
            <w:pPr>
              <w:pStyle w:val="10"/>
            </w:pPr>
            <w:r>
              <w:t>其中：财政    资金</w:t>
            </w:r>
          </w:p>
        </w:tc>
        <w:tc>
          <w:tcPr>
            <w:tcW w:w="2551" w:type="dxa"/>
            <w:vAlign w:val="center"/>
          </w:tcPr>
          <w:p>
            <w:pPr>
              <w:pStyle w:val="12"/>
            </w:pPr>
            <w:r>
              <w:t>34.70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项目金额34.7万元，其中财政拨款34.7万元，主要用于开展造林绿化验收工作，达到为发放造林绿化补助提供依据的效果。</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1.通过开展造林绿化验收工作，达到为发放造林绿化补助提供依据的效果。</w:t>
            </w:r>
            <w:r>
              <w:tab/>
            </w:r>
            <w:r>
              <w:tab/>
            </w:r>
            <w:r>
              <w:tab/>
            </w:r>
            <w:r>
              <w:tab/>
            </w:r>
          </w:p>
          <w:p>
            <w:pPr>
              <w:pStyle w:val="12"/>
            </w:pPr>
            <w:r>
              <w:t>2.通过开展造林绿化验收工作，达到监控造林绿化成果，保证造林绿化面积的效果。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验收人工造林亩数</w:t>
            </w:r>
          </w:p>
        </w:tc>
        <w:tc>
          <w:tcPr>
            <w:tcW w:w="5386" w:type="dxa"/>
            <w:vAlign w:val="center"/>
          </w:tcPr>
          <w:p>
            <w:pPr>
              <w:pStyle w:val="12"/>
            </w:pPr>
            <w:r>
              <w:t>验收2023年度造林绿化亩数(第二次)，验收2024年人工造林（第一次）</w:t>
            </w:r>
          </w:p>
        </w:tc>
        <w:tc>
          <w:tcPr>
            <w:tcW w:w="2268" w:type="dxa"/>
            <w:vAlign w:val="center"/>
          </w:tcPr>
          <w:p>
            <w:pPr>
              <w:pStyle w:val="12"/>
            </w:pPr>
            <w:r>
              <w:t>3.9万亩</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验收封山育林亩数</w:t>
            </w:r>
          </w:p>
        </w:tc>
        <w:tc>
          <w:tcPr>
            <w:tcW w:w="5386" w:type="dxa"/>
            <w:vAlign w:val="center"/>
          </w:tcPr>
          <w:p>
            <w:pPr>
              <w:pStyle w:val="12"/>
            </w:pPr>
            <w:r>
              <w:t>验收2024年封山育林亩数</w:t>
            </w:r>
          </w:p>
        </w:tc>
        <w:tc>
          <w:tcPr>
            <w:tcW w:w="2268" w:type="dxa"/>
            <w:vAlign w:val="center"/>
          </w:tcPr>
          <w:p>
            <w:pPr>
              <w:pStyle w:val="12"/>
            </w:pPr>
            <w:r>
              <w:t>4万亩</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造林密度</w:t>
            </w:r>
          </w:p>
        </w:tc>
        <w:tc>
          <w:tcPr>
            <w:tcW w:w="5386" w:type="dxa"/>
            <w:vAlign w:val="center"/>
          </w:tcPr>
          <w:p>
            <w:pPr>
              <w:pStyle w:val="12"/>
            </w:pPr>
            <w:r>
              <w:t>反映每亩苗木株数</w:t>
            </w:r>
          </w:p>
        </w:tc>
        <w:tc>
          <w:tcPr>
            <w:tcW w:w="2268" w:type="dxa"/>
            <w:vAlign w:val="center"/>
          </w:tcPr>
          <w:p>
            <w:pPr>
              <w:pStyle w:val="12"/>
            </w:pPr>
            <w:r>
              <w:t>≥56株</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苗木成活率</w:t>
            </w:r>
          </w:p>
        </w:tc>
        <w:tc>
          <w:tcPr>
            <w:tcW w:w="5386" w:type="dxa"/>
            <w:vAlign w:val="center"/>
          </w:tcPr>
          <w:p>
            <w:pPr>
              <w:pStyle w:val="12"/>
            </w:pPr>
            <w:r>
              <w:t>反映造林苗木的成活率</w:t>
            </w:r>
          </w:p>
        </w:tc>
        <w:tc>
          <w:tcPr>
            <w:tcW w:w="2268" w:type="dxa"/>
            <w:vAlign w:val="center"/>
          </w:tcPr>
          <w:p>
            <w:pPr>
              <w:pStyle w:val="12"/>
            </w:pPr>
            <w:r>
              <w:t>≥85百分比</w:t>
            </w:r>
          </w:p>
        </w:tc>
        <w:tc>
          <w:tcPr>
            <w:tcW w:w="1276" w:type="dxa"/>
            <w:vAlign w:val="center"/>
          </w:tcPr>
          <w:p>
            <w:pPr>
              <w:pStyle w:val="12"/>
            </w:pPr>
            <w:r>
              <w:t>项目实施方案及合同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验收完成时间</w:t>
            </w:r>
          </w:p>
        </w:tc>
        <w:tc>
          <w:tcPr>
            <w:tcW w:w="5386" w:type="dxa"/>
            <w:vAlign w:val="center"/>
          </w:tcPr>
          <w:p>
            <w:pPr>
              <w:pStyle w:val="12"/>
            </w:pPr>
            <w:r>
              <w:t>按合同约定完成验收工作</w:t>
            </w:r>
          </w:p>
        </w:tc>
        <w:tc>
          <w:tcPr>
            <w:tcW w:w="2268" w:type="dxa"/>
            <w:vAlign w:val="center"/>
          </w:tcPr>
          <w:p>
            <w:pPr>
              <w:pStyle w:val="12"/>
            </w:pPr>
            <w:r>
              <w:t>年底前</w:t>
            </w:r>
          </w:p>
        </w:tc>
        <w:tc>
          <w:tcPr>
            <w:tcW w:w="1276" w:type="dxa"/>
            <w:vAlign w:val="center"/>
          </w:tcPr>
          <w:p>
            <w:pPr>
              <w:pStyle w:val="12"/>
            </w:pPr>
            <w:r>
              <w:t>项目实施方案及合同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按合同付验收费2023年、2024年人工验收费用</w:t>
            </w:r>
          </w:p>
        </w:tc>
        <w:tc>
          <w:tcPr>
            <w:tcW w:w="2268" w:type="dxa"/>
            <w:vAlign w:val="center"/>
          </w:tcPr>
          <w:p>
            <w:pPr>
              <w:pStyle w:val="12"/>
            </w:pPr>
            <w:r>
              <w:t>≤27.3万元</w:t>
            </w:r>
          </w:p>
        </w:tc>
        <w:tc>
          <w:tcPr>
            <w:tcW w:w="1276" w:type="dxa"/>
            <w:vAlign w:val="center"/>
          </w:tcPr>
          <w:p>
            <w:pPr>
              <w:pStyle w:val="12"/>
            </w:pPr>
            <w:r>
              <w:t>项目实施方案及合同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按合同付2024年封山育林验收费用</w:t>
            </w:r>
          </w:p>
        </w:tc>
        <w:tc>
          <w:tcPr>
            <w:tcW w:w="2268" w:type="dxa"/>
            <w:vAlign w:val="center"/>
          </w:tcPr>
          <w:p>
            <w:pPr>
              <w:pStyle w:val="12"/>
            </w:pPr>
            <w:r>
              <w:t>≤7.4万元</w:t>
            </w:r>
          </w:p>
        </w:tc>
        <w:tc>
          <w:tcPr>
            <w:tcW w:w="1276" w:type="dxa"/>
            <w:vAlign w:val="center"/>
          </w:tcPr>
          <w:p>
            <w:pPr>
              <w:pStyle w:val="12"/>
            </w:pPr>
            <w:r>
              <w:t>项目实施方案及合同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增加林地面积</w:t>
            </w:r>
          </w:p>
        </w:tc>
        <w:tc>
          <w:tcPr>
            <w:tcW w:w="5386" w:type="dxa"/>
            <w:vAlign w:val="center"/>
          </w:tcPr>
          <w:p>
            <w:pPr>
              <w:pStyle w:val="12"/>
            </w:pPr>
            <w:r>
              <w:t>通过验收有利于监控造林绿化成果，保证造林绿化面积</w:t>
            </w:r>
          </w:p>
        </w:tc>
        <w:tc>
          <w:tcPr>
            <w:tcW w:w="2268" w:type="dxa"/>
            <w:vAlign w:val="center"/>
          </w:tcPr>
          <w:p>
            <w:pPr>
              <w:pStyle w:val="12"/>
            </w:pPr>
            <w:r>
              <w:t>7.9万亩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提高森林覆盖率</w:t>
            </w:r>
          </w:p>
        </w:tc>
        <w:tc>
          <w:tcPr>
            <w:tcW w:w="5386" w:type="dxa"/>
            <w:vAlign w:val="center"/>
          </w:tcPr>
          <w:p>
            <w:pPr>
              <w:pStyle w:val="12"/>
            </w:pPr>
            <w:r>
              <w:t>通过验收后提高的提高森林覆盖率</w:t>
            </w:r>
          </w:p>
        </w:tc>
        <w:tc>
          <w:tcPr>
            <w:tcW w:w="2268" w:type="dxa"/>
            <w:vAlign w:val="center"/>
          </w:tcPr>
          <w:p>
            <w:pPr>
              <w:pStyle w:val="12"/>
            </w:pPr>
            <w:r>
              <w:t>≥1.5百分比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群众对当年造林绿化工作的整体满意度</w:t>
            </w:r>
          </w:p>
        </w:tc>
        <w:tc>
          <w:tcPr>
            <w:tcW w:w="2268" w:type="dxa"/>
            <w:vAlign w:val="center"/>
          </w:tcPr>
          <w:p>
            <w:pPr>
              <w:pStyle w:val="12"/>
            </w:pPr>
            <w:r>
              <w:t>≥90百分比</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2、2022年林草湿综合监测项目资金绩效目标表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13032125P003298100054</w:t>
            </w:r>
          </w:p>
        </w:tc>
        <w:tc>
          <w:tcPr>
            <w:tcW w:w="2835" w:type="dxa"/>
            <w:vAlign w:val="center"/>
          </w:tcPr>
          <w:p>
            <w:pPr>
              <w:pStyle w:val="10"/>
            </w:pPr>
            <w:r>
              <w:t>项目名称</w:t>
            </w:r>
          </w:p>
        </w:tc>
        <w:tc>
          <w:tcPr>
            <w:tcW w:w="6095" w:type="dxa"/>
            <w:gridSpan w:val="3"/>
            <w:vAlign w:val="center"/>
          </w:tcPr>
          <w:p>
            <w:pPr>
              <w:pStyle w:val="12"/>
            </w:pPr>
            <w:r>
              <w:t>2022年林草湿综合监测项目资金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项目金额29万元，其中财政拨款29万元，主要用于对林草湿监测，达到对碳达峰碳中和提供有力支撑。</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1.通过对林草湿监测，达到对碳达峰碳中和提供有力支撑。</w:t>
            </w:r>
            <w:r>
              <w:tab/>
            </w:r>
            <w:r>
              <w:tab/>
            </w:r>
            <w:r>
              <w:tab/>
            </w:r>
            <w:r>
              <w:tab/>
            </w:r>
            <w:r>
              <w:tab/>
            </w:r>
            <w:r>
              <w:tab/>
            </w:r>
          </w:p>
          <w:p>
            <w:pPr>
              <w:pStyle w:val="12"/>
            </w:pPr>
            <w:r>
              <w:t>2.通过动态监测林草湿变化情况，了解实际变化。</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林地图斑数量</w:t>
            </w:r>
          </w:p>
        </w:tc>
        <w:tc>
          <w:tcPr>
            <w:tcW w:w="5386" w:type="dxa"/>
            <w:vAlign w:val="center"/>
          </w:tcPr>
          <w:p>
            <w:pPr>
              <w:pStyle w:val="12"/>
            </w:pPr>
            <w:r>
              <w:t>根据国家任务获得</w:t>
            </w:r>
          </w:p>
        </w:tc>
        <w:tc>
          <w:tcPr>
            <w:tcW w:w="2268" w:type="dxa"/>
            <w:vAlign w:val="center"/>
          </w:tcPr>
          <w:p>
            <w:pPr>
              <w:pStyle w:val="12"/>
            </w:pPr>
            <w:r>
              <w:t>≧678个</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草地图斑数量</w:t>
            </w:r>
          </w:p>
        </w:tc>
        <w:tc>
          <w:tcPr>
            <w:tcW w:w="5386" w:type="dxa"/>
            <w:vAlign w:val="center"/>
          </w:tcPr>
          <w:p>
            <w:pPr>
              <w:pStyle w:val="12"/>
            </w:pPr>
            <w:r>
              <w:t>根据国家任务获得</w:t>
            </w:r>
          </w:p>
        </w:tc>
        <w:tc>
          <w:tcPr>
            <w:tcW w:w="2268" w:type="dxa"/>
            <w:vAlign w:val="center"/>
          </w:tcPr>
          <w:p>
            <w:pPr>
              <w:pStyle w:val="12"/>
            </w:pPr>
            <w:r>
              <w:t>≧227个</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湿地图斑数量</w:t>
            </w:r>
          </w:p>
        </w:tc>
        <w:tc>
          <w:tcPr>
            <w:tcW w:w="5386" w:type="dxa"/>
            <w:vAlign w:val="center"/>
          </w:tcPr>
          <w:p>
            <w:pPr>
              <w:pStyle w:val="12"/>
            </w:pPr>
            <w:r>
              <w:t>根据国家任务获得</w:t>
            </w:r>
          </w:p>
        </w:tc>
        <w:tc>
          <w:tcPr>
            <w:tcW w:w="2268" w:type="dxa"/>
            <w:vAlign w:val="center"/>
          </w:tcPr>
          <w:p>
            <w:pPr>
              <w:pStyle w:val="12"/>
            </w:pPr>
            <w:r>
              <w:t>≥1个</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完成普查任务，验收合格率</w:t>
            </w:r>
          </w:p>
        </w:tc>
        <w:tc>
          <w:tcPr>
            <w:tcW w:w="5386" w:type="dxa"/>
            <w:vAlign w:val="center"/>
          </w:tcPr>
          <w:p>
            <w:pPr>
              <w:pStyle w:val="12"/>
            </w:pPr>
            <w:r>
              <w:t>反映验收标准，通过省级验收</w:t>
            </w:r>
          </w:p>
        </w:tc>
        <w:tc>
          <w:tcPr>
            <w:tcW w:w="2268" w:type="dxa"/>
            <w:vAlign w:val="center"/>
          </w:tcPr>
          <w:p>
            <w:pPr>
              <w:pStyle w:val="12"/>
            </w:pPr>
            <w:r>
              <w:t>100百分比</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项目实施费用</w:t>
            </w:r>
          </w:p>
        </w:tc>
        <w:tc>
          <w:tcPr>
            <w:tcW w:w="5386" w:type="dxa"/>
            <w:vAlign w:val="center"/>
          </w:tcPr>
          <w:p>
            <w:pPr>
              <w:pStyle w:val="12"/>
            </w:pPr>
            <w:r>
              <w:t>满足调查所需的费用</w:t>
            </w:r>
          </w:p>
        </w:tc>
        <w:tc>
          <w:tcPr>
            <w:tcW w:w="2268" w:type="dxa"/>
            <w:vAlign w:val="center"/>
          </w:tcPr>
          <w:p>
            <w:pPr>
              <w:pStyle w:val="12"/>
            </w:pPr>
            <w:r>
              <w:t>≤29万元</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及时性</w:t>
            </w:r>
          </w:p>
        </w:tc>
        <w:tc>
          <w:tcPr>
            <w:tcW w:w="5386" w:type="dxa"/>
            <w:vAlign w:val="center"/>
          </w:tcPr>
          <w:p>
            <w:pPr>
              <w:pStyle w:val="12"/>
            </w:pPr>
            <w:r>
              <w:t>按时完成调查任务</w:t>
            </w:r>
          </w:p>
        </w:tc>
        <w:tc>
          <w:tcPr>
            <w:tcW w:w="2268" w:type="dxa"/>
            <w:vAlign w:val="center"/>
          </w:tcPr>
          <w:p>
            <w:pPr>
              <w:pStyle w:val="12"/>
            </w:pPr>
            <w:r>
              <w:t>及时完成</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科学保护，积极开发</w:t>
            </w:r>
          </w:p>
        </w:tc>
        <w:tc>
          <w:tcPr>
            <w:tcW w:w="5386" w:type="dxa"/>
            <w:vAlign w:val="center"/>
          </w:tcPr>
          <w:p>
            <w:pPr>
              <w:pStyle w:val="12"/>
            </w:pPr>
            <w:r>
              <w:t>实现碳达峰碳中和</w:t>
            </w:r>
          </w:p>
        </w:tc>
        <w:tc>
          <w:tcPr>
            <w:tcW w:w="2268" w:type="dxa"/>
            <w:vAlign w:val="center"/>
          </w:tcPr>
          <w:p>
            <w:pPr>
              <w:pStyle w:val="12"/>
            </w:pPr>
            <w:r>
              <w:t>效果显著</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保护林草湿资源</w:t>
            </w:r>
          </w:p>
        </w:tc>
        <w:tc>
          <w:tcPr>
            <w:tcW w:w="5386" w:type="dxa"/>
            <w:vAlign w:val="center"/>
          </w:tcPr>
          <w:p>
            <w:pPr>
              <w:pStyle w:val="12"/>
            </w:pPr>
            <w:r>
              <w:t>实现动态监测效果，掌握变化情况</w:t>
            </w:r>
          </w:p>
        </w:tc>
        <w:tc>
          <w:tcPr>
            <w:tcW w:w="2268" w:type="dxa"/>
            <w:vAlign w:val="center"/>
          </w:tcPr>
          <w:p>
            <w:pPr>
              <w:pStyle w:val="12"/>
            </w:pPr>
            <w:r>
              <w:t>效果明显</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农民满意度</w:t>
            </w:r>
          </w:p>
        </w:tc>
        <w:tc>
          <w:tcPr>
            <w:tcW w:w="5386" w:type="dxa"/>
            <w:vAlign w:val="center"/>
          </w:tcPr>
          <w:p>
            <w:pPr>
              <w:pStyle w:val="12"/>
            </w:pPr>
            <w:r>
              <w:t>满意数量占总数的比例</w:t>
            </w:r>
          </w:p>
        </w:tc>
        <w:tc>
          <w:tcPr>
            <w:tcW w:w="2268" w:type="dxa"/>
            <w:vAlign w:val="center"/>
          </w:tcPr>
          <w:p>
            <w:pPr>
              <w:pStyle w:val="12"/>
            </w:pPr>
            <w:r>
              <w:t xml:space="preserve">≥95百分比 </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3、2023年林草湿综合监测项目资金绩效目标表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13032125P00329810004G</w:t>
            </w:r>
          </w:p>
        </w:tc>
        <w:tc>
          <w:tcPr>
            <w:tcW w:w="2835" w:type="dxa"/>
            <w:vAlign w:val="center"/>
          </w:tcPr>
          <w:p>
            <w:pPr>
              <w:pStyle w:val="10"/>
            </w:pPr>
            <w:r>
              <w:t>项目名称</w:t>
            </w:r>
          </w:p>
        </w:tc>
        <w:tc>
          <w:tcPr>
            <w:tcW w:w="6095" w:type="dxa"/>
            <w:gridSpan w:val="3"/>
            <w:vAlign w:val="center"/>
          </w:tcPr>
          <w:p>
            <w:pPr>
              <w:pStyle w:val="12"/>
            </w:pPr>
            <w:r>
              <w:t>2023年林草湿综合监测项目资金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29.50</w:t>
            </w:r>
          </w:p>
        </w:tc>
        <w:tc>
          <w:tcPr>
            <w:tcW w:w="2835" w:type="dxa"/>
            <w:vAlign w:val="center"/>
          </w:tcPr>
          <w:p>
            <w:pPr>
              <w:pStyle w:val="10"/>
            </w:pPr>
            <w:r>
              <w:t>其中：财政    资金</w:t>
            </w:r>
          </w:p>
        </w:tc>
        <w:tc>
          <w:tcPr>
            <w:tcW w:w="2551" w:type="dxa"/>
            <w:vAlign w:val="center"/>
          </w:tcPr>
          <w:p>
            <w:pPr>
              <w:pStyle w:val="12"/>
            </w:pPr>
            <w:r>
              <w:t>29.50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项目金额29.5万元，其中财政拨款29.5万元，主要用于对林草湿监测，达到对碳达峰碳中和提供有力支撑。</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1.通过对林草湿监测，达到对碳达峰碳中和提供有力支撑。</w:t>
            </w:r>
            <w:r>
              <w:tab/>
            </w:r>
            <w:r>
              <w:tab/>
            </w:r>
            <w:r>
              <w:tab/>
            </w:r>
            <w:r>
              <w:tab/>
            </w:r>
          </w:p>
          <w:p>
            <w:pPr>
              <w:pStyle w:val="12"/>
            </w:pPr>
            <w:r>
              <w:t>2.通过动态监测林草湿变化情况，了解实际变化。</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林地图斑数量</w:t>
            </w:r>
          </w:p>
        </w:tc>
        <w:tc>
          <w:tcPr>
            <w:tcW w:w="5386" w:type="dxa"/>
            <w:vAlign w:val="center"/>
          </w:tcPr>
          <w:p>
            <w:pPr>
              <w:pStyle w:val="12"/>
            </w:pPr>
            <w:r>
              <w:t>根据国家任务获得</w:t>
            </w:r>
          </w:p>
        </w:tc>
        <w:tc>
          <w:tcPr>
            <w:tcW w:w="2268" w:type="dxa"/>
            <w:vAlign w:val="center"/>
          </w:tcPr>
          <w:p>
            <w:pPr>
              <w:pStyle w:val="12"/>
            </w:pPr>
            <w:r>
              <w:t>≧700个</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草地图斑数量</w:t>
            </w:r>
          </w:p>
        </w:tc>
        <w:tc>
          <w:tcPr>
            <w:tcW w:w="5386" w:type="dxa"/>
            <w:vAlign w:val="center"/>
          </w:tcPr>
          <w:p>
            <w:pPr>
              <w:pStyle w:val="12"/>
            </w:pPr>
            <w:r>
              <w:t>根据国家任务获得</w:t>
            </w:r>
          </w:p>
        </w:tc>
        <w:tc>
          <w:tcPr>
            <w:tcW w:w="2268" w:type="dxa"/>
            <w:vAlign w:val="center"/>
          </w:tcPr>
          <w:p>
            <w:pPr>
              <w:pStyle w:val="12"/>
            </w:pPr>
            <w:r>
              <w:t>≧251个</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湿地图斑数量</w:t>
            </w:r>
          </w:p>
        </w:tc>
        <w:tc>
          <w:tcPr>
            <w:tcW w:w="5386" w:type="dxa"/>
            <w:vAlign w:val="center"/>
          </w:tcPr>
          <w:p>
            <w:pPr>
              <w:pStyle w:val="12"/>
            </w:pPr>
            <w:r>
              <w:t>根据国家任务获得</w:t>
            </w:r>
          </w:p>
        </w:tc>
        <w:tc>
          <w:tcPr>
            <w:tcW w:w="2268" w:type="dxa"/>
            <w:vAlign w:val="center"/>
          </w:tcPr>
          <w:p>
            <w:pPr>
              <w:pStyle w:val="12"/>
            </w:pPr>
            <w:r>
              <w:t>≥1个</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完成普查任务，验收合格率</w:t>
            </w:r>
          </w:p>
        </w:tc>
        <w:tc>
          <w:tcPr>
            <w:tcW w:w="5386" w:type="dxa"/>
            <w:vAlign w:val="center"/>
          </w:tcPr>
          <w:p>
            <w:pPr>
              <w:pStyle w:val="12"/>
            </w:pPr>
            <w:r>
              <w:t>反映验收标准，通过省级验收</w:t>
            </w:r>
          </w:p>
        </w:tc>
        <w:tc>
          <w:tcPr>
            <w:tcW w:w="2268" w:type="dxa"/>
            <w:vAlign w:val="center"/>
          </w:tcPr>
          <w:p>
            <w:pPr>
              <w:pStyle w:val="12"/>
            </w:pPr>
            <w:r>
              <w:t>100百分比</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项目实施费用</w:t>
            </w:r>
          </w:p>
        </w:tc>
        <w:tc>
          <w:tcPr>
            <w:tcW w:w="5386" w:type="dxa"/>
            <w:vAlign w:val="center"/>
          </w:tcPr>
          <w:p>
            <w:pPr>
              <w:pStyle w:val="12"/>
            </w:pPr>
            <w:r>
              <w:t>满足调查所需的费用</w:t>
            </w:r>
          </w:p>
        </w:tc>
        <w:tc>
          <w:tcPr>
            <w:tcW w:w="2268" w:type="dxa"/>
            <w:vAlign w:val="center"/>
          </w:tcPr>
          <w:p>
            <w:pPr>
              <w:pStyle w:val="12"/>
            </w:pPr>
            <w:r>
              <w:t>≤29.5万元</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及时性</w:t>
            </w:r>
          </w:p>
        </w:tc>
        <w:tc>
          <w:tcPr>
            <w:tcW w:w="5386" w:type="dxa"/>
            <w:vAlign w:val="center"/>
          </w:tcPr>
          <w:p>
            <w:pPr>
              <w:pStyle w:val="12"/>
            </w:pPr>
            <w:r>
              <w:t>按时完成调查任务</w:t>
            </w:r>
          </w:p>
        </w:tc>
        <w:tc>
          <w:tcPr>
            <w:tcW w:w="2268" w:type="dxa"/>
            <w:vAlign w:val="center"/>
          </w:tcPr>
          <w:p>
            <w:pPr>
              <w:pStyle w:val="12"/>
            </w:pPr>
            <w:r>
              <w:t>及时完成</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科学保护，积极开发</w:t>
            </w:r>
          </w:p>
        </w:tc>
        <w:tc>
          <w:tcPr>
            <w:tcW w:w="5386" w:type="dxa"/>
            <w:vAlign w:val="center"/>
          </w:tcPr>
          <w:p>
            <w:pPr>
              <w:pStyle w:val="12"/>
            </w:pPr>
            <w:r>
              <w:t>实现碳达峰碳中和</w:t>
            </w:r>
          </w:p>
        </w:tc>
        <w:tc>
          <w:tcPr>
            <w:tcW w:w="2268" w:type="dxa"/>
            <w:vAlign w:val="center"/>
          </w:tcPr>
          <w:p>
            <w:pPr>
              <w:pStyle w:val="12"/>
            </w:pPr>
            <w:r>
              <w:t>效果显著</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保护林草湿资源</w:t>
            </w:r>
          </w:p>
        </w:tc>
        <w:tc>
          <w:tcPr>
            <w:tcW w:w="5386" w:type="dxa"/>
            <w:vAlign w:val="center"/>
          </w:tcPr>
          <w:p>
            <w:pPr>
              <w:pStyle w:val="12"/>
            </w:pPr>
            <w:r>
              <w:t>实现动态监测效果，掌握变化情况</w:t>
            </w:r>
          </w:p>
        </w:tc>
        <w:tc>
          <w:tcPr>
            <w:tcW w:w="2268" w:type="dxa"/>
            <w:vAlign w:val="center"/>
          </w:tcPr>
          <w:p>
            <w:pPr>
              <w:pStyle w:val="12"/>
            </w:pPr>
            <w:r>
              <w:t>效果明显</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农民满意度</w:t>
            </w:r>
          </w:p>
        </w:tc>
        <w:tc>
          <w:tcPr>
            <w:tcW w:w="5386" w:type="dxa"/>
            <w:vAlign w:val="center"/>
          </w:tcPr>
          <w:p>
            <w:pPr>
              <w:pStyle w:val="12"/>
            </w:pPr>
            <w:r>
              <w:t>满意数量占总数的比例</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4、2025年义务植树经费绩效目标表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13032125P00011610015B</w:t>
            </w:r>
          </w:p>
        </w:tc>
        <w:tc>
          <w:tcPr>
            <w:tcW w:w="2835" w:type="dxa"/>
            <w:vAlign w:val="center"/>
          </w:tcPr>
          <w:p>
            <w:pPr>
              <w:pStyle w:val="10"/>
            </w:pPr>
            <w:r>
              <w:t>项目名称</w:t>
            </w:r>
          </w:p>
        </w:tc>
        <w:tc>
          <w:tcPr>
            <w:tcW w:w="6095" w:type="dxa"/>
            <w:gridSpan w:val="3"/>
            <w:vAlign w:val="center"/>
          </w:tcPr>
          <w:p>
            <w:pPr>
              <w:pStyle w:val="12"/>
            </w:pPr>
            <w:r>
              <w:t>2025年义务植树经费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项目金额3万元，其中财政拨款3万元，主要用于开展义务植树活动，实现动员全县适龄公民完成义务植树任务，宣传义务植树意义，生态建设人人有责。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t xml:space="preserve"> </w:t>
            </w: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lang w:val="en-US"/>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1.通过开展义务植树活动，提高我县城市品位，努力打造生态宜居园林城市，在全县掀起全民义务植树高潮，实现义务植树6000株。</w:t>
            </w:r>
            <w:r>
              <w:tab/>
            </w:r>
            <w:r>
              <w:tab/>
            </w:r>
            <w:r>
              <w:tab/>
            </w:r>
            <w:r>
              <w:tab/>
            </w:r>
          </w:p>
          <w:p>
            <w:pPr>
              <w:pStyle w:val="12"/>
            </w:pPr>
          </w:p>
          <w:p>
            <w:pPr>
              <w:pStyle w:val="12"/>
            </w:pPr>
            <w:r>
              <w:t>2.通过开展义务植树活动，实现动员全县适龄公民完成义务植树任务，宣传义务植树意义，生态建设人人有责。</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义务植树苗木数量</w:t>
            </w:r>
          </w:p>
        </w:tc>
        <w:tc>
          <w:tcPr>
            <w:tcW w:w="5386" w:type="dxa"/>
            <w:vAlign w:val="center"/>
          </w:tcPr>
          <w:p>
            <w:pPr>
              <w:pStyle w:val="12"/>
            </w:pPr>
            <w:r>
              <w:t>用于义务植树苗木树量</w:t>
            </w:r>
          </w:p>
        </w:tc>
        <w:tc>
          <w:tcPr>
            <w:tcW w:w="2268" w:type="dxa"/>
            <w:vAlign w:val="center"/>
          </w:tcPr>
          <w:p>
            <w:pPr>
              <w:pStyle w:val="12"/>
            </w:pPr>
            <w:r>
              <w:t>≥6000株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宣传活动的次数</w:t>
            </w:r>
          </w:p>
        </w:tc>
        <w:tc>
          <w:tcPr>
            <w:tcW w:w="5386" w:type="dxa"/>
            <w:vAlign w:val="center"/>
          </w:tcPr>
          <w:p>
            <w:pPr>
              <w:pStyle w:val="12"/>
            </w:pPr>
            <w:r>
              <w:t>宣传活动的次数</w:t>
            </w:r>
          </w:p>
        </w:tc>
        <w:tc>
          <w:tcPr>
            <w:tcW w:w="2268" w:type="dxa"/>
            <w:vAlign w:val="center"/>
          </w:tcPr>
          <w:p>
            <w:pPr>
              <w:pStyle w:val="12"/>
            </w:pPr>
            <w:r>
              <w:t>≥8次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成活率</w:t>
            </w:r>
          </w:p>
        </w:tc>
        <w:tc>
          <w:tcPr>
            <w:tcW w:w="5386" w:type="dxa"/>
            <w:vAlign w:val="center"/>
          </w:tcPr>
          <w:p>
            <w:pPr>
              <w:pStyle w:val="12"/>
            </w:pPr>
            <w:r>
              <w:t>成活株占义务植树总数的比率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知晓率</w:t>
            </w:r>
          </w:p>
        </w:tc>
        <w:tc>
          <w:tcPr>
            <w:tcW w:w="5386" w:type="dxa"/>
            <w:vAlign w:val="center"/>
          </w:tcPr>
          <w:p>
            <w:pPr>
              <w:pStyle w:val="12"/>
            </w:pPr>
            <w:r>
              <w:t>宣传对象对义务植树活动的知晓率</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义务植树工作的完成时间</w:t>
            </w:r>
          </w:p>
        </w:tc>
        <w:tc>
          <w:tcPr>
            <w:tcW w:w="2268" w:type="dxa"/>
            <w:vAlign w:val="center"/>
          </w:tcPr>
          <w:p>
            <w:pPr>
              <w:pStyle w:val="12"/>
            </w:pPr>
            <w:r>
              <w:t>年底前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树苗的单价</w:t>
            </w:r>
          </w:p>
        </w:tc>
        <w:tc>
          <w:tcPr>
            <w:tcW w:w="2268" w:type="dxa"/>
            <w:vAlign w:val="center"/>
          </w:tcPr>
          <w:p>
            <w:pPr>
              <w:pStyle w:val="12"/>
            </w:pPr>
            <w:r>
              <w:t>≤3元/株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宣传活动的单位成本</w:t>
            </w:r>
          </w:p>
        </w:tc>
        <w:tc>
          <w:tcPr>
            <w:tcW w:w="2268" w:type="dxa"/>
            <w:vAlign w:val="center"/>
          </w:tcPr>
          <w:p>
            <w:pPr>
              <w:pStyle w:val="12"/>
            </w:pPr>
            <w:r>
              <w:t>≤1500元/次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植树面积</w:t>
            </w:r>
          </w:p>
        </w:tc>
        <w:tc>
          <w:tcPr>
            <w:tcW w:w="5386" w:type="dxa"/>
            <w:vAlign w:val="center"/>
          </w:tcPr>
          <w:p>
            <w:pPr>
              <w:pStyle w:val="12"/>
            </w:pPr>
            <w:r>
              <w:t>完成植树面积占总面积比例</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森林覆盖率</w:t>
            </w:r>
          </w:p>
        </w:tc>
        <w:tc>
          <w:tcPr>
            <w:tcW w:w="5386" w:type="dxa"/>
            <w:vAlign w:val="center"/>
          </w:tcPr>
          <w:p>
            <w:pPr>
              <w:pStyle w:val="12"/>
            </w:pPr>
            <w:r>
              <w:t>提高森林覆盖率</w:t>
            </w:r>
          </w:p>
        </w:tc>
        <w:tc>
          <w:tcPr>
            <w:tcW w:w="2268" w:type="dxa"/>
            <w:vAlign w:val="center"/>
          </w:tcPr>
          <w:p>
            <w:pPr>
              <w:pStyle w:val="12"/>
            </w:pPr>
            <w:r>
              <w:t>≥0.01百分比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5、2025野生动物保护救助费用绩效目标表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13032125P00011610016Y</w:t>
            </w:r>
          </w:p>
        </w:tc>
        <w:tc>
          <w:tcPr>
            <w:tcW w:w="2835" w:type="dxa"/>
            <w:vAlign w:val="center"/>
          </w:tcPr>
          <w:p>
            <w:pPr>
              <w:pStyle w:val="10"/>
            </w:pPr>
            <w:r>
              <w:t>项目名称</w:t>
            </w:r>
          </w:p>
        </w:tc>
        <w:tc>
          <w:tcPr>
            <w:tcW w:w="6095" w:type="dxa"/>
            <w:gridSpan w:val="3"/>
            <w:vAlign w:val="center"/>
          </w:tcPr>
          <w:p>
            <w:pPr>
              <w:pStyle w:val="12"/>
            </w:pPr>
            <w:r>
              <w:t>2025野生动物保护救助费用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项目金额5万元，其中财政拨款5万元，主要用于开展境内野生动物的保护救助工作，达到保护受伤或生病的“三有”和濒危的野生动物，维持生态平衡的目的。</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1.通过开展境内野生动物的保护救助工作，达到保护受伤或生病的“三有”和濒危的野生动物，维持生态平衡的目的。</w:t>
            </w:r>
          </w:p>
          <w:p>
            <w:pPr>
              <w:pStyle w:val="12"/>
            </w:pPr>
            <w:r>
              <w:t>2.通过开展境内野生动物的保护救助工作，实现保护野生动物，提升当地居民和游客的生活环境的目的。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全年预计需要救助受伤或生病的野生动物量</w:t>
            </w:r>
          </w:p>
        </w:tc>
        <w:tc>
          <w:tcPr>
            <w:tcW w:w="5386" w:type="dxa"/>
            <w:vAlign w:val="center"/>
          </w:tcPr>
          <w:p>
            <w:pPr>
              <w:pStyle w:val="12"/>
            </w:pPr>
            <w:r>
              <w:t>反映全年预计需要救助受伤生病的野生动物的数量</w:t>
            </w:r>
          </w:p>
        </w:tc>
        <w:tc>
          <w:tcPr>
            <w:tcW w:w="2268" w:type="dxa"/>
            <w:vAlign w:val="center"/>
          </w:tcPr>
          <w:p>
            <w:pPr>
              <w:pStyle w:val="12"/>
            </w:pPr>
            <w:r>
              <w:t>≥25只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印发保护救助教育宣传单量</w:t>
            </w:r>
          </w:p>
        </w:tc>
        <w:tc>
          <w:tcPr>
            <w:tcW w:w="5386" w:type="dxa"/>
            <w:vAlign w:val="center"/>
          </w:tcPr>
          <w:p>
            <w:pPr>
              <w:pStyle w:val="12"/>
            </w:pPr>
            <w:r>
              <w:t>反映全年印发保护救助教育宣传单的数量</w:t>
            </w:r>
          </w:p>
        </w:tc>
        <w:tc>
          <w:tcPr>
            <w:tcW w:w="2268" w:type="dxa"/>
            <w:vAlign w:val="center"/>
          </w:tcPr>
          <w:p>
            <w:pPr>
              <w:pStyle w:val="12"/>
            </w:pPr>
            <w:r>
              <w:t>≥10000张</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全年保护救助教育宣传覆盖情况</w:t>
            </w:r>
          </w:p>
        </w:tc>
        <w:tc>
          <w:tcPr>
            <w:tcW w:w="5386" w:type="dxa"/>
            <w:vAlign w:val="center"/>
          </w:tcPr>
          <w:p>
            <w:pPr>
              <w:pStyle w:val="12"/>
            </w:pPr>
            <w:r>
              <w:t>全年保护救助教育宣传的乡镇单位数</w:t>
            </w:r>
          </w:p>
        </w:tc>
        <w:tc>
          <w:tcPr>
            <w:tcW w:w="2268" w:type="dxa"/>
            <w:vAlign w:val="center"/>
          </w:tcPr>
          <w:p>
            <w:pPr>
              <w:pStyle w:val="12"/>
            </w:pPr>
            <w:r>
              <w:t>≥25个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全年救助对象康复率</w:t>
            </w:r>
          </w:p>
        </w:tc>
        <w:tc>
          <w:tcPr>
            <w:tcW w:w="5386" w:type="dxa"/>
            <w:vAlign w:val="center"/>
          </w:tcPr>
          <w:p>
            <w:pPr>
              <w:pStyle w:val="12"/>
            </w:pPr>
            <w:r>
              <w:t>通过对野生动物的救助，实现救助的康复比例</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救助的及时性</w:t>
            </w:r>
          </w:p>
        </w:tc>
        <w:tc>
          <w:tcPr>
            <w:tcW w:w="5386" w:type="dxa"/>
            <w:vAlign w:val="center"/>
          </w:tcPr>
          <w:p>
            <w:pPr>
              <w:pStyle w:val="12"/>
            </w:pPr>
            <w:r>
              <w:t>接到救助电话24小时内到达现场的及时性</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w:t>
            </w:r>
          </w:p>
        </w:tc>
        <w:tc>
          <w:tcPr>
            <w:tcW w:w="5386" w:type="dxa"/>
            <w:vAlign w:val="center"/>
          </w:tcPr>
          <w:p>
            <w:pPr>
              <w:pStyle w:val="12"/>
            </w:pPr>
            <w:r>
              <w:t>救助保护时所必需的兽用药品、器具、奖励等费用</w:t>
            </w:r>
          </w:p>
        </w:tc>
        <w:tc>
          <w:tcPr>
            <w:tcW w:w="2268" w:type="dxa"/>
            <w:vAlign w:val="center"/>
          </w:tcPr>
          <w:p>
            <w:pPr>
              <w:pStyle w:val="12"/>
            </w:pPr>
            <w:r>
              <w:t>≤20000元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维护全县野生动物的生态平衡</w:t>
            </w:r>
          </w:p>
        </w:tc>
        <w:tc>
          <w:tcPr>
            <w:tcW w:w="5386" w:type="dxa"/>
            <w:vAlign w:val="center"/>
          </w:tcPr>
          <w:p>
            <w:pPr>
              <w:pStyle w:val="12"/>
            </w:pPr>
            <w:r>
              <w:t>通过项目实施有利于保护受伤或生病的三有和濒危的野生动物，维持生态平衡</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保护野生动物资源</w:t>
            </w:r>
          </w:p>
        </w:tc>
        <w:tc>
          <w:tcPr>
            <w:tcW w:w="5386" w:type="dxa"/>
            <w:vAlign w:val="center"/>
          </w:tcPr>
          <w:p>
            <w:pPr>
              <w:pStyle w:val="12"/>
            </w:pPr>
            <w:r>
              <w:t>项目实施有助于保护野生动物，提升当地居民和游客的生活环境</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群众对此项目整体满意度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6、板栗产业宣传费绩效目标表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13032124P000026100644</w:t>
            </w:r>
          </w:p>
        </w:tc>
        <w:tc>
          <w:tcPr>
            <w:tcW w:w="2835" w:type="dxa"/>
            <w:vAlign w:val="center"/>
          </w:tcPr>
          <w:p>
            <w:pPr>
              <w:pStyle w:val="10"/>
            </w:pPr>
            <w:r>
              <w:t>项目名称</w:t>
            </w:r>
          </w:p>
        </w:tc>
        <w:tc>
          <w:tcPr>
            <w:tcW w:w="6095" w:type="dxa"/>
            <w:gridSpan w:val="3"/>
            <w:vAlign w:val="center"/>
          </w:tcPr>
          <w:p>
            <w:pPr>
              <w:pStyle w:val="12"/>
            </w:pPr>
            <w:r>
              <w:t>板栗产业宣传费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项目金额10万元，其中财政拨款10万元，主要推动青龙板栗产业发展，提升板栗产业核心竞争力。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1.通过项目实施，提升青龙板栗知名度。</w:t>
            </w:r>
          </w:p>
          <w:p>
            <w:pPr>
              <w:pStyle w:val="12"/>
            </w:pPr>
            <w:r>
              <w:t>2.通过项目实施，推动青龙板栗产业发展。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书籍数量</w:t>
            </w:r>
          </w:p>
        </w:tc>
        <w:tc>
          <w:tcPr>
            <w:tcW w:w="5386" w:type="dxa"/>
            <w:vAlign w:val="center"/>
          </w:tcPr>
          <w:p>
            <w:pPr>
              <w:pStyle w:val="12"/>
            </w:pPr>
            <w:r>
              <w:t>出版书的数量</w:t>
            </w:r>
          </w:p>
        </w:tc>
        <w:tc>
          <w:tcPr>
            <w:tcW w:w="2268" w:type="dxa"/>
            <w:vAlign w:val="center"/>
          </w:tcPr>
          <w:p>
            <w:pPr>
              <w:pStyle w:val="12"/>
            </w:pPr>
            <w:r>
              <w:t>2000本</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板栗产业销售额</w:t>
            </w:r>
          </w:p>
        </w:tc>
        <w:tc>
          <w:tcPr>
            <w:tcW w:w="5386" w:type="dxa"/>
            <w:vAlign w:val="center"/>
          </w:tcPr>
          <w:p>
            <w:pPr>
              <w:pStyle w:val="12"/>
            </w:pPr>
            <w:r>
              <w:t>提升板栗销售额</w:t>
            </w:r>
          </w:p>
        </w:tc>
        <w:tc>
          <w:tcPr>
            <w:tcW w:w="2268" w:type="dxa"/>
            <w:vAlign w:val="center"/>
          </w:tcPr>
          <w:p>
            <w:pPr>
              <w:pStyle w:val="12"/>
            </w:pPr>
            <w:r>
              <w:t>≥10百分比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书籍质量</w:t>
            </w:r>
          </w:p>
        </w:tc>
        <w:tc>
          <w:tcPr>
            <w:tcW w:w="5386" w:type="dxa"/>
            <w:vAlign w:val="center"/>
          </w:tcPr>
          <w:p>
            <w:pPr>
              <w:pStyle w:val="12"/>
            </w:pPr>
            <w:r>
              <w:t>出版书的合格率</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付款时间</w:t>
            </w:r>
          </w:p>
        </w:tc>
        <w:tc>
          <w:tcPr>
            <w:tcW w:w="5386" w:type="dxa"/>
            <w:vAlign w:val="center"/>
          </w:tcPr>
          <w:p>
            <w:pPr>
              <w:pStyle w:val="12"/>
            </w:pPr>
            <w:r>
              <w:t>按时付款的时间</w:t>
            </w:r>
          </w:p>
        </w:tc>
        <w:tc>
          <w:tcPr>
            <w:tcW w:w="2268" w:type="dxa"/>
            <w:vAlign w:val="center"/>
          </w:tcPr>
          <w:p>
            <w:pPr>
              <w:pStyle w:val="12"/>
            </w:pPr>
            <w:r>
              <w:t>2025年3月底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书籍的成本</w:t>
            </w:r>
          </w:p>
        </w:tc>
        <w:tc>
          <w:tcPr>
            <w:tcW w:w="2268" w:type="dxa"/>
            <w:vAlign w:val="center"/>
          </w:tcPr>
          <w:p>
            <w:pPr>
              <w:pStyle w:val="12"/>
            </w:pPr>
            <w:r>
              <w:t>≤10万元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带动栗民增收</w:t>
            </w:r>
          </w:p>
        </w:tc>
        <w:tc>
          <w:tcPr>
            <w:tcW w:w="5386" w:type="dxa"/>
            <w:vAlign w:val="center"/>
          </w:tcPr>
          <w:p>
            <w:pPr>
              <w:pStyle w:val="12"/>
            </w:pPr>
            <w:r>
              <w:t>带动栗民增收率</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社会效益显著</w:t>
            </w:r>
          </w:p>
        </w:tc>
        <w:tc>
          <w:tcPr>
            <w:tcW w:w="5386" w:type="dxa"/>
            <w:vAlign w:val="center"/>
          </w:tcPr>
          <w:p>
            <w:pPr>
              <w:pStyle w:val="12"/>
            </w:pPr>
            <w:r>
              <w:t>提升板栗产业知名度</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持续提升板栗产业发展</w:t>
            </w:r>
          </w:p>
        </w:tc>
        <w:tc>
          <w:tcPr>
            <w:tcW w:w="5386" w:type="dxa"/>
            <w:vAlign w:val="center"/>
          </w:tcPr>
          <w:p>
            <w:pPr>
              <w:pStyle w:val="12"/>
            </w:pPr>
            <w:r>
              <w:t>提升板栗产业发展</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群众满意程度</w:t>
            </w:r>
          </w:p>
        </w:tc>
        <w:tc>
          <w:tcPr>
            <w:tcW w:w="2268" w:type="dxa"/>
            <w:vAlign w:val="center"/>
          </w:tcPr>
          <w:p>
            <w:pPr>
              <w:pStyle w:val="12"/>
            </w:pPr>
            <w:r>
              <w:t>≥95百分比</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7、板栗接穗资金绩效目标表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13032124P00002610022D</w:t>
            </w:r>
          </w:p>
        </w:tc>
        <w:tc>
          <w:tcPr>
            <w:tcW w:w="2835" w:type="dxa"/>
            <w:vAlign w:val="center"/>
          </w:tcPr>
          <w:p>
            <w:pPr>
              <w:pStyle w:val="10"/>
            </w:pPr>
            <w:r>
              <w:t>项目名称</w:t>
            </w:r>
          </w:p>
        </w:tc>
        <w:tc>
          <w:tcPr>
            <w:tcW w:w="6095" w:type="dxa"/>
            <w:gridSpan w:val="3"/>
            <w:vAlign w:val="center"/>
          </w:tcPr>
          <w:p>
            <w:pPr>
              <w:pStyle w:val="12"/>
            </w:pPr>
            <w:r>
              <w:t>板栗接穗资金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项目预算15万元，其中财政拨款15万元，主要用于青龙板栗产业。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1.加快青龙板栗品种培优进程、提高青龙板栗品质、商品性和稳产性。</w:t>
            </w:r>
            <w:r>
              <w:tab/>
            </w:r>
          </w:p>
          <w:p>
            <w:pPr>
              <w:pStyle w:val="12"/>
            </w:pPr>
            <w:r>
              <w:t>2.带动栗农增收，巩固脱贫、防贫成果，助力青龙板栗产业不断做大做强。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优质板栗接穗</w:t>
            </w:r>
          </w:p>
        </w:tc>
        <w:tc>
          <w:tcPr>
            <w:tcW w:w="5386" w:type="dxa"/>
            <w:vAlign w:val="center"/>
          </w:tcPr>
          <w:p>
            <w:pPr>
              <w:pStyle w:val="12"/>
            </w:pPr>
            <w:r>
              <w:t>优质板栗接穗的数量</w:t>
            </w:r>
          </w:p>
        </w:tc>
        <w:tc>
          <w:tcPr>
            <w:tcW w:w="2268" w:type="dxa"/>
            <w:vAlign w:val="center"/>
          </w:tcPr>
          <w:p>
            <w:pPr>
              <w:pStyle w:val="12"/>
            </w:pPr>
            <w:r>
              <w:t>≥15万条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接穗的纯度和检疫情况</w:t>
            </w:r>
          </w:p>
        </w:tc>
        <w:tc>
          <w:tcPr>
            <w:tcW w:w="5386" w:type="dxa"/>
            <w:vAlign w:val="center"/>
          </w:tcPr>
          <w:p>
            <w:pPr>
              <w:pStyle w:val="12"/>
            </w:pPr>
            <w:r>
              <w:t>通过专家验收的数量占总量的比值</w:t>
            </w:r>
          </w:p>
        </w:tc>
        <w:tc>
          <w:tcPr>
            <w:tcW w:w="2268" w:type="dxa"/>
            <w:vAlign w:val="center"/>
          </w:tcPr>
          <w:p>
            <w:pPr>
              <w:pStyle w:val="12"/>
            </w:pPr>
            <w:r>
              <w:t>≥95%</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适宜嫁接环境采购并发放</w:t>
            </w:r>
          </w:p>
        </w:tc>
        <w:tc>
          <w:tcPr>
            <w:tcW w:w="5386" w:type="dxa"/>
            <w:vAlign w:val="center"/>
          </w:tcPr>
          <w:p>
            <w:pPr>
              <w:pStyle w:val="12"/>
            </w:pPr>
            <w:r>
              <w:t>适宜嫁接环境采购并发放的完成时间</w:t>
            </w:r>
          </w:p>
        </w:tc>
        <w:tc>
          <w:tcPr>
            <w:tcW w:w="2268" w:type="dxa"/>
            <w:vAlign w:val="center"/>
          </w:tcPr>
          <w:p>
            <w:pPr>
              <w:pStyle w:val="12"/>
            </w:pPr>
            <w:r>
              <w:t>月底</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接穗的成本</w:t>
            </w:r>
          </w:p>
        </w:tc>
        <w:tc>
          <w:tcPr>
            <w:tcW w:w="5386" w:type="dxa"/>
            <w:vAlign w:val="center"/>
          </w:tcPr>
          <w:p>
            <w:pPr>
              <w:pStyle w:val="12"/>
            </w:pPr>
            <w:r>
              <w:t>接穗的成本费用</w:t>
            </w:r>
          </w:p>
        </w:tc>
        <w:tc>
          <w:tcPr>
            <w:tcW w:w="2268" w:type="dxa"/>
            <w:vAlign w:val="center"/>
          </w:tcPr>
          <w:p>
            <w:pPr>
              <w:pStyle w:val="12"/>
            </w:pPr>
            <w:r>
              <w:t>≤15万元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促进板栗产业高质量发展</w:t>
            </w:r>
          </w:p>
        </w:tc>
        <w:tc>
          <w:tcPr>
            <w:tcW w:w="5386" w:type="dxa"/>
            <w:vAlign w:val="center"/>
          </w:tcPr>
          <w:p>
            <w:pPr>
              <w:pStyle w:val="12"/>
            </w:pPr>
            <w:r>
              <w:t>全县各乡镇</w:t>
            </w:r>
          </w:p>
        </w:tc>
        <w:tc>
          <w:tcPr>
            <w:tcW w:w="2268" w:type="dxa"/>
            <w:vAlign w:val="center"/>
          </w:tcPr>
          <w:p>
            <w:pPr>
              <w:pStyle w:val="12"/>
            </w:pPr>
            <w:r>
              <w:t>≦24个</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促进栗农增产增收</w:t>
            </w:r>
          </w:p>
        </w:tc>
        <w:tc>
          <w:tcPr>
            <w:tcW w:w="5386" w:type="dxa"/>
            <w:vAlign w:val="center"/>
          </w:tcPr>
          <w:p>
            <w:pPr>
              <w:pStyle w:val="12"/>
            </w:pPr>
            <w:r>
              <w:t>全县各乡镇</w:t>
            </w:r>
          </w:p>
        </w:tc>
        <w:tc>
          <w:tcPr>
            <w:tcW w:w="2268" w:type="dxa"/>
            <w:vAlign w:val="center"/>
          </w:tcPr>
          <w:p>
            <w:pPr>
              <w:pStyle w:val="12"/>
            </w:pPr>
            <w:r>
              <w:t>≦24个</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受益群众满意、基本满意数量占总数的比例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8、保护地发展规划（都山自然保护区、青龙湖国家湿地公园、南山森林公园）绩效目标表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13032125P00329910003J</w:t>
            </w:r>
          </w:p>
        </w:tc>
        <w:tc>
          <w:tcPr>
            <w:tcW w:w="2835" w:type="dxa"/>
            <w:vAlign w:val="center"/>
          </w:tcPr>
          <w:p>
            <w:pPr>
              <w:pStyle w:val="10"/>
            </w:pPr>
            <w:r>
              <w:t>项目名称</w:t>
            </w:r>
          </w:p>
        </w:tc>
        <w:tc>
          <w:tcPr>
            <w:tcW w:w="6095" w:type="dxa"/>
            <w:gridSpan w:val="3"/>
            <w:vAlign w:val="center"/>
          </w:tcPr>
          <w:p>
            <w:pPr>
              <w:pStyle w:val="12"/>
            </w:pPr>
            <w:r>
              <w:t>保护地发展规划（都山自然保护区、青龙湖国家湿地公园、南山森林公园）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项目金额100万元，其中财政拨款100万元，主要用于开展此项活动，有效地开发利用都山自然保护区、青龙湖国家湿地公园、南山森林公园等保护地资源。</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1.通过开展此项活动，有效地开发利用都山自然保护区、青龙湖国家湿地公园、南山森林公园等保护地资源。</w:t>
            </w:r>
          </w:p>
          <w:p>
            <w:pPr>
              <w:pStyle w:val="12"/>
            </w:pPr>
            <w:r>
              <w:t>2.通过开展此项活动，有效地保护都山自然保护区、青龙湖国家湿地公园、南山森林公园等保护地。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编制调查面积</w:t>
            </w:r>
          </w:p>
        </w:tc>
        <w:tc>
          <w:tcPr>
            <w:tcW w:w="5386" w:type="dxa"/>
            <w:vAlign w:val="center"/>
          </w:tcPr>
          <w:p>
            <w:pPr>
              <w:pStyle w:val="12"/>
            </w:pPr>
            <w:r>
              <w:t>编制调查面积</w:t>
            </w:r>
          </w:p>
        </w:tc>
        <w:tc>
          <w:tcPr>
            <w:tcW w:w="2268" w:type="dxa"/>
            <w:vAlign w:val="center"/>
          </w:tcPr>
          <w:p>
            <w:pPr>
              <w:pStyle w:val="12"/>
            </w:pPr>
            <w:r>
              <w:t>≥4705公顷</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规划编制成果数量</w:t>
            </w:r>
          </w:p>
        </w:tc>
        <w:tc>
          <w:tcPr>
            <w:tcW w:w="5386" w:type="dxa"/>
            <w:vAlign w:val="center"/>
          </w:tcPr>
          <w:p>
            <w:pPr>
              <w:pStyle w:val="12"/>
            </w:pPr>
            <w:r>
              <w:t>规划编制成果数量情况</w:t>
            </w:r>
          </w:p>
        </w:tc>
        <w:tc>
          <w:tcPr>
            <w:tcW w:w="2268" w:type="dxa"/>
            <w:vAlign w:val="center"/>
          </w:tcPr>
          <w:p>
            <w:pPr>
              <w:pStyle w:val="12"/>
            </w:pPr>
            <w:r>
              <w:t>≥1本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规划成果验收合格率</w:t>
            </w:r>
          </w:p>
        </w:tc>
        <w:tc>
          <w:tcPr>
            <w:tcW w:w="5386" w:type="dxa"/>
            <w:vAlign w:val="center"/>
          </w:tcPr>
          <w:p>
            <w:pPr>
              <w:pStyle w:val="12"/>
            </w:pPr>
            <w:r>
              <w:t>反映规划成果验收合格情况</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规划编制时间</w:t>
            </w:r>
          </w:p>
        </w:tc>
        <w:tc>
          <w:tcPr>
            <w:tcW w:w="5386" w:type="dxa"/>
            <w:vAlign w:val="center"/>
          </w:tcPr>
          <w:p>
            <w:pPr>
              <w:pStyle w:val="12"/>
            </w:pPr>
            <w:r>
              <w:t>总体规划编制成果完成时间</w:t>
            </w:r>
          </w:p>
        </w:tc>
        <w:tc>
          <w:tcPr>
            <w:tcW w:w="2268" w:type="dxa"/>
            <w:vAlign w:val="center"/>
          </w:tcPr>
          <w:p>
            <w:pPr>
              <w:pStyle w:val="12"/>
            </w:pPr>
            <w:r>
              <w:t>年底前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规划编制费</w:t>
            </w:r>
          </w:p>
        </w:tc>
        <w:tc>
          <w:tcPr>
            <w:tcW w:w="5386" w:type="dxa"/>
            <w:vAlign w:val="center"/>
          </w:tcPr>
          <w:p>
            <w:pPr>
              <w:pStyle w:val="12"/>
            </w:pPr>
            <w:r>
              <w:t>聘请第三方机构规划编制费用</w:t>
            </w:r>
          </w:p>
        </w:tc>
        <w:tc>
          <w:tcPr>
            <w:tcW w:w="2268" w:type="dxa"/>
            <w:vAlign w:val="center"/>
          </w:tcPr>
          <w:p>
            <w:pPr>
              <w:pStyle w:val="12"/>
            </w:pPr>
            <w:r>
              <w:t>≤100万元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自然保护区后续发展指导性</w:t>
            </w:r>
          </w:p>
        </w:tc>
        <w:tc>
          <w:tcPr>
            <w:tcW w:w="5386" w:type="dxa"/>
            <w:vAlign w:val="center"/>
          </w:tcPr>
          <w:p>
            <w:pPr>
              <w:pStyle w:val="12"/>
            </w:pPr>
            <w:r>
              <w:t>自然保护区后续发展指导作用</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规划期蓄积增长量</w:t>
            </w:r>
          </w:p>
        </w:tc>
        <w:tc>
          <w:tcPr>
            <w:tcW w:w="5386" w:type="dxa"/>
            <w:vAlign w:val="center"/>
          </w:tcPr>
          <w:p>
            <w:pPr>
              <w:pStyle w:val="12"/>
            </w:pPr>
            <w:r>
              <w:t>规划期林木蓄积增长量</w:t>
            </w:r>
          </w:p>
        </w:tc>
        <w:tc>
          <w:tcPr>
            <w:tcW w:w="2268" w:type="dxa"/>
            <w:vAlign w:val="center"/>
          </w:tcPr>
          <w:p>
            <w:pPr>
              <w:pStyle w:val="12"/>
            </w:pPr>
            <w:r>
              <w:t>≥155531立方</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对保护区发展影响</w:t>
            </w:r>
          </w:p>
        </w:tc>
        <w:tc>
          <w:tcPr>
            <w:tcW w:w="5386" w:type="dxa"/>
            <w:vAlign w:val="center"/>
          </w:tcPr>
          <w:p>
            <w:pPr>
              <w:pStyle w:val="12"/>
            </w:pPr>
            <w:r>
              <w:t>对保护区发展影响</w:t>
            </w:r>
          </w:p>
        </w:tc>
        <w:tc>
          <w:tcPr>
            <w:tcW w:w="2268" w:type="dxa"/>
            <w:vAlign w:val="center"/>
          </w:tcPr>
          <w:p>
            <w:pPr>
              <w:pStyle w:val="12"/>
            </w:pPr>
            <w:r>
              <w:t>≥9年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通过问卷调查。满意和比较满意的对象占比率</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9、创建国家森林城市项目资金绩效目标表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13032125P00329810009J</w:t>
            </w:r>
          </w:p>
        </w:tc>
        <w:tc>
          <w:tcPr>
            <w:tcW w:w="2835" w:type="dxa"/>
            <w:vAlign w:val="center"/>
          </w:tcPr>
          <w:p>
            <w:pPr>
              <w:pStyle w:val="10"/>
            </w:pPr>
            <w:r>
              <w:t>项目名称</w:t>
            </w:r>
          </w:p>
        </w:tc>
        <w:tc>
          <w:tcPr>
            <w:tcW w:w="6095" w:type="dxa"/>
            <w:gridSpan w:val="3"/>
            <w:vAlign w:val="center"/>
          </w:tcPr>
          <w:p>
            <w:pPr>
              <w:pStyle w:val="12"/>
            </w:pPr>
            <w:r>
              <w:t>创建国家森林城市项目资金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项目金额30万元，其中财政拨款30万元，主要用于易地搬迁复垦工作，达到完成易地扶贫搬迁土地复垦完成补充耕地数量，严格控制耕地非粮化的效果。</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1.通过开展青龙满族自治县易地搬迁复垦工作，达到完成易地扶贫搬迁土地复垦完成补充耕地数量，严格控制耕地非粮化的效果。</w:t>
            </w:r>
            <w:r>
              <w:tab/>
            </w:r>
            <w:r>
              <w:tab/>
            </w:r>
            <w:r>
              <w:tab/>
            </w:r>
            <w:r>
              <w:tab/>
            </w:r>
            <w:r>
              <w:tab/>
            </w:r>
            <w:r>
              <w:tab/>
            </w:r>
          </w:p>
          <w:p>
            <w:pPr>
              <w:pStyle w:val="12"/>
            </w:pPr>
            <w:r>
              <w:t>2.通过开展青龙满族自治县易地搬迁复垦工作，达到完成易地扶贫搬迁土地复垦完成补充耕地数量，达到占补平衡的效果。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规划编制</w:t>
            </w:r>
          </w:p>
        </w:tc>
        <w:tc>
          <w:tcPr>
            <w:tcW w:w="5386" w:type="dxa"/>
            <w:vAlign w:val="center"/>
          </w:tcPr>
          <w:p>
            <w:pPr>
              <w:pStyle w:val="12"/>
            </w:pPr>
            <w:r>
              <w:t>编制《国家森林城市建设总体规划编制》</w:t>
            </w:r>
          </w:p>
        </w:tc>
        <w:tc>
          <w:tcPr>
            <w:tcW w:w="2268" w:type="dxa"/>
            <w:vAlign w:val="center"/>
          </w:tcPr>
          <w:p>
            <w:pPr>
              <w:pStyle w:val="12"/>
            </w:pPr>
            <w:r>
              <w:t>1份</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宣传活动的次数</w:t>
            </w:r>
          </w:p>
        </w:tc>
        <w:tc>
          <w:tcPr>
            <w:tcW w:w="5386" w:type="dxa"/>
            <w:vAlign w:val="center"/>
          </w:tcPr>
          <w:p>
            <w:pPr>
              <w:pStyle w:val="12"/>
            </w:pPr>
            <w:r>
              <w:t>对创建森林城市的宣传活动次数</w:t>
            </w:r>
          </w:p>
        </w:tc>
        <w:tc>
          <w:tcPr>
            <w:tcW w:w="2268" w:type="dxa"/>
            <w:vAlign w:val="center"/>
          </w:tcPr>
          <w:p>
            <w:pPr>
              <w:pStyle w:val="12"/>
            </w:pPr>
            <w:r>
              <w:t>5次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验收考核完成时间</w:t>
            </w:r>
          </w:p>
        </w:tc>
        <w:tc>
          <w:tcPr>
            <w:tcW w:w="5386" w:type="dxa"/>
            <w:vAlign w:val="center"/>
          </w:tcPr>
          <w:p>
            <w:pPr>
              <w:pStyle w:val="12"/>
            </w:pPr>
            <w:r>
              <w:t>国家验收考核完成</w:t>
            </w:r>
          </w:p>
        </w:tc>
        <w:tc>
          <w:tcPr>
            <w:tcW w:w="2268" w:type="dxa"/>
            <w:vAlign w:val="center"/>
          </w:tcPr>
          <w:p>
            <w:pPr>
              <w:pStyle w:val="12"/>
            </w:pPr>
            <w:r>
              <w:t>2025年12月底前</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宣传活动完成率</w:t>
            </w:r>
          </w:p>
        </w:tc>
        <w:tc>
          <w:tcPr>
            <w:tcW w:w="5386" w:type="dxa"/>
            <w:vAlign w:val="center"/>
          </w:tcPr>
          <w:p>
            <w:pPr>
              <w:pStyle w:val="12"/>
            </w:pPr>
            <w:r>
              <w:t>宣传活动完成率</w:t>
            </w:r>
          </w:p>
        </w:tc>
        <w:tc>
          <w:tcPr>
            <w:tcW w:w="2268" w:type="dxa"/>
            <w:vAlign w:val="center"/>
          </w:tcPr>
          <w:p>
            <w:pPr>
              <w:pStyle w:val="12"/>
            </w:pPr>
            <w:r>
              <w:t>100百分比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按创建国家和省级森林城市所需公开招标成本</w:t>
            </w:r>
          </w:p>
        </w:tc>
        <w:tc>
          <w:tcPr>
            <w:tcW w:w="5386" w:type="dxa"/>
            <w:vAlign w:val="center"/>
          </w:tcPr>
          <w:p>
            <w:pPr>
              <w:pStyle w:val="12"/>
            </w:pPr>
            <w:r>
              <w:t>反映创建国家和省级森林城市所需公开招标成本</w:t>
            </w:r>
          </w:p>
        </w:tc>
        <w:tc>
          <w:tcPr>
            <w:tcW w:w="2268" w:type="dxa"/>
            <w:vAlign w:val="center"/>
          </w:tcPr>
          <w:p>
            <w:pPr>
              <w:pStyle w:val="12"/>
            </w:pPr>
            <w:r>
              <w:t>≤30万元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覆盖率</w:t>
            </w:r>
          </w:p>
        </w:tc>
        <w:tc>
          <w:tcPr>
            <w:tcW w:w="5386" w:type="dxa"/>
            <w:vAlign w:val="center"/>
          </w:tcPr>
          <w:p>
            <w:pPr>
              <w:pStyle w:val="12"/>
            </w:pPr>
            <w:r>
              <w:t>全县林木覆盖率</w:t>
            </w:r>
          </w:p>
        </w:tc>
        <w:tc>
          <w:tcPr>
            <w:tcW w:w="2268" w:type="dxa"/>
            <w:vAlign w:val="center"/>
          </w:tcPr>
          <w:p>
            <w:pPr>
              <w:pStyle w:val="12"/>
            </w:pPr>
            <w:r>
              <w:t>≥72.45百分比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绿化率</w:t>
            </w:r>
          </w:p>
        </w:tc>
        <w:tc>
          <w:tcPr>
            <w:tcW w:w="5386" w:type="dxa"/>
            <w:vAlign w:val="center"/>
          </w:tcPr>
          <w:p>
            <w:pPr>
              <w:pStyle w:val="12"/>
            </w:pPr>
            <w:r>
              <w:t>城区绿化覆盖率</w:t>
            </w:r>
          </w:p>
        </w:tc>
        <w:tc>
          <w:tcPr>
            <w:tcW w:w="2268" w:type="dxa"/>
            <w:vAlign w:val="center"/>
          </w:tcPr>
          <w:p>
            <w:pPr>
              <w:pStyle w:val="12"/>
            </w:pPr>
            <w:r>
              <w:t>≥42.89百分比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建设生态宜居县城</w:t>
            </w:r>
          </w:p>
        </w:tc>
        <w:tc>
          <w:tcPr>
            <w:tcW w:w="5386" w:type="dxa"/>
            <w:vAlign w:val="center"/>
          </w:tcPr>
          <w:p>
            <w:pPr>
              <w:pStyle w:val="12"/>
            </w:pPr>
            <w:r>
              <w:t>改善人居环境，实施乡村振兴，建设生态宜居县城</w:t>
            </w:r>
          </w:p>
        </w:tc>
        <w:tc>
          <w:tcPr>
            <w:tcW w:w="2268" w:type="dxa"/>
            <w:vAlign w:val="center"/>
          </w:tcPr>
          <w:p>
            <w:pPr>
              <w:pStyle w:val="12"/>
            </w:pPr>
            <w:r>
              <w:t>≥85百分比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知晓率、支持率、满意度</w:t>
            </w:r>
          </w:p>
        </w:tc>
        <w:tc>
          <w:tcPr>
            <w:tcW w:w="5386" w:type="dxa"/>
            <w:vAlign w:val="center"/>
          </w:tcPr>
          <w:p>
            <w:pPr>
              <w:pStyle w:val="12"/>
            </w:pPr>
            <w:r>
              <w:t>公众对森林城市建设的知晓率、支持率和满意度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10、盗伐林木代为补植费绩效目标表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13032124P00002610034G</w:t>
            </w:r>
          </w:p>
        </w:tc>
        <w:tc>
          <w:tcPr>
            <w:tcW w:w="2835" w:type="dxa"/>
            <w:vAlign w:val="center"/>
          </w:tcPr>
          <w:p>
            <w:pPr>
              <w:pStyle w:val="10"/>
            </w:pPr>
            <w:r>
              <w:t>项目名称</w:t>
            </w:r>
          </w:p>
        </w:tc>
        <w:tc>
          <w:tcPr>
            <w:tcW w:w="6095" w:type="dxa"/>
            <w:gridSpan w:val="3"/>
            <w:vAlign w:val="center"/>
          </w:tcPr>
          <w:p>
            <w:pPr>
              <w:pStyle w:val="12"/>
            </w:pPr>
            <w:r>
              <w:t>盗伐林木代为补植费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项目预算10万元，其中财政拨款10万元，主要用于开展盗伐林木代为补植工作，达到补植树木，改善自然环境，维持林地面积的效果。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1.通过开展盗伐林木代为补植工作，达到补植树木，改善自然环境，维持林地面积的效果。</w:t>
            </w:r>
            <w:r>
              <w:tab/>
            </w:r>
            <w:r>
              <w:tab/>
            </w:r>
            <w:r>
              <w:tab/>
            </w:r>
            <w:r>
              <w:tab/>
            </w:r>
            <w:r>
              <w:tab/>
            </w:r>
            <w:r>
              <w:tab/>
            </w:r>
          </w:p>
          <w:p>
            <w:pPr>
              <w:pStyle w:val="12"/>
            </w:pPr>
            <w:r>
              <w:t>2.通过开展盗伐林木代为补植工作，达到补植板栗树，增加农民收入的效果。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种植株数</w:t>
            </w:r>
          </w:p>
        </w:tc>
        <w:tc>
          <w:tcPr>
            <w:tcW w:w="5386" w:type="dxa"/>
            <w:vAlign w:val="center"/>
          </w:tcPr>
          <w:p>
            <w:pPr>
              <w:pStyle w:val="12"/>
            </w:pPr>
            <w:r>
              <w:t>种植树种的株数</w:t>
            </w:r>
          </w:p>
        </w:tc>
        <w:tc>
          <w:tcPr>
            <w:tcW w:w="2268" w:type="dxa"/>
            <w:vAlign w:val="center"/>
          </w:tcPr>
          <w:p>
            <w:pPr>
              <w:pStyle w:val="12"/>
            </w:pPr>
            <w:r>
              <w:t>≥3.3万株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种植的面积数</w:t>
            </w:r>
          </w:p>
        </w:tc>
        <w:tc>
          <w:tcPr>
            <w:tcW w:w="5386" w:type="dxa"/>
            <w:vAlign w:val="center"/>
          </w:tcPr>
          <w:p>
            <w:pPr>
              <w:pStyle w:val="12"/>
            </w:pPr>
            <w:r>
              <w:t>补植的面积数</w:t>
            </w:r>
          </w:p>
        </w:tc>
        <w:tc>
          <w:tcPr>
            <w:tcW w:w="2268" w:type="dxa"/>
            <w:vAlign w:val="center"/>
          </w:tcPr>
          <w:p>
            <w:pPr>
              <w:pStyle w:val="12"/>
            </w:pPr>
            <w:r>
              <w:t>≥39万平方米</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成活率</w:t>
            </w:r>
          </w:p>
        </w:tc>
        <w:tc>
          <w:tcPr>
            <w:tcW w:w="5386" w:type="dxa"/>
            <w:vAlign w:val="center"/>
          </w:tcPr>
          <w:p>
            <w:pPr>
              <w:pStyle w:val="12"/>
            </w:pPr>
            <w:r>
              <w:t>成活树木占补植总数的比率</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造林密度</w:t>
            </w:r>
          </w:p>
        </w:tc>
        <w:tc>
          <w:tcPr>
            <w:tcW w:w="5386" w:type="dxa"/>
            <w:vAlign w:val="center"/>
          </w:tcPr>
          <w:p>
            <w:pPr>
              <w:pStyle w:val="12"/>
            </w:pPr>
            <w:r>
              <w:t>每亩地造林的株数</w:t>
            </w:r>
          </w:p>
        </w:tc>
        <w:tc>
          <w:tcPr>
            <w:tcW w:w="2268" w:type="dxa"/>
            <w:vAlign w:val="center"/>
          </w:tcPr>
          <w:p>
            <w:pPr>
              <w:pStyle w:val="12"/>
            </w:pPr>
            <w:r>
              <w:t>≥56株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完成补植的时间</w:t>
            </w:r>
          </w:p>
        </w:tc>
        <w:tc>
          <w:tcPr>
            <w:tcW w:w="5386" w:type="dxa"/>
            <w:vAlign w:val="center"/>
          </w:tcPr>
          <w:p>
            <w:pPr>
              <w:pStyle w:val="12"/>
            </w:pPr>
            <w:r>
              <w:t>完成补植的时间</w:t>
            </w:r>
          </w:p>
        </w:tc>
        <w:tc>
          <w:tcPr>
            <w:tcW w:w="2268" w:type="dxa"/>
            <w:vAlign w:val="center"/>
          </w:tcPr>
          <w:p>
            <w:pPr>
              <w:pStyle w:val="12"/>
            </w:pPr>
            <w:r>
              <w:t>2023年6月底前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反应活动投入情况</w:t>
            </w:r>
          </w:p>
        </w:tc>
        <w:tc>
          <w:tcPr>
            <w:tcW w:w="2268" w:type="dxa"/>
            <w:vAlign w:val="center"/>
          </w:tcPr>
          <w:p>
            <w:pPr>
              <w:pStyle w:val="12"/>
            </w:pPr>
            <w:r>
              <w:t>≤4.5元/株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增加绿地覆盖率</w:t>
            </w:r>
          </w:p>
        </w:tc>
        <w:tc>
          <w:tcPr>
            <w:tcW w:w="5386" w:type="dxa"/>
            <w:vAlign w:val="center"/>
          </w:tcPr>
          <w:p>
            <w:pPr>
              <w:pStyle w:val="12"/>
            </w:pPr>
            <w:r>
              <w:t>增加绿地覆盖率</w:t>
            </w:r>
          </w:p>
        </w:tc>
        <w:tc>
          <w:tcPr>
            <w:tcW w:w="2268" w:type="dxa"/>
            <w:vAlign w:val="center"/>
          </w:tcPr>
          <w:p>
            <w:pPr>
              <w:pStyle w:val="12"/>
            </w:pPr>
            <w:r>
              <w:t>≥1万分比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预期经济效益</w:t>
            </w:r>
          </w:p>
        </w:tc>
        <w:tc>
          <w:tcPr>
            <w:tcW w:w="5386" w:type="dxa"/>
            <w:vAlign w:val="center"/>
          </w:tcPr>
          <w:p>
            <w:pPr>
              <w:pStyle w:val="12"/>
            </w:pPr>
            <w:r>
              <w:t>预期每亩每年增加农民收入</w:t>
            </w:r>
          </w:p>
        </w:tc>
        <w:tc>
          <w:tcPr>
            <w:tcW w:w="2268" w:type="dxa"/>
            <w:vAlign w:val="center"/>
          </w:tcPr>
          <w:p>
            <w:pPr>
              <w:pStyle w:val="12"/>
            </w:pPr>
            <w:r>
              <w:t>≥2500元/亩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11、都阳河沿河健身步道项目-绿化项目资金绩效目标表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13032125P00329810010X</w:t>
            </w:r>
          </w:p>
        </w:tc>
        <w:tc>
          <w:tcPr>
            <w:tcW w:w="2835" w:type="dxa"/>
            <w:vAlign w:val="center"/>
          </w:tcPr>
          <w:p>
            <w:pPr>
              <w:pStyle w:val="10"/>
            </w:pPr>
            <w:r>
              <w:t>项目名称</w:t>
            </w:r>
          </w:p>
        </w:tc>
        <w:tc>
          <w:tcPr>
            <w:tcW w:w="6095" w:type="dxa"/>
            <w:gridSpan w:val="3"/>
            <w:vAlign w:val="center"/>
          </w:tcPr>
          <w:p>
            <w:pPr>
              <w:pStyle w:val="12"/>
            </w:pPr>
            <w:r>
              <w:t>都阳河沿河健身步道项目-绿化项目资金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项目金额100万元，其中财政拨款100万元，主要用于争取尽快完成创建全国5A级景区的目标任务，为将祖山打造成为中国北方著名的康养度假胜地。</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1.通过项目实施，有助于树立城市新形象，增强人民体质，加快县城康养健身场地，增加当地的就业机会。</w:t>
            </w:r>
          </w:p>
          <w:p>
            <w:pPr>
              <w:pStyle w:val="12"/>
            </w:pPr>
            <w:r>
              <w:t>2.通过项目实施，有助于保障市民安全出行的同时将大大提高生活环境质量，为广大市民提供良好的全民健身环境。</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绿化面积</w:t>
            </w:r>
          </w:p>
        </w:tc>
        <w:tc>
          <w:tcPr>
            <w:tcW w:w="5386" w:type="dxa"/>
            <w:vAlign w:val="center"/>
          </w:tcPr>
          <w:p>
            <w:pPr>
              <w:pStyle w:val="12"/>
            </w:pPr>
            <w:r>
              <w:t>道路两侧绿化面积</w:t>
            </w:r>
          </w:p>
        </w:tc>
        <w:tc>
          <w:tcPr>
            <w:tcW w:w="2268" w:type="dxa"/>
            <w:vAlign w:val="center"/>
          </w:tcPr>
          <w:p>
            <w:pPr>
              <w:pStyle w:val="12"/>
            </w:pPr>
            <w:r>
              <w:t>≥4400平方米</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栽植乔木</w:t>
            </w:r>
          </w:p>
        </w:tc>
        <w:tc>
          <w:tcPr>
            <w:tcW w:w="5386" w:type="dxa"/>
            <w:vAlign w:val="center"/>
          </w:tcPr>
          <w:p>
            <w:pPr>
              <w:pStyle w:val="12"/>
            </w:pPr>
            <w:r>
              <w:t>乔木棵树</w:t>
            </w:r>
          </w:p>
        </w:tc>
        <w:tc>
          <w:tcPr>
            <w:tcW w:w="2268" w:type="dxa"/>
            <w:vAlign w:val="center"/>
          </w:tcPr>
          <w:p>
            <w:pPr>
              <w:pStyle w:val="12"/>
            </w:pPr>
            <w:r>
              <w:t>≥8000棵</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成活率</w:t>
            </w:r>
          </w:p>
        </w:tc>
        <w:tc>
          <w:tcPr>
            <w:tcW w:w="5386" w:type="dxa"/>
            <w:vAlign w:val="center"/>
          </w:tcPr>
          <w:p>
            <w:pPr>
              <w:pStyle w:val="12"/>
            </w:pPr>
            <w:r>
              <w:t>乔木成活率</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外部验收合格率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开工及时性</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按成本控制价</w:t>
            </w:r>
          </w:p>
        </w:tc>
        <w:tc>
          <w:tcPr>
            <w:tcW w:w="2268" w:type="dxa"/>
            <w:vAlign w:val="center"/>
          </w:tcPr>
          <w:p>
            <w:pPr>
              <w:pStyle w:val="12"/>
            </w:pPr>
            <w:r>
              <w:t>≤100万元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全民健身</w:t>
            </w:r>
          </w:p>
        </w:tc>
        <w:tc>
          <w:tcPr>
            <w:tcW w:w="5386" w:type="dxa"/>
            <w:vAlign w:val="center"/>
          </w:tcPr>
          <w:p>
            <w:pPr>
              <w:pStyle w:val="12"/>
            </w:pPr>
            <w:r>
              <w:t>提升县城居民方便出行，满足全民分健身，改善生活环境</w:t>
            </w:r>
          </w:p>
        </w:tc>
        <w:tc>
          <w:tcPr>
            <w:tcW w:w="2268" w:type="dxa"/>
            <w:vAlign w:val="center"/>
          </w:tcPr>
          <w:p>
            <w:pPr>
              <w:pStyle w:val="12"/>
            </w:pPr>
            <w:r>
              <w:t>≥80000人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达到可持续影响</w:t>
            </w:r>
          </w:p>
        </w:tc>
        <w:tc>
          <w:tcPr>
            <w:tcW w:w="5386" w:type="dxa"/>
            <w:vAlign w:val="center"/>
          </w:tcPr>
          <w:p>
            <w:pPr>
              <w:pStyle w:val="12"/>
            </w:pPr>
            <w:r>
              <w:t>工程完工后，方便居民出行，提升到健身率</w:t>
            </w:r>
          </w:p>
        </w:tc>
        <w:tc>
          <w:tcPr>
            <w:tcW w:w="2268" w:type="dxa"/>
            <w:vAlign w:val="center"/>
          </w:tcPr>
          <w:p>
            <w:pPr>
              <w:pStyle w:val="12"/>
            </w:pPr>
            <w:r>
              <w:t>≥80百分比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社会公众或服务对象对项目实施效果的满意度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12、防火经费绩效目标表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13032124P000026100354</w:t>
            </w:r>
          </w:p>
        </w:tc>
        <w:tc>
          <w:tcPr>
            <w:tcW w:w="2835" w:type="dxa"/>
            <w:vAlign w:val="center"/>
          </w:tcPr>
          <w:p>
            <w:pPr>
              <w:pStyle w:val="10"/>
            </w:pPr>
            <w:r>
              <w:t>项目名称</w:t>
            </w:r>
          </w:p>
        </w:tc>
        <w:tc>
          <w:tcPr>
            <w:tcW w:w="6095" w:type="dxa"/>
            <w:gridSpan w:val="3"/>
            <w:vAlign w:val="center"/>
          </w:tcPr>
          <w:p>
            <w:pPr>
              <w:pStyle w:val="12"/>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14.20</w:t>
            </w:r>
          </w:p>
        </w:tc>
        <w:tc>
          <w:tcPr>
            <w:tcW w:w="2835" w:type="dxa"/>
            <w:vAlign w:val="center"/>
          </w:tcPr>
          <w:p>
            <w:pPr>
              <w:pStyle w:val="10"/>
            </w:pPr>
            <w:r>
              <w:t>其中：财政    资金</w:t>
            </w:r>
          </w:p>
        </w:tc>
        <w:tc>
          <w:tcPr>
            <w:tcW w:w="2551" w:type="dxa"/>
            <w:vAlign w:val="center"/>
          </w:tcPr>
          <w:p>
            <w:pPr>
              <w:pStyle w:val="12"/>
            </w:pPr>
            <w:r>
              <w:t>14.20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项目预算14.199851万元，其中财政拨款14.199851万元，主要用于开展防火工作，对森林防火设施的维修及保养，保证防火设施的正常运转，达到将火灾隐患降到最低的效果。</w:t>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1.通过开展防火工作，对森林防火设施的维修及保养，保证防火设施的正常运转，达到将火灾隐患降到最低的效果。  </w:t>
            </w:r>
          </w:p>
          <w:p>
            <w:pPr>
              <w:pStyle w:val="12"/>
            </w:pPr>
            <w:r>
              <w:t>2.通过开展防火工作，进行宣传、培训，达到提高群众防火意识和队员扑火技能，提升工作效率的效果。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气象因子监测维护点位</w:t>
            </w:r>
          </w:p>
        </w:tc>
        <w:tc>
          <w:tcPr>
            <w:tcW w:w="5386" w:type="dxa"/>
            <w:vAlign w:val="center"/>
          </w:tcPr>
          <w:p>
            <w:pPr>
              <w:pStyle w:val="12"/>
            </w:pPr>
            <w:r>
              <w:t>气象因子监测维护点位个数</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视频监控维保和光纤租赁费</w:t>
            </w:r>
          </w:p>
        </w:tc>
        <w:tc>
          <w:tcPr>
            <w:tcW w:w="5386" w:type="dxa"/>
            <w:vAlign w:val="center"/>
          </w:tcPr>
          <w:p>
            <w:pPr>
              <w:pStyle w:val="12"/>
            </w:pPr>
            <w:r>
              <w:t>视频监控维保和光纤租赁费</w:t>
            </w:r>
          </w:p>
        </w:tc>
        <w:tc>
          <w:tcPr>
            <w:tcW w:w="2268" w:type="dxa"/>
            <w:vAlign w:val="center"/>
          </w:tcPr>
          <w:p>
            <w:pPr>
              <w:pStyle w:val="12"/>
            </w:pPr>
            <w:r>
              <w:t>≥22个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防火车辆数量</w:t>
            </w:r>
          </w:p>
        </w:tc>
        <w:tc>
          <w:tcPr>
            <w:tcW w:w="5386" w:type="dxa"/>
            <w:vAlign w:val="center"/>
          </w:tcPr>
          <w:p>
            <w:pPr>
              <w:pStyle w:val="12"/>
            </w:pPr>
            <w:r>
              <w:t>维修保养防火车辆数量</w:t>
            </w:r>
          </w:p>
        </w:tc>
        <w:tc>
          <w:tcPr>
            <w:tcW w:w="2268" w:type="dxa"/>
            <w:vAlign w:val="center"/>
          </w:tcPr>
          <w:p>
            <w:pPr>
              <w:pStyle w:val="12"/>
            </w:pPr>
            <w:r>
              <w:t>≥11辆</w:t>
            </w:r>
          </w:p>
        </w:tc>
        <w:tc>
          <w:tcPr>
            <w:tcW w:w="1276" w:type="dxa"/>
            <w:vAlign w:val="center"/>
          </w:tcPr>
          <w:p>
            <w:pPr>
              <w:pStyle w:val="12"/>
            </w:pPr>
            <w:r>
              <w:t>青政常纪【2012】10号方及【2016】17号文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宣传覆盖的乡镇数的比率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需要重新喷字粉刷防火碑牌验收合格率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参训率</w:t>
            </w:r>
          </w:p>
        </w:tc>
        <w:tc>
          <w:tcPr>
            <w:tcW w:w="5386" w:type="dxa"/>
            <w:vAlign w:val="center"/>
          </w:tcPr>
          <w:p>
            <w:pPr>
              <w:pStyle w:val="12"/>
            </w:pPr>
            <w:r>
              <w:t>实际参加培训人数/应参加人数</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按计划按时完成</w:t>
            </w:r>
          </w:p>
        </w:tc>
        <w:tc>
          <w:tcPr>
            <w:tcW w:w="2268" w:type="dxa"/>
            <w:vAlign w:val="center"/>
          </w:tcPr>
          <w:p>
            <w:pPr>
              <w:pStyle w:val="12"/>
            </w:pPr>
            <w:r>
              <w:t>2023年年底前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气象因子监测维护的单位使用成本</w:t>
            </w:r>
          </w:p>
        </w:tc>
        <w:tc>
          <w:tcPr>
            <w:tcW w:w="5386" w:type="dxa"/>
            <w:vAlign w:val="center"/>
          </w:tcPr>
          <w:p>
            <w:pPr>
              <w:pStyle w:val="12"/>
            </w:pPr>
            <w:r>
              <w:t>气象因子监测维护的单位使用成本</w:t>
            </w:r>
          </w:p>
        </w:tc>
        <w:tc>
          <w:tcPr>
            <w:tcW w:w="2268" w:type="dxa"/>
            <w:vAlign w:val="center"/>
          </w:tcPr>
          <w:p>
            <w:pPr>
              <w:pStyle w:val="12"/>
            </w:pPr>
            <w:r>
              <w:t>≤0.1万元/个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视频监控维保和光纤租赁费成本</w:t>
            </w:r>
          </w:p>
        </w:tc>
        <w:tc>
          <w:tcPr>
            <w:tcW w:w="5386" w:type="dxa"/>
            <w:vAlign w:val="center"/>
          </w:tcPr>
          <w:p>
            <w:pPr>
              <w:pStyle w:val="12"/>
            </w:pPr>
            <w:r>
              <w:t>视频监控维保和光纤租赁费成本</w:t>
            </w:r>
          </w:p>
        </w:tc>
        <w:tc>
          <w:tcPr>
            <w:tcW w:w="2268" w:type="dxa"/>
            <w:vAlign w:val="center"/>
          </w:tcPr>
          <w:p>
            <w:pPr>
              <w:pStyle w:val="12"/>
            </w:pPr>
            <w:r>
              <w:t>≤20000元/个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13、防火经费绩效目标表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13032124P00002610060M</w:t>
            </w:r>
          </w:p>
        </w:tc>
        <w:tc>
          <w:tcPr>
            <w:tcW w:w="2835" w:type="dxa"/>
            <w:vAlign w:val="center"/>
          </w:tcPr>
          <w:p>
            <w:pPr>
              <w:pStyle w:val="10"/>
            </w:pPr>
            <w:r>
              <w:t>项目名称</w:t>
            </w:r>
          </w:p>
        </w:tc>
        <w:tc>
          <w:tcPr>
            <w:tcW w:w="6095" w:type="dxa"/>
            <w:gridSpan w:val="3"/>
            <w:vAlign w:val="center"/>
          </w:tcPr>
          <w:p>
            <w:pPr>
              <w:pStyle w:val="12"/>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45.24</w:t>
            </w:r>
          </w:p>
        </w:tc>
        <w:tc>
          <w:tcPr>
            <w:tcW w:w="2835" w:type="dxa"/>
            <w:vAlign w:val="center"/>
          </w:tcPr>
          <w:p>
            <w:pPr>
              <w:pStyle w:val="10"/>
            </w:pPr>
            <w:r>
              <w:t>其中：财政    资金</w:t>
            </w:r>
          </w:p>
        </w:tc>
        <w:tc>
          <w:tcPr>
            <w:tcW w:w="2551" w:type="dxa"/>
            <w:vAlign w:val="center"/>
          </w:tcPr>
          <w:p>
            <w:pPr>
              <w:pStyle w:val="12"/>
            </w:pPr>
            <w:r>
              <w:t>45.24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项目资金45.242025万元，其中财政拨款45.242025万元，用于扑火车辆维修维护及宣传等。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1.通过项目实施，加强督导检查，推进扑火基础设施建设。</w:t>
            </w:r>
          </w:p>
          <w:p>
            <w:pPr>
              <w:pStyle w:val="12"/>
            </w:pPr>
            <w:r>
              <w:t>2.通过项目实施，加强引导宣传，消除火灾隐患。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购置防火宣传单、宣传品、刀旗等</w:t>
            </w:r>
          </w:p>
        </w:tc>
        <w:tc>
          <w:tcPr>
            <w:tcW w:w="5386" w:type="dxa"/>
            <w:vAlign w:val="center"/>
          </w:tcPr>
          <w:p>
            <w:pPr>
              <w:pStyle w:val="12"/>
            </w:pPr>
            <w:r>
              <w:t>购置防火宣传单、宣传品、刀旗等</w:t>
            </w:r>
          </w:p>
        </w:tc>
        <w:tc>
          <w:tcPr>
            <w:tcW w:w="2268" w:type="dxa"/>
            <w:vAlign w:val="center"/>
          </w:tcPr>
          <w:p>
            <w:pPr>
              <w:pStyle w:val="12"/>
            </w:pPr>
            <w:r>
              <w:t>≥10000个</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防火物品质量合格率</w:t>
            </w:r>
          </w:p>
        </w:tc>
        <w:tc>
          <w:tcPr>
            <w:tcW w:w="5386" w:type="dxa"/>
            <w:vAlign w:val="center"/>
          </w:tcPr>
          <w:p>
            <w:pPr>
              <w:pStyle w:val="12"/>
            </w:pPr>
            <w:r>
              <w:t>防火物品质量合格率</w:t>
            </w:r>
          </w:p>
        </w:tc>
        <w:tc>
          <w:tcPr>
            <w:tcW w:w="2268" w:type="dxa"/>
            <w:vAlign w:val="center"/>
          </w:tcPr>
          <w:p>
            <w:pPr>
              <w:pStyle w:val="12"/>
            </w:pPr>
            <w:r>
              <w:t>100百分比</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支付时间</w:t>
            </w:r>
          </w:p>
        </w:tc>
        <w:tc>
          <w:tcPr>
            <w:tcW w:w="5386" w:type="dxa"/>
            <w:vAlign w:val="center"/>
          </w:tcPr>
          <w:p>
            <w:pPr>
              <w:pStyle w:val="12"/>
            </w:pPr>
            <w:r>
              <w:t>按时支付</w:t>
            </w:r>
          </w:p>
        </w:tc>
        <w:tc>
          <w:tcPr>
            <w:tcW w:w="2268" w:type="dxa"/>
            <w:vAlign w:val="center"/>
          </w:tcPr>
          <w:p>
            <w:pPr>
              <w:pStyle w:val="12"/>
            </w:pPr>
            <w:r>
              <w:t>2024年底</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严格控制成本，预算合理规划</w:t>
            </w:r>
          </w:p>
        </w:tc>
        <w:tc>
          <w:tcPr>
            <w:tcW w:w="2268" w:type="dxa"/>
            <w:vAlign w:val="center"/>
          </w:tcPr>
          <w:p>
            <w:pPr>
              <w:pStyle w:val="12"/>
            </w:pPr>
            <w:r>
              <w:t>≤90万元</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通过项目实施，年度火灾发生率</w:t>
            </w:r>
          </w:p>
        </w:tc>
        <w:tc>
          <w:tcPr>
            <w:tcW w:w="2268" w:type="dxa"/>
            <w:vAlign w:val="center"/>
          </w:tcPr>
          <w:p>
            <w:pPr>
              <w:pStyle w:val="12"/>
            </w:pPr>
            <w:r>
              <w:t>≤1百分比</w:t>
            </w:r>
          </w:p>
        </w:tc>
        <w:tc>
          <w:tcPr>
            <w:tcW w:w="1276" w:type="dxa"/>
            <w:vAlign w:val="center"/>
          </w:tcPr>
          <w:p>
            <w:pPr>
              <w:pStyle w:val="12"/>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火灾发生次数</w:t>
            </w:r>
          </w:p>
        </w:tc>
        <w:tc>
          <w:tcPr>
            <w:tcW w:w="5386" w:type="dxa"/>
            <w:vAlign w:val="center"/>
          </w:tcPr>
          <w:p>
            <w:pPr>
              <w:pStyle w:val="12"/>
            </w:pPr>
            <w:r>
              <w:t>减少资源损失率</w:t>
            </w:r>
          </w:p>
        </w:tc>
        <w:tc>
          <w:tcPr>
            <w:tcW w:w="2268" w:type="dxa"/>
            <w:vAlign w:val="center"/>
          </w:tcPr>
          <w:p>
            <w:pPr>
              <w:pStyle w:val="12"/>
            </w:pPr>
            <w:r>
              <w:t>≤1百分比</w:t>
            </w:r>
          </w:p>
        </w:tc>
        <w:tc>
          <w:tcPr>
            <w:tcW w:w="1276" w:type="dxa"/>
            <w:vAlign w:val="center"/>
          </w:tcPr>
          <w:p>
            <w:pPr>
              <w:pStyle w:val="12"/>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对林场发展影响</w:t>
            </w:r>
          </w:p>
        </w:tc>
        <w:tc>
          <w:tcPr>
            <w:tcW w:w="5386" w:type="dxa"/>
            <w:vAlign w:val="center"/>
          </w:tcPr>
          <w:p>
            <w:pPr>
              <w:pStyle w:val="12"/>
            </w:pPr>
            <w:r>
              <w:t>森林资源发展绿化率</w:t>
            </w:r>
          </w:p>
        </w:tc>
        <w:tc>
          <w:tcPr>
            <w:tcW w:w="2268" w:type="dxa"/>
            <w:vAlign w:val="center"/>
          </w:tcPr>
          <w:p>
            <w:pPr>
              <w:pStyle w:val="12"/>
            </w:pPr>
            <w:r>
              <w:t>≥95百分比</w:t>
            </w:r>
          </w:p>
        </w:tc>
        <w:tc>
          <w:tcPr>
            <w:tcW w:w="1276" w:type="dxa"/>
            <w:vAlign w:val="center"/>
          </w:tcPr>
          <w:p>
            <w:pPr>
              <w:pStyle w:val="12"/>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按调查结果满意度情况计算得分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14、防火经费绩效目标表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13032125P003306100038</w:t>
            </w:r>
          </w:p>
        </w:tc>
        <w:tc>
          <w:tcPr>
            <w:tcW w:w="2835" w:type="dxa"/>
            <w:vAlign w:val="center"/>
          </w:tcPr>
          <w:p>
            <w:pPr>
              <w:pStyle w:val="10"/>
            </w:pPr>
            <w:r>
              <w:t>项目名称</w:t>
            </w:r>
          </w:p>
        </w:tc>
        <w:tc>
          <w:tcPr>
            <w:tcW w:w="6095" w:type="dxa"/>
            <w:gridSpan w:val="3"/>
            <w:vAlign w:val="center"/>
          </w:tcPr>
          <w:p>
            <w:pPr>
              <w:pStyle w:val="12"/>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项目金额150万元，其中财政拨款150万元，主要用于开展防火工作，进行宣传、培训，达到提高群众防火意识和队员扑火技能，提升工作效率的效果。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1.通过开展防火工作，进行宣传、培训，达到提高群众防火意识和队员扑火技能，提升工作效率的效果。</w:t>
            </w:r>
            <w:r>
              <w:tab/>
            </w:r>
            <w:r>
              <w:tab/>
            </w:r>
          </w:p>
          <w:p>
            <w:pPr>
              <w:pStyle w:val="12"/>
            </w:pPr>
            <w:r>
              <w:t>2.通过开展防火工作，对森林防火设施的维修及保养，保证防火设施的正常运转，达到将火灾隐患降到最低的效果。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对森林消防队员培训的次数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对群众进行防火宣传的次数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宣传覆盖的乡镇数的比率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需要重新喷字粉刷防火碑牌验收合格率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按计划按时完成</w:t>
            </w:r>
          </w:p>
        </w:tc>
        <w:tc>
          <w:tcPr>
            <w:tcW w:w="2268" w:type="dxa"/>
            <w:vAlign w:val="center"/>
          </w:tcPr>
          <w:p>
            <w:pPr>
              <w:pStyle w:val="12"/>
            </w:pPr>
            <w:r>
              <w:t>2025年年底前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视频监控维保和光纤租赁费成本</w:t>
            </w:r>
          </w:p>
        </w:tc>
        <w:tc>
          <w:tcPr>
            <w:tcW w:w="5386" w:type="dxa"/>
            <w:vAlign w:val="center"/>
          </w:tcPr>
          <w:p>
            <w:pPr>
              <w:pStyle w:val="12"/>
            </w:pPr>
            <w:r>
              <w:t>视频监控维保和光纤租赁费成本</w:t>
            </w:r>
          </w:p>
        </w:tc>
        <w:tc>
          <w:tcPr>
            <w:tcW w:w="2268" w:type="dxa"/>
            <w:vAlign w:val="center"/>
          </w:tcPr>
          <w:p>
            <w:pPr>
              <w:pStyle w:val="12"/>
            </w:pPr>
            <w:r>
              <w:t>≤20000元/个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15、购买森林防火视频监控系统服务费绩效目标表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13032125P00330610005F</w:t>
            </w:r>
          </w:p>
        </w:tc>
        <w:tc>
          <w:tcPr>
            <w:tcW w:w="2835" w:type="dxa"/>
            <w:vAlign w:val="center"/>
          </w:tcPr>
          <w:p>
            <w:pPr>
              <w:pStyle w:val="10"/>
            </w:pPr>
            <w:r>
              <w:t>项目名称</w:t>
            </w:r>
          </w:p>
        </w:tc>
        <w:tc>
          <w:tcPr>
            <w:tcW w:w="6095" w:type="dxa"/>
            <w:gridSpan w:val="3"/>
            <w:vAlign w:val="center"/>
          </w:tcPr>
          <w:p>
            <w:pPr>
              <w:pStyle w:val="12"/>
            </w:pPr>
            <w:r>
              <w:t>购买森林防火视频监控系统服务费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项目金额100万元，其中财政拨款100万元，主要用于视频监控系统服务，提高日常火灾预警能力，达到降低火灾损失的效果。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1.通过开展此项工作，视频监控系统服务，提高日常火灾预警能力，达到降低火灾损失的效果。</w:t>
            </w:r>
            <w:r>
              <w:tab/>
            </w:r>
            <w:r>
              <w:tab/>
            </w:r>
            <w:r>
              <w:tab/>
            </w:r>
            <w:r>
              <w:tab/>
            </w:r>
            <w:r>
              <w:tab/>
            </w:r>
            <w:r>
              <w:tab/>
            </w:r>
            <w:r>
              <w:tab/>
            </w:r>
            <w:r>
              <w:tab/>
            </w:r>
            <w:r>
              <w:tab/>
            </w:r>
            <w:r>
              <w:tab/>
            </w:r>
          </w:p>
          <w:p>
            <w:pPr>
              <w:pStyle w:val="12"/>
            </w:pPr>
            <w:r>
              <w:t xml:space="preserve">2.通过开展此项工作，购买森林防火视频监控系统服务，在全县范围内进行林业防火监控，实现及时发现火情。   </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服务的企业数</w:t>
            </w:r>
          </w:p>
        </w:tc>
        <w:tc>
          <w:tcPr>
            <w:tcW w:w="5386" w:type="dxa"/>
            <w:vAlign w:val="center"/>
          </w:tcPr>
          <w:p>
            <w:pPr>
              <w:pStyle w:val="12"/>
            </w:pPr>
            <w:r>
              <w:t>用于提供森林防火视频监控系统服务企业数</w:t>
            </w:r>
          </w:p>
        </w:tc>
        <w:tc>
          <w:tcPr>
            <w:tcW w:w="2268" w:type="dxa"/>
            <w:vAlign w:val="center"/>
          </w:tcPr>
          <w:p>
            <w:pPr>
              <w:pStyle w:val="12"/>
            </w:pPr>
            <w:r>
              <w:t>1家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建设监控系统数</w:t>
            </w:r>
          </w:p>
        </w:tc>
        <w:tc>
          <w:tcPr>
            <w:tcW w:w="5386" w:type="dxa"/>
            <w:vAlign w:val="center"/>
          </w:tcPr>
          <w:p>
            <w:pPr>
              <w:pStyle w:val="12"/>
            </w:pPr>
            <w:r>
              <w:t>用于提供森林防火视频监控系统服务的数量</w:t>
            </w:r>
          </w:p>
        </w:tc>
        <w:tc>
          <w:tcPr>
            <w:tcW w:w="2268" w:type="dxa"/>
            <w:vAlign w:val="center"/>
          </w:tcPr>
          <w:p>
            <w:pPr>
              <w:pStyle w:val="12"/>
            </w:pPr>
            <w:r>
              <w:t>1套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提供防火视频监控系统合格率</w:t>
            </w:r>
          </w:p>
        </w:tc>
        <w:tc>
          <w:tcPr>
            <w:tcW w:w="5386" w:type="dxa"/>
            <w:vAlign w:val="center"/>
          </w:tcPr>
          <w:p>
            <w:pPr>
              <w:pStyle w:val="12"/>
            </w:pPr>
            <w:r>
              <w:t>提供防火视频监控系统合格率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系统交付时间</w:t>
            </w:r>
          </w:p>
        </w:tc>
        <w:tc>
          <w:tcPr>
            <w:tcW w:w="5386" w:type="dxa"/>
            <w:vAlign w:val="center"/>
          </w:tcPr>
          <w:p>
            <w:pPr>
              <w:pStyle w:val="12"/>
            </w:pPr>
            <w:r>
              <w:t>森林防火视频监控系统交付时间</w:t>
            </w:r>
          </w:p>
        </w:tc>
        <w:tc>
          <w:tcPr>
            <w:tcW w:w="2268" w:type="dxa"/>
            <w:vAlign w:val="center"/>
          </w:tcPr>
          <w:p>
            <w:pPr>
              <w:pStyle w:val="12"/>
            </w:pPr>
            <w:r>
              <w:t>2025年10月底前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成本支出小于预算数</w:t>
            </w:r>
          </w:p>
        </w:tc>
        <w:tc>
          <w:tcPr>
            <w:tcW w:w="2268" w:type="dxa"/>
            <w:vAlign w:val="center"/>
          </w:tcPr>
          <w:p>
            <w:pPr>
              <w:pStyle w:val="12"/>
            </w:pPr>
            <w:r>
              <w:t>≤100万元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监控对全县域林区覆盖率</w:t>
            </w:r>
          </w:p>
        </w:tc>
        <w:tc>
          <w:tcPr>
            <w:tcW w:w="2268" w:type="dxa"/>
            <w:vAlign w:val="center"/>
          </w:tcPr>
          <w:p>
            <w:pPr>
              <w:pStyle w:val="12"/>
            </w:pPr>
            <w:r>
              <w:t>≥80百分比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及时发现火情</w:t>
            </w:r>
          </w:p>
        </w:tc>
        <w:tc>
          <w:tcPr>
            <w:tcW w:w="5386" w:type="dxa"/>
            <w:vAlign w:val="center"/>
          </w:tcPr>
          <w:p>
            <w:pPr>
              <w:pStyle w:val="12"/>
            </w:pPr>
            <w:r>
              <w:t>减少出现较大以上火灾</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避免伤亡事故</w:t>
            </w:r>
          </w:p>
        </w:tc>
        <w:tc>
          <w:tcPr>
            <w:tcW w:w="5386" w:type="dxa"/>
            <w:vAlign w:val="center"/>
          </w:tcPr>
          <w:p>
            <w:pPr>
              <w:pStyle w:val="12"/>
            </w:pPr>
            <w:r>
              <w:t>避免出现重大伤亡事故</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16、关于提前下达2024年省级风景名胜资源保护资金的通知（冀财资环【2023】103号-秦皇岛北戴河国家风景名胜区祖山景区提升改造项目（一期）景区防火通道修缮拓宽项目绩效目标表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13032124P00002610008B</w:t>
            </w:r>
          </w:p>
        </w:tc>
        <w:tc>
          <w:tcPr>
            <w:tcW w:w="2835" w:type="dxa"/>
            <w:vAlign w:val="center"/>
          </w:tcPr>
          <w:p>
            <w:pPr>
              <w:pStyle w:val="10"/>
            </w:pPr>
            <w:r>
              <w:t>项目名称</w:t>
            </w:r>
          </w:p>
        </w:tc>
        <w:tc>
          <w:tcPr>
            <w:tcW w:w="6095" w:type="dxa"/>
            <w:gridSpan w:val="3"/>
            <w:vAlign w:val="center"/>
          </w:tcPr>
          <w:p>
            <w:pPr>
              <w:pStyle w:val="12"/>
            </w:pPr>
            <w:r>
              <w:t>关于提前下达2024年省级风景名胜资源保护资金的通知（冀财资环【2023】103号-秦皇岛北戴河国家风景名胜区祖山景区提升改造项目（一期）景区防火通道修缮拓宽项目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项目预算70万元，其中财政拨款70万元，主要用于祖山景区防火通道修缮拓宽，提升景区综合防火能力。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1.通过祖山景区防火通道修缮拓宽，提升景区综合防火能力。</w:t>
            </w:r>
            <w:r>
              <w:tab/>
            </w:r>
            <w:r>
              <w:tab/>
            </w:r>
            <w:r>
              <w:tab/>
            </w:r>
            <w:r>
              <w:tab/>
            </w:r>
            <w:r>
              <w:tab/>
            </w:r>
          </w:p>
          <w:p>
            <w:pPr>
              <w:pStyle w:val="12"/>
            </w:pPr>
            <w:r>
              <w:t>2.通过祖山景区防火通道修缮拓宽，提高保护风景名胜区内林业资源能力。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通道路面宽度</w:t>
            </w:r>
          </w:p>
        </w:tc>
        <w:tc>
          <w:tcPr>
            <w:tcW w:w="5386" w:type="dxa"/>
            <w:vAlign w:val="center"/>
          </w:tcPr>
          <w:p>
            <w:pPr>
              <w:pStyle w:val="12"/>
            </w:pPr>
            <w:r>
              <w:t>通道路面宽度</w:t>
            </w:r>
          </w:p>
        </w:tc>
        <w:tc>
          <w:tcPr>
            <w:tcW w:w="2268" w:type="dxa"/>
            <w:vAlign w:val="center"/>
          </w:tcPr>
          <w:p>
            <w:pPr>
              <w:pStyle w:val="12"/>
            </w:pPr>
            <w:r>
              <w:t>≥4米</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反映工程中符合质量验收标准的数量占总量的比值</w:t>
            </w:r>
          </w:p>
        </w:tc>
        <w:tc>
          <w:tcPr>
            <w:tcW w:w="2268" w:type="dxa"/>
            <w:vAlign w:val="center"/>
          </w:tcPr>
          <w:p>
            <w:pPr>
              <w:pStyle w:val="12"/>
            </w:pPr>
            <w:r>
              <w:t>≥95%</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反映项目完成时间</w:t>
            </w:r>
          </w:p>
        </w:tc>
        <w:tc>
          <w:tcPr>
            <w:tcW w:w="2268" w:type="dxa"/>
            <w:vAlign w:val="center"/>
          </w:tcPr>
          <w:p>
            <w:pPr>
              <w:pStyle w:val="12"/>
            </w:pPr>
            <w:r>
              <w:t>2025年5月前</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工程款费用</w:t>
            </w:r>
          </w:p>
        </w:tc>
        <w:tc>
          <w:tcPr>
            <w:tcW w:w="5386" w:type="dxa"/>
            <w:vAlign w:val="center"/>
          </w:tcPr>
          <w:p>
            <w:pPr>
              <w:pStyle w:val="12"/>
            </w:pPr>
            <w:r>
              <w:t>反映项目资金用于支付防火通道工程专款金额</w:t>
            </w:r>
          </w:p>
        </w:tc>
        <w:tc>
          <w:tcPr>
            <w:tcW w:w="2268" w:type="dxa"/>
            <w:vAlign w:val="center"/>
          </w:tcPr>
          <w:p>
            <w:pPr>
              <w:pStyle w:val="12"/>
            </w:pPr>
            <w:r>
              <w:t>≤70万元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火灾发生次数</w:t>
            </w:r>
          </w:p>
        </w:tc>
        <w:tc>
          <w:tcPr>
            <w:tcW w:w="5386" w:type="dxa"/>
            <w:vAlign w:val="center"/>
          </w:tcPr>
          <w:p>
            <w:pPr>
              <w:pStyle w:val="12"/>
            </w:pPr>
            <w:r>
              <w:t>通过项目实施，生态环境质量逐渐提升，降低发生火灾比率</w:t>
            </w:r>
          </w:p>
        </w:tc>
        <w:tc>
          <w:tcPr>
            <w:tcW w:w="2268" w:type="dxa"/>
            <w:vAlign w:val="center"/>
          </w:tcPr>
          <w:p>
            <w:pPr>
              <w:pStyle w:val="12"/>
            </w:pPr>
            <w:r>
              <w:t>≤1次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减少财产损失威胁</w:t>
            </w:r>
          </w:p>
        </w:tc>
        <w:tc>
          <w:tcPr>
            <w:tcW w:w="5386" w:type="dxa"/>
            <w:vAlign w:val="center"/>
          </w:tcPr>
          <w:p>
            <w:pPr>
              <w:pStyle w:val="12"/>
            </w:pPr>
            <w:r>
              <w:t>通过项目实施，减少游客财产损失，不发生较大财产损失事件</w:t>
            </w:r>
          </w:p>
        </w:tc>
        <w:tc>
          <w:tcPr>
            <w:tcW w:w="2268" w:type="dxa"/>
            <w:vAlign w:val="center"/>
          </w:tcPr>
          <w:p>
            <w:pPr>
              <w:pStyle w:val="12"/>
            </w:pPr>
            <w:r>
              <w:t>≤2万元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游客增长率</w:t>
            </w:r>
          </w:p>
        </w:tc>
        <w:tc>
          <w:tcPr>
            <w:tcW w:w="5386" w:type="dxa"/>
            <w:vAlign w:val="center"/>
          </w:tcPr>
          <w:p>
            <w:pPr>
              <w:pStyle w:val="12"/>
            </w:pPr>
            <w:r>
              <w:t>通过项目实施，游客数量逐渐提升的比率</w:t>
            </w:r>
          </w:p>
        </w:tc>
        <w:tc>
          <w:tcPr>
            <w:tcW w:w="2268" w:type="dxa"/>
            <w:vAlign w:val="center"/>
          </w:tcPr>
          <w:p>
            <w:pPr>
              <w:pStyle w:val="12"/>
            </w:pPr>
            <w:r>
              <w:t>≥10%</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受益群众满意、基本满意数量占总数的比例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17、关于提前下达2024年省级林业改革发展补助资金的通知（冀财资环【2023】107号）—村庄绿化提升村绩效目标表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13032124P00002610009Y</w:t>
            </w:r>
          </w:p>
        </w:tc>
        <w:tc>
          <w:tcPr>
            <w:tcW w:w="2835" w:type="dxa"/>
            <w:vAlign w:val="center"/>
          </w:tcPr>
          <w:p>
            <w:pPr>
              <w:pStyle w:val="10"/>
            </w:pPr>
            <w:r>
              <w:t>项目名称</w:t>
            </w:r>
          </w:p>
        </w:tc>
        <w:tc>
          <w:tcPr>
            <w:tcW w:w="6095" w:type="dxa"/>
            <w:gridSpan w:val="3"/>
            <w:vAlign w:val="center"/>
          </w:tcPr>
          <w:p>
            <w:pPr>
              <w:pStyle w:val="12"/>
            </w:pPr>
            <w:r>
              <w:t>关于提前下达2024年省级林业改革发展补助资金的通知（冀财资环【2023】107号）—村庄绿化提升村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项目预算24万元，其中财政拨款24万元，主要用于造林绿化，达到促进国土绿化进程，改善生态环境。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1.通过造林绿化，达到促进国土绿化进程，改善生态环境</w:t>
            </w:r>
          </w:p>
          <w:p>
            <w:pPr>
              <w:pStyle w:val="12"/>
            </w:pPr>
            <w:r>
              <w:t>2.通过造林绿化，达到支付造林绿化工程补助支出的目的</w:t>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村庄数</w:t>
            </w:r>
          </w:p>
        </w:tc>
        <w:tc>
          <w:tcPr>
            <w:tcW w:w="5386" w:type="dxa"/>
            <w:vAlign w:val="center"/>
          </w:tcPr>
          <w:p>
            <w:pPr>
              <w:pStyle w:val="12"/>
            </w:pPr>
            <w:r>
              <w:t>完成省级下达全部任务村庄数</w:t>
            </w:r>
          </w:p>
        </w:tc>
        <w:tc>
          <w:tcPr>
            <w:tcW w:w="2268" w:type="dxa"/>
            <w:vAlign w:val="center"/>
          </w:tcPr>
          <w:p>
            <w:pPr>
              <w:pStyle w:val="12"/>
            </w:pPr>
            <w:r>
              <w:t>12个</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种植苗木数</w:t>
            </w:r>
          </w:p>
        </w:tc>
        <w:tc>
          <w:tcPr>
            <w:tcW w:w="5386" w:type="dxa"/>
            <w:vAlign w:val="center"/>
          </w:tcPr>
          <w:p>
            <w:pPr>
              <w:pStyle w:val="12"/>
            </w:pPr>
            <w:r>
              <w:t>项目所需种植苗木数</w:t>
            </w:r>
          </w:p>
        </w:tc>
        <w:tc>
          <w:tcPr>
            <w:tcW w:w="2268" w:type="dxa"/>
            <w:vAlign w:val="center"/>
          </w:tcPr>
          <w:p>
            <w:pPr>
              <w:pStyle w:val="12"/>
            </w:pPr>
            <w:r>
              <w:t>≥100棵</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苗木成活率</w:t>
            </w:r>
          </w:p>
        </w:tc>
        <w:tc>
          <w:tcPr>
            <w:tcW w:w="5386" w:type="dxa"/>
            <w:vAlign w:val="center"/>
          </w:tcPr>
          <w:p>
            <w:pPr>
              <w:pStyle w:val="12"/>
            </w:pPr>
            <w:r>
              <w:t>种植苗木成活率</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当年完成任务时间</w:t>
            </w:r>
          </w:p>
        </w:tc>
        <w:tc>
          <w:tcPr>
            <w:tcW w:w="2268" w:type="dxa"/>
            <w:vAlign w:val="center"/>
          </w:tcPr>
          <w:p>
            <w:pPr>
              <w:pStyle w:val="12"/>
            </w:pPr>
            <w:r>
              <w:t>5月前</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反映每个村补助标准</w:t>
            </w:r>
          </w:p>
        </w:tc>
        <w:tc>
          <w:tcPr>
            <w:tcW w:w="2268" w:type="dxa"/>
            <w:vAlign w:val="center"/>
          </w:tcPr>
          <w:p>
            <w:pPr>
              <w:pStyle w:val="12"/>
            </w:pPr>
            <w:r>
              <w:t>2万元</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每个村奖补资金不超过计划数</w:t>
            </w:r>
          </w:p>
        </w:tc>
        <w:tc>
          <w:tcPr>
            <w:tcW w:w="2268" w:type="dxa"/>
            <w:vAlign w:val="center"/>
          </w:tcPr>
          <w:p>
            <w:pPr>
              <w:pStyle w:val="12"/>
            </w:pPr>
            <w:r>
              <w:t>≤2万元</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增加造林面积，改善人居环境</w:t>
            </w:r>
          </w:p>
        </w:tc>
        <w:tc>
          <w:tcPr>
            <w:tcW w:w="5386" w:type="dxa"/>
            <w:vAlign w:val="center"/>
          </w:tcPr>
          <w:p>
            <w:pPr>
              <w:pStyle w:val="12"/>
            </w:pPr>
            <w:r>
              <w:t>提高村庄绿化率</w:t>
            </w:r>
          </w:p>
        </w:tc>
        <w:tc>
          <w:tcPr>
            <w:tcW w:w="2268" w:type="dxa"/>
            <w:vAlign w:val="center"/>
          </w:tcPr>
          <w:p>
            <w:pPr>
              <w:pStyle w:val="12"/>
            </w:pPr>
            <w:r>
              <w:t>≥10%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就业数量</w:t>
            </w:r>
          </w:p>
        </w:tc>
        <w:tc>
          <w:tcPr>
            <w:tcW w:w="5386" w:type="dxa"/>
            <w:vAlign w:val="center"/>
          </w:tcPr>
          <w:p>
            <w:pPr>
              <w:pStyle w:val="12"/>
            </w:pPr>
            <w:r>
              <w:t>带动数业人次</w:t>
            </w:r>
          </w:p>
        </w:tc>
        <w:tc>
          <w:tcPr>
            <w:tcW w:w="2268" w:type="dxa"/>
            <w:vAlign w:val="center"/>
          </w:tcPr>
          <w:p>
            <w:pPr>
              <w:pStyle w:val="12"/>
            </w:pPr>
            <w:r>
              <w:t>≥2000人</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18、关于提前下达2024年省级林业改革发展补助资金的通知（冀财资环【2023】107号）—森林质量精准提升绩效目标表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13032124P00002610031M</w:t>
            </w:r>
          </w:p>
        </w:tc>
        <w:tc>
          <w:tcPr>
            <w:tcW w:w="2835" w:type="dxa"/>
            <w:vAlign w:val="center"/>
          </w:tcPr>
          <w:p>
            <w:pPr>
              <w:pStyle w:val="10"/>
            </w:pPr>
            <w:r>
              <w:t>项目名称</w:t>
            </w:r>
          </w:p>
        </w:tc>
        <w:tc>
          <w:tcPr>
            <w:tcW w:w="6095" w:type="dxa"/>
            <w:gridSpan w:val="3"/>
            <w:vAlign w:val="center"/>
          </w:tcPr>
          <w:p>
            <w:pPr>
              <w:pStyle w:val="12"/>
            </w:pPr>
            <w:r>
              <w:t>关于提前下达2024年省级林业改革发展补助资金的通知（冀财资环【2023】107号）—森林质量精准提升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项目预算500万元，其中财政拨款500万元，主要用于森林抚育，达到支付造林绿化工程补助支出的目的。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1.通过森林抚育2.5万亩，达到水土保持，促进国土绿化进程，改善生态环境。</w:t>
            </w:r>
          </w:p>
          <w:p>
            <w:pPr>
              <w:pStyle w:val="12"/>
            </w:pPr>
            <w:r>
              <w:t>2.通过森林抚育，达到支付造林绿化工程补助支出的目的。</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抚育面积</w:t>
            </w:r>
          </w:p>
        </w:tc>
        <w:tc>
          <w:tcPr>
            <w:tcW w:w="5386" w:type="dxa"/>
            <w:vAlign w:val="center"/>
          </w:tcPr>
          <w:p>
            <w:pPr>
              <w:pStyle w:val="12"/>
            </w:pPr>
            <w:r>
              <w:t>完成抚育面积</w:t>
            </w:r>
          </w:p>
        </w:tc>
        <w:tc>
          <w:tcPr>
            <w:tcW w:w="2268" w:type="dxa"/>
            <w:vAlign w:val="center"/>
          </w:tcPr>
          <w:p>
            <w:pPr>
              <w:pStyle w:val="12"/>
            </w:pPr>
            <w:r>
              <w:t>2.5万亩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每亩成活株占总数的比率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造林保存率</w:t>
            </w:r>
          </w:p>
        </w:tc>
        <w:tc>
          <w:tcPr>
            <w:tcW w:w="5386" w:type="dxa"/>
            <w:vAlign w:val="center"/>
          </w:tcPr>
          <w:p>
            <w:pPr>
              <w:pStyle w:val="12"/>
            </w:pPr>
            <w:r>
              <w:t>保存数与总株数之比</w:t>
            </w:r>
          </w:p>
        </w:tc>
        <w:tc>
          <w:tcPr>
            <w:tcW w:w="2268" w:type="dxa"/>
            <w:vAlign w:val="center"/>
          </w:tcPr>
          <w:p>
            <w:pPr>
              <w:pStyle w:val="12"/>
            </w:pPr>
            <w:r>
              <w:t>≥75%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补助标准达标率</w:t>
            </w:r>
          </w:p>
        </w:tc>
        <w:tc>
          <w:tcPr>
            <w:tcW w:w="5386" w:type="dxa"/>
            <w:vAlign w:val="center"/>
          </w:tcPr>
          <w:p>
            <w:pPr>
              <w:pStyle w:val="12"/>
            </w:pPr>
            <w:r>
              <w:t>人工造林补助标准按政策执行</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造林完成时间</w:t>
            </w:r>
          </w:p>
        </w:tc>
        <w:tc>
          <w:tcPr>
            <w:tcW w:w="5386" w:type="dxa"/>
            <w:vAlign w:val="center"/>
          </w:tcPr>
          <w:p>
            <w:pPr>
              <w:pStyle w:val="12"/>
            </w:pPr>
            <w:r>
              <w:t>造林完成时间</w:t>
            </w:r>
          </w:p>
        </w:tc>
        <w:tc>
          <w:tcPr>
            <w:tcW w:w="2268" w:type="dxa"/>
            <w:vAlign w:val="center"/>
          </w:tcPr>
          <w:p>
            <w:pPr>
              <w:pStyle w:val="12"/>
            </w:pPr>
            <w:r>
              <w:t>2024年8月底前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造林验收时间</w:t>
            </w:r>
          </w:p>
        </w:tc>
        <w:tc>
          <w:tcPr>
            <w:tcW w:w="5386" w:type="dxa"/>
            <w:vAlign w:val="center"/>
          </w:tcPr>
          <w:p>
            <w:pPr>
              <w:pStyle w:val="12"/>
            </w:pPr>
            <w:r>
              <w:t>聘请第三方进行验收</w:t>
            </w:r>
          </w:p>
        </w:tc>
        <w:tc>
          <w:tcPr>
            <w:tcW w:w="2268" w:type="dxa"/>
            <w:vAlign w:val="center"/>
          </w:tcPr>
          <w:p>
            <w:pPr>
              <w:pStyle w:val="12"/>
            </w:pPr>
            <w:r>
              <w:t>2024年12月底前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亩造林补助标准</w:t>
            </w:r>
          </w:p>
        </w:tc>
        <w:tc>
          <w:tcPr>
            <w:tcW w:w="5386" w:type="dxa"/>
            <w:vAlign w:val="center"/>
          </w:tcPr>
          <w:p>
            <w:pPr>
              <w:pStyle w:val="12"/>
            </w:pPr>
            <w:r>
              <w:t>人工造林每亩补助标准</w:t>
            </w:r>
          </w:p>
        </w:tc>
        <w:tc>
          <w:tcPr>
            <w:tcW w:w="2268" w:type="dxa"/>
            <w:vAlign w:val="center"/>
          </w:tcPr>
          <w:p>
            <w:pPr>
              <w:pStyle w:val="12"/>
            </w:pPr>
            <w:r>
              <w:t>200元/亩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直接受益农户数</w:t>
            </w:r>
          </w:p>
        </w:tc>
        <w:tc>
          <w:tcPr>
            <w:tcW w:w="5386" w:type="dxa"/>
            <w:vAlign w:val="center"/>
          </w:tcPr>
          <w:p>
            <w:pPr>
              <w:pStyle w:val="12"/>
            </w:pPr>
            <w:r>
              <w:t>造林工程农户打工或林木产出受益户</w:t>
            </w:r>
          </w:p>
        </w:tc>
        <w:tc>
          <w:tcPr>
            <w:tcW w:w="2268" w:type="dxa"/>
            <w:vAlign w:val="center"/>
          </w:tcPr>
          <w:p>
            <w:pPr>
              <w:pStyle w:val="12"/>
            </w:pPr>
            <w:r>
              <w:t>≥6000户</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森林覆盖率</w:t>
            </w:r>
          </w:p>
        </w:tc>
        <w:tc>
          <w:tcPr>
            <w:tcW w:w="5386" w:type="dxa"/>
            <w:vAlign w:val="center"/>
          </w:tcPr>
          <w:p>
            <w:pPr>
              <w:pStyle w:val="12"/>
            </w:pPr>
            <w:r>
              <w:t>森林覆盖率提升标准</w:t>
            </w:r>
          </w:p>
        </w:tc>
        <w:tc>
          <w:tcPr>
            <w:tcW w:w="2268" w:type="dxa"/>
            <w:vAlign w:val="center"/>
          </w:tcPr>
          <w:p>
            <w:pPr>
              <w:pStyle w:val="12"/>
            </w:pPr>
            <w:r>
              <w:t>≥0.5%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19、关于提前下达2024年省级林业改革发展补助资金的通知（冀财资环【2023】107号）—省级森林乡村奖补绩效目标表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13032124P00002610010A</w:t>
            </w:r>
          </w:p>
        </w:tc>
        <w:tc>
          <w:tcPr>
            <w:tcW w:w="2835" w:type="dxa"/>
            <w:vAlign w:val="center"/>
          </w:tcPr>
          <w:p>
            <w:pPr>
              <w:pStyle w:val="10"/>
            </w:pPr>
            <w:r>
              <w:t>项目名称</w:t>
            </w:r>
          </w:p>
        </w:tc>
        <w:tc>
          <w:tcPr>
            <w:tcW w:w="6095" w:type="dxa"/>
            <w:gridSpan w:val="3"/>
            <w:vAlign w:val="center"/>
          </w:tcPr>
          <w:p>
            <w:pPr>
              <w:pStyle w:val="12"/>
            </w:pPr>
            <w:r>
              <w:t>关于提前下达2024年省级林业改革发展补助资金的通知（冀财资环【2023】107号）—省级森林乡村奖补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项目预算30万元，其中财政拨款30万元，主要用于提高创建森林乡村，达到打造适宜人居环境的效果。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1.通过提高创建森林乡村，达到打造适宜人居环境的效果</w:t>
            </w:r>
            <w:r>
              <w:tab/>
            </w:r>
            <w:r>
              <w:tab/>
            </w:r>
          </w:p>
          <w:p>
            <w:pPr>
              <w:pStyle w:val="12"/>
            </w:pPr>
            <w:r>
              <w:t>2.提高实施乡村振兴，确保提高人民群众幸福指数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w:t>
            </w:r>
          </w:p>
        </w:tc>
        <w:tc>
          <w:tcPr>
            <w:tcW w:w="5386" w:type="dxa"/>
            <w:vAlign w:val="center"/>
          </w:tcPr>
          <w:p>
            <w:pPr>
              <w:pStyle w:val="12"/>
            </w:pPr>
            <w:r>
              <w:t>完成省级全部任务村庄数</w:t>
            </w:r>
          </w:p>
        </w:tc>
        <w:tc>
          <w:tcPr>
            <w:tcW w:w="2268" w:type="dxa"/>
            <w:vAlign w:val="center"/>
          </w:tcPr>
          <w:p>
            <w:pPr>
              <w:pStyle w:val="12"/>
            </w:pPr>
            <w:r>
              <w:t>3个</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种植苗木数</w:t>
            </w:r>
          </w:p>
        </w:tc>
        <w:tc>
          <w:tcPr>
            <w:tcW w:w="5386" w:type="dxa"/>
            <w:vAlign w:val="center"/>
          </w:tcPr>
          <w:p>
            <w:pPr>
              <w:pStyle w:val="12"/>
            </w:pPr>
            <w:r>
              <w:t>完成任务所需苗木数</w:t>
            </w:r>
          </w:p>
        </w:tc>
        <w:tc>
          <w:tcPr>
            <w:tcW w:w="2268" w:type="dxa"/>
            <w:vAlign w:val="center"/>
          </w:tcPr>
          <w:p>
            <w:pPr>
              <w:pStyle w:val="12"/>
            </w:pPr>
            <w:r>
              <w:t>≥100棵</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苗木成活率</w:t>
            </w:r>
          </w:p>
        </w:tc>
        <w:tc>
          <w:tcPr>
            <w:tcW w:w="5386" w:type="dxa"/>
            <w:vAlign w:val="center"/>
          </w:tcPr>
          <w:p>
            <w:pPr>
              <w:pStyle w:val="12"/>
            </w:pPr>
            <w:r>
              <w:t>种植苗木成活率</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当年完成任务</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反映每个村补助标准</w:t>
            </w:r>
          </w:p>
        </w:tc>
        <w:tc>
          <w:tcPr>
            <w:tcW w:w="2268" w:type="dxa"/>
            <w:vAlign w:val="center"/>
          </w:tcPr>
          <w:p>
            <w:pPr>
              <w:pStyle w:val="12"/>
            </w:pPr>
            <w:r>
              <w:t>10万元</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每个村奖补资金不超过计划数</w:t>
            </w:r>
          </w:p>
        </w:tc>
        <w:tc>
          <w:tcPr>
            <w:tcW w:w="2268" w:type="dxa"/>
            <w:vAlign w:val="center"/>
          </w:tcPr>
          <w:p>
            <w:pPr>
              <w:pStyle w:val="12"/>
            </w:pPr>
            <w:r>
              <w:t>≤10万元</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提升森林乡村品质</w:t>
            </w:r>
          </w:p>
        </w:tc>
        <w:tc>
          <w:tcPr>
            <w:tcW w:w="5386" w:type="dxa"/>
            <w:vAlign w:val="center"/>
          </w:tcPr>
          <w:p>
            <w:pPr>
              <w:pStyle w:val="12"/>
            </w:pPr>
            <w:r>
              <w:t>有效提高乡村绿化率</w:t>
            </w:r>
          </w:p>
        </w:tc>
        <w:tc>
          <w:tcPr>
            <w:tcW w:w="2268" w:type="dxa"/>
            <w:vAlign w:val="center"/>
          </w:tcPr>
          <w:p>
            <w:pPr>
              <w:pStyle w:val="12"/>
            </w:pPr>
            <w:r>
              <w:t>≥20%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增加就业人口数</w:t>
            </w:r>
          </w:p>
        </w:tc>
        <w:tc>
          <w:tcPr>
            <w:tcW w:w="5386" w:type="dxa"/>
            <w:vAlign w:val="center"/>
          </w:tcPr>
          <w:p>
            <w:pPr>
              <w:pStyle w:val="12"/>
            </w:pPr>
            <w:r>
              <w:t>带动劳动力人品数量</w:t>
            </w:r>
          </w:p>
        </w:tc>
        <w:tc>
          <w:tcPr>
            <w:tcW w:w="2268" w:type="dxa"/>
            <w:vAlign w:val="center"/>
          </w:tcPr>
          <w:p>
            <w:pPr>
              <w:pStyle w:val="12"/>
            </w:pPr>
            <w:r>
              <w:t>≥1000人</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20、关于提前下达2024年省级林业改革发展补助资金的通知（冀财资环【2023】107号）—现代林果花卉建设项目绩效目标表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13032124P00002610011X</w:t>
            </w:r>
          </w:p>
        </w:tc>
        <w:tc>
          <w:tcPr>
            <w:tcW w:w="2835" w:type="dxa"/>
            <w:vAlign w:val="center"/>
          </w:tcPr>
          <w:p>
            <w:pPr>
              <w:pStyle w:val="10"/>
            </w:pPr>
            <w:r>
              <w:t>项目名称</w:t>
            </w:r>
          </w:p>
        </w:tc>
        <w:tc>
          <w:tcPr>
            <w:tcW w:w="6095" w:type="dxa"/>
            <w:gridSpan w:val="3"/>
            <w:vAlign w:val="center"/>
          </w:tcPr>
          <w:p>
            <w:pPr>
              <w:pStyle w:val="12"/>
            </w:pPr>
            <w:r>
              <w:t>关于提前下达2024年省级林业改革发展补助资金的通知（冀财资环【2023】107号）—现代林果花卉建设项目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项目预算50万元，其中财政拨款50万元，主要用于林下经济项目，发展优质高产高效高标准中草药生产基地400亩。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1.通过林下经济项目，发展优质高产高效高标准中草药生产基地400亩。</w:t>
            </w:r>
            <w:r>
              <w:tab/>
            </w:r>
            <w:r>
              <w:tab/>
            </w:r>
            <w:r>
              <w:tab/>
            </w:r>
            <w:r>
              <w:tab/>
            </w:r>
            <w:r>
              <w:tab/>
            </w:r>
            <w:r>
              <w:tab/>
            </w:r>
            <w:r>
              <w:tab/>
            </w:r>
            <w:r>
              <w:tab/>
            </w:r>
            <w:r>
              <w:tab/>
            </w:r>
            <w:r>
              <w:tab/>
            </w:r>
          </w:p>
          <w:p>
            <w:pPr>
              <w:pStyle w:val="12"/>
            </w:pPr>
            <w:r>
              <w:t>2.通过林下经济项目，带动部分附近劳动力就业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种植黄精面积</w:t>
            </w:r>
          </w:p>
        </w:tc>
        <w:tc>
          <w:tcPr>
            <w:tcW w:w="5386" w:type="dxa"/>
            <w:vAlign w:val="center"/>
          </w:tcPr>
          <w:p>
            <w:pPr>
              <w:pStyle w:val="12"/>
            </w:pPr>
            <w:r>
              <w:t>反映种植黄精面积</w:t>
            </w:r>
          </w:p>
        </w:tc>
        <w:tc>
          <w:tcPr>
            <w:tcW w:w="2268" w:type="dxa"/>
            <w:vAlign w:val="center"/>
          </w:tcPr>
          <w:p>
            <w:pPr>
              <w:pStyle w:val="12"/>
            </w:pPr>
            <w:r>
              <w:t>≥40亩</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种植黄芩面积</w:t>
            </w:r>
          </w:p>
        </w:tc>
        <w:tc>
          <w:tcPr>
            <w:tcW w:w="5386" w:type="dxa"/>
            <w:vAlign w:val="center"/>
          </w:tcPr>
          <w:p>
            <w:pPr>
              <w:pStyle w:val="12"/>
            </w:pPr>
            <w:r>
              <w:t>反映种植黄芩面积</w:t>
            </w:r>
          </w:p>
        </w:tc>
        <w:tc>
          <w:tcPr>
            <w:tcW w:w="2268" w:type="dxa"/>
            <w:vAlign w:val="center"/>
          </w:tcPr>
          <w:p>
            <w:pPr>
              <w:pStyle w:val="12"/>
            </w:pPr>
            <w:r>
              <w:t>≥360亩</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技术推广培训次数</w:t>
            </w:r>
          </w:p>
        </w:tc>
        <w:tc>
          <w:tcPr>
            <w:tcW w:w="5386" w:type="dxa"/>
            <w:vAlign w:val="center"/>
          </w:tcPr>
          <w:p>
            <w:pPr>
              <w:pStyle w:val="12"/>
            </w:pPr>
            <w:r>
              <w:t>反映技术推广培训次数</w:t>
            </w:r>
          </w:p>
        </w:tc>
        <w:tc>
          <w:tcPr>
            <w:tcW w:w="2268" w:type="dxa"/>
            <w:vAlign w:val="center"/>
          </w:tcPr>
          <w:p>
            <w:pPr>
              <w:pStyle w:val="12"/>
            </w:pPr>
            <w:r>
              <w:t>≥4次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反映项目验收合格率</w:t>
            </w:r>
          </w:p>
        </w:tc>
        <w:tc>
          <w:tcPr>
            <w:tcW w:w="2268" w:type="dxa"/>
            <w:vAlign w:val="center"/>
          </w:tcPr>
          <w:p>
            <w:pPr>
              <w:pStyle w:val="12"/>
            </w:pPr>
            <w:r>
              <w:t>100百分比</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反映工作完成及时性</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种苗费标准</w:t>
            </w:r>
          </w:p>
        </w:tc>
        <w:tc>
          <w:tcPr>
            <w:tcW w:w="5386" w:type="dxa"/>
            <w:vAlign w:val="center"/>
          </w:tcPr>
          <w:p>
            <w:pPr>
              <w:pStyle w:val="12"/>
            </w:pPr>
            <w:r>
              <w:t>反映种苗费标准</w:t>
            </w:r>
          </w:p>
        </w:tc>
        <w:tc>
          <w:tcPr>
            <w:tcW w:w="2268" w:type="dxa"/>
            <w:vAlign w:val="center"/>
          </w:tcPr>
          <w:p>
            <w:pPr>
              <w:pStyle w:val="12"/>
            </w:pPr>
            <w:r>
              <w:t>≤750元/亩</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亩增经济效益</w:t>
            </w:r>
          </w:p>
        </w:tc>
        <w:tc>
          <w:tcPr>
            <w:tcW w:w="5386" w:type="dxa"/>
            <w:vAlign w:val="center"/>
          </w:tcPr>
          <w:p>
            <w:pPr>
              <w:pStyle w:val="12"/>
            </w:pPr>
            <w:r>
              <w:t>反映亩增经济效益</w:t>
            </w:r>
          </w:p>
        </w:tc>
        <w:tc>
          <w:tcPr>
            <w:tcW w:w="2268" w:type="dxa"/>
            <w:vAlign w:val="center"/>
          </w:tcPr>
          <w:p>
            <w:pPr>
              <w:pStyle w:val="12"/>
            </w:pPr>
            <w:r>
              <w:t>≥500元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带动就业人数（人）</w:t>
            </w:r>
          </w:p>
        </w:tc>
        <w:tc>
          <w:tcPr>
            <w:tcW w:w="5386" w:type="dxa"/>
            <w:vAlign w:val="center"/>
          </w:tcPr>
          <w:p>
            <w:pPr>
              <w:pStyle w:val="12"/>
            </w:pPr>
            <w:r>
              <w:t>反映带动就业人数（人）</w:t>
            </w:r>
          </w:p>
        </w:tc>
        <w:tc>
          <w:tcPr>
            <w:tcW w:w="2268" w:type="dxa"/>
            <w:vAlign w:val="center"/>
          </w:tcPr>
          <w:p>
            <w:pPr>
              <w:pStyle w:val="12"/>
            </w:pPr>
            <w:r>
              <w:t>≥100人</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反映服务对象满意度</w:t>
            </w:r>
          </w:p>
        </w:tc>
        <w:tc>
          <w:tcPr>
            <w:tcW w:w="2268" w:type="dxa"/>
            <w:vAlign w:val="center"/>
          </w:tcPr>
          <w:p>
            <w:pPr>
              <w:pStyle w:val="12"/>
            </w:pPr>
            <w:r>
              <w:t>≥90百分比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21、关于提前下达2024年中央财政林业草原生态保护恢复资金预算的通知书（冀财资环【2023】88号）-古树名木抢救复壮绩效目标表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13032124P00002610012H</w:t>
            </w:r>
          </w:p>
        </w:tc>
        <w:tc>
          <w:tcPr>
            <w:tcW w:w="2835" w:type="dxa"/>
            <w:vAlign w:val="center"/>
          </w:tcPr>
          <w:p>
            <w:pPr>
              <w:pStyle w:val="10"/>
            </w:pPr>
            <w:r>
              <w:t>项目名称</w:t>
            </w:r>
          </w:p>
        </w:tc>
        <w:tc>
          <w:tcPr>
            <w:tcW w:w="6095" w:type="dxa"/>
            <w:gridSpan w:val="3"/>
            <w:vAlign w:val="center"/>
          </w:tcPr>
          <w:p>
            <w:pPr>
              <w:pStyle w:val="12"/>
            </w:pPr>
            <w:r>
              <w:t>关于提前下达2024年中央财政林业草原生态保护恢复资金预算的通知书（冀财资环【2023】88号）-古树名木抢救复壮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项目预算15万元，其中财政拨款15万元，主要用于古树名木保护工作的开展，保护珍贵野生植物，古树生长的地方，对其我县人民生产、生活和健康具有保护作用。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1.通过古树名木保护工作的开展，保护珍贵野生植物，古树生长的地方，对其我县人民生产、生活和健康具有保护作用</w:t>
            </w:r>
            <w:r>
              <w:tab/>
            </w:r>
          </w:p>
          <w:p>
            <w:pPr>
              <w:pStyle w:val="12"/>
            </w:pPr>
            <w:r>
              <w:t>2.通过对名木古树进行抚育、修缮，减少古树濒临死亡，恢复和提高观赏价值，为城市带来优美的园林景观。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名木古树保护修株数</w:t>
            </w:r>
          </w:p>
        </w:tc>
        <w:tc>
          <w:tcPr>
            <w:tcW w:w="5386" w:type="dxa"/>
            <w:vAlign w:val="center"/>
          </w:tcPr>
          <w:p>
            <w:pPr>
              <w:pStyle w:val="12"/>
            </w:pPr>
            <w:r>
              <w:t>用于全县古树群修缮数量</w:t>
            </w:r>
          </w:p>
        </w:tc>
        <w:tc>
          <w:tcPr>
            <w:tcW w:w="2268" w:type="dxa"/>
            <w:vAlign w:val="center"/>
          </w:tcPr>
          <w:p>
            <w:pPr>
              <w:pStyle w:val="12"/>
            </w:pPr>
            <w:r>
              <w:t>10棵</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古树挂牌株数</w:t>
            </w:r>
          </w:p>
        </w:tc>
        <w:tc>
          <w:tcPr>
            <w:tcW w:w="5386" w:type="dxa"/>
            <w:vAlign w:val="center"/>
          </w:tcPr>
          <w:p>
            <w:pPr>
              <w:pStyle w:val="12"/>
            </w:pPr>
            <w:r>
              <w:t>用于古树名木挂牌</w:t>
            </w:r>
          </w:p>
        </w:tc>
        <w:tc>
          <w:tcPr>
            <w:tcW w:w="2268" w:type="dxa"/>
            <w:vAlign w:val="center"/>
          </w:tcPr>
          <w:p>
            <w:pPr>
              <w:pStyle w:val="12"/>
            </w:pPr>
            <w:r>
              <w:t>≥1000棵</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任务完成率</w:t>
            </w:r>
          </w:p>
        </w:tc>
        <w:tc>
          <w:tcPr>
            <w:tcW w:w="5386" w:type="dxa"/>
            <w:vAlign w:val="center"/>
          </w:tcPr>
          <w:p>
            <w:pPr>
              <w:pStyle w:val="12"/>
            </w:pPr>
            <w:r>
              <w:t>完成的棵数占需要完成棵数的比率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项目质量合格率</w:t>
            </w:r>
          </w:p>
        </w:tc>
        <w:tc>
          <w:tcPr>
            <w:tcW w:w="5386" w:type="dxa"/>
            <w:vAlign w:val="center"/>
          </w:tcPr>
          <w:p>
            <w:pPr>
              <w:pStyle w:val="12"/>
            </w:pPr>
            <w:r>
              <w:t>完成项目产品质量的合格比率</w:t>
            </w:r>
          </w:p>
        </w:tc>
        <w:tc>
          <w:tcPr>
            <w:tcW w:w="2268" w:type="dxa"/>
            <w:vAlign w:val="center"/>
          </w:tcPr>
          <w:p>
            <w:pPr>
              <w:pStyle w:val="12"/>
            </w:pPr>
            <w:r>
              <w:t>≥85百分比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年度投资计划完成率</w:t>
            </w:r>
          </w:p>
        </w:tc>
        <w:tc>
          <w:tcPr>
            <w:tcW w:w="5386" w:type="dxa"/>
            <w:vAlign w:val="center"/>
          </w:tcPr>
          <w:p>
            <w:pPr>
              <w:pStyle w:val="12"/>
            </w:pPr>
            <w:r>
              <w:t>完成年度投资计划的比率</w:t>
            </w:r>
          </w:p>
        </w:tc>
        <w:tc>
          <w:tcPr>
            <w:tcW w:w="2268" w:type="dxa"/>
            <w:vAlign w:val="center"/>
          </w:tcPr>
          <w:p>
            <w:pPr>
              <w:pStyle w:val="12"/>
            </w:pPr>
            <w:r>
              <w:t>≥60百分比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保护修缮成功率</w:t>
            </w:r>
          </w:p>
        </w:tc>
        <w:tc>
          <w:tcPr>
            <w:tcW w:w="5386" w:type="dxa"/>
            <w:vAlign w:val="center"/>
          </w:tcPr>
          <w:p>
            <w:pPr>
              <w:pStyle w:val="12"/>
            </w:pPr>
            <w:r>
              <w:t>完成保护修缮成功的比率</w:t>
            </w:r>
          </w:p>
        </w:tc>
        <w:tc>
          <w:tcPr>
            <w:tcW w:w="2268" w:type="dxa"/>
            <w:vAlign w:val="center"/>
          </w:tcPr>
          <w:p>
            <w:pPr>
              <w:pStyle w:val="12"/>
            </w:pPr>
            <w:r>
              <w:t>≥80百分比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古树群抚育、修善完成时间</w:t>
            </w:r>
          </w:p>
        </w:tc>
        <w:tc>
          <w:tcPr>
            <w:tcW w:w="2268" w:type="dxa"/>
            <w:vAlign w:val="center"/>
          </w:tcPr>
          <w:p>
            <w:pPr>
              <w:pStyle w:val="12"/>
            </w:pPr>
            <w:r>
              <w:t>≥9月底前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补助资金数额</w:t>
            </w:r>
          </w:p>
        </w:tc>
        <w:tc>
          <w:tcPr>
            <w:tcW w:w="5386" w:type="dxa"/>
            <w:vAlign w:val="center"/>
          </w:tcPr>
          <w:p>
            <w:pPr>
              <w:pStyle w:val="12"/>
            </w:pPr>
            <w:r>
              <w:t>完成补助资金的数额</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试点建设效果</w:t>
            </w:r>
          </w:p>
        </w:tc>
        <w:tc>
          <w:tcPr>
            <w:tcW w:w="5386" w:type="dxa"/>
            <w:vAlign w:val="center"/>
          </w:tcPr>
          <w:p>
            <w:pPr>
              <w:pStyle w:val="12"/>
            </w:pPr>
            <w:r>
              <w:t>对古树名木保护具有历史、科学、文化、旅游、生态价值</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对古树名木保护具有历史、科学、文化、旅游、生态价值</w:t>
            </w:r>
          </w:p>
        </w:tc>
        <w:tc>
          <w:tcPr>
            <w:tcW w:w="5386" w:type="dxa"/>
            <w:vAlign w:val="center"/>
          </w:tcPr>
          <w:p>
            <w:pPr>
              <w:pStyle w:val="12"/>
            </w:pPr>
            <w:r>
              <w:t>对古树名木保护具有历史、科学、文化、旅游、生态价值</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古树生长可持续影响</w:t>
            </w:r>
          </w:p>
        </w:tc>
        <w:tc>
          <w:tcPr>
            <w:tcW w:w="5386" w:type="dxa"/>
            <w:vAlign w:val="center"/>
          </w:tcPr>
          <w:p>
            <w:pPr>
              <w:pStyle w:val="12"/>
            </w:pPr>
            <w:r>
              <w:t>通过对古树名木的抚育修缮，促进古树更好生长的可持续</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林区群众满意度（%）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22、关于提前下达2024年中央财政林业草原生态保护恢复资金预算的通知书（冀财资环【2023】88号）-森林保护恢复支出绩效目标表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13032124P000026100135</w:t>
            </w:r>
          </w:p>
        </w:tc>
        <w:tc>
          <w:tcPr>
            <w:tcW w:w="2835" w:type="dxa"/>
            <w:vAlign w:val="center"/>
          </w:tcPr>
          <w:p>
            <w:pPr>
              <w:pStyle w:val="10"/>
            </w:pPr>
            <w:r>
              <w:t>项目名称</w:t>
            </w:r>
          </w:p>
        </w:tc>
        <w:tc>
          <w:tcPr>
            <w:tcW w:w="6095" w:type="dxa"/>
            <w:gridSpan w:val="3"/>
            <w:vAlign w:val="center"/>
          </w:tcPr>
          <w:p>
            <w:pPr>
              <w:pStyle w:val="12"/>
            </w:pPr>
            <w:r>
              <w:t>关于提前下达2024年中央财政林业草原生态保护恢复资金预算的通知书（冀财资环【2023】88号）-森林保护恢复支出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411.09</w:t>
            </w:r>
          </w:p>
        </w:tc>
        <w:tc>
          <w:tcPr>
            <w:tcW w:w="2835" w:type="dxa"/>
            <w:vAlign w:val="center"/>
          </w:tcPr>
          <w:p>
            <w:pPr>
              <w:pStyle w:val="10"/>
            </w:pPr>
            <w:r>
              <w:t>其中：财政    资金</w:t>
            </w:r>
          </w:p>
        </w:tc>
        <w:tc>
          <w:tcPr>
            <w:tcW w:w="2551" w:type="dxa"/>
            <w:vAlign w:val="center"/>
          </w:tcPr>
          <w:p>
            <w:pPr>
              <w:pStyle w:val="12"/>
            </w:pPr>
            <w:r>
              <w:t>411.09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项目预算411.09084万元，其中财政拨款411.09084万元，主要用于公益林管护,确保森林资源系统生态安全和物种多样性。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1.通过公益林管护,确保森林资源系统生态安全和物种多样性。</w:t>
            </w:r>
          </w:p>
          <w:p>
            <w:pPr>
              <w:pStyle w:val="12"/>
            </w:pPr>
            <w:r>
              <w:t>2.通过开展公益林管护，促进全县林业经济健康发展。</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护林员人数</w:t>
            </w:r>
          </w:p>
        </w:tc>
        <w:tc>
          <w:tcPr>
            <w:tcW w:w="5386" w:type="dxa"/>
            <w:vAlign w:val="center"/>
          </w:tcPr>
          <w:p>
            <w:pPr>
              <w:pStyle w:val="12"/>
            </w:pPr>
            <w:r>
              <w:t>国家公益林专职管护人员管护费</w:t>
            </w:r>
          </w:p>
        </w:tc>
        <w:tc>
          <w:tcPr>
            <w:tcW w:w="2268" w:type="dxa"/>
            <w:vAlign w:val="center"/>
          </w:tcPr>
          <w:p>
            <w:pPr>
              <w:pStyle w:val="12"/>
            </w:pPr>
            <w:r>
              <w:t>≥275人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国家公益林亩数</w:t>
            </w:r>
          </w:p>
        </w:tc>
        <w:tc>
          <w:tcPr>
            <w:tcW w:w="5386" w:type="dxa"/>
            <w:vAlign w:val="center"/>
          </w:tcPr>
          <w:p>
            <w:pPr>
              <w:pStyle w:val="12"/>
            </w:pPr>
            <w:r>
              <w:t>国家公益林亩数</w:t>
            </w:r>
          </w:p>
        </w:tc>
        <w:tc>
          <w:tcPr>
            <w:tcW w:w="2268" w:type="dxa"/>
            <w:vAlign w:val="center"/>
          </w:tcPr>
          <w:p>
            <w:pPr>
              <w:pStyle w:val="12"/>
            </w:pPr>
            <w:r>
              <w:t>≥30.38万亩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国家公益林损失率</w:t>
            </w:r>
          </w:p>
        </w:tc>
        <w:tc>
          <w:tcPr>
            <w:tcW w:w="5386" w:type="dxa"/>
            <w:vAlign w:val="center"/>
          </w:tcPr>
          <w:p>
            <w:pPr>
              <w:pStyle w:val="12"/>
            </w:pPr>
            <w:r>
              <w:t>受损失的国家公益林面积与国家公益林总面积的比率</w:t>
            </w:r>
          </w:p>
        </w:tc>
        <w:tc>
          <w:tcPr>
            <w:tcW w:w="2268" w:type="dxa"/>
            <w:vAlign w:val="center"/>
          </w:tcPr>
          <w:p>
            <w:pPr>
              <w:pStyle w:val="12"/>
            </w:pPr>
            <w:r>
              <w:t>≤5百分比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护林员工资达标率</w:t>
            </w:r>
          </w:p>
        </w:tc>
        <w:tc>
          <w:tcPr>
            <w:tcW w:w="5386" w:type="dxa"/>
            <w:vAlign w:val="center"/>
          </w:tcPr>
          <w:p>
            <w:pPr>
              <w:pStyle w:val="12"/>
            </w:pPr>
            <w:r>
              <w:t>实际支付国家公益林专职管护人员管护费与应支付国家公益林专职管护人员管护费的比率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集体及个人补助标准达标率</w:t>
            </w:r>
          </w:p>
        </w:tc>
        <w:tc>
          <w:tcPr>
            <w:tcW w:w="5386" w:type="dxa"/>
            <w:vAlign w:val="center"/>
          </w:tcPr>
          <w:p>
            <w:pPr>
              <w:pStyle w:val="12"/>
            </w:pPr>
            <w:r>
              <w:t>集体及个人补助标准达标率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护林员工资发放时间</w:t>
            </w:r>
          </w:p>
        </w:tc>
        <w:tc>
          <w:tcPr>
            <w:tcW w:w="5386" w:type="dxa"/>
            <w:vAlign w:val="center"/>
          </w:tcPr>
          <w:p>
            <w:pPr>
              <w:pStyle w:val="12"/>
            </w:pPr>
            <w:r>
              <w:t>护林员工资发放时间</w:t>
            </w:r>
          </w:p>
        </w:tc>
        <w:tc>
          <w:tcPr>
            <w:tcW w:w="2268" w:type="dxa"/>
            <w:vAlign w:val="center"/>
          </w:tcPr>
          <w:p>
            <w:pPr>
              <w:pStyle w:val="12"/>
            </w:pPr>
            <w:r>
              <w:t>每月一次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集体及个人补助拨付时间</w:t>
            </w:r>
          </w:p>
        </w:tc>
        <w:tc>
          <w:tcPr>
            <w:tcW w:w="5386" w:type="dxa"/>
            <w:vAlign w:val="center"/>
          </w:tcPr>
          <w:p>
            <w:pPr>
              <w:pStyle w:val="12"/>
            </w:pPr>
            <w:r>
              <w:t>集体及个人补助拨付时间</w:t>
            </w:r>
          </w:p>
        </w:tc>
        <w:tc>
          <w:tcPr>
            <w:tcW w:w="2268" w:type="dxa"/>
            <w:vAlign w:val="center"/>
          </w:tcPr>
          <w:p>
            <w:pPr>
              <w:pStyle w:val="12"/>
            </w:pPr>
            <w:r>
              <w:t>2024年每半年一次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护林员工资标准</w:t>
            </w:r>
          </w:p>
        </w:tc>
        <w:tc>
          <w:tcPr>
            <w:tcW w:w="5386" w:type="dxa"/>
            <w:vAlign w:val="center"/>
          </w:tcPr>
          <w:p>
            <w:pPr>
              <w:pStyle w:val="12"/>
            </w:pPr>
            <w:r>
              <w:t>护林员工资标准</w:t>
            </w:r>
          </w:p>
        </w:tc>
        <w:tc>
          <w:tcPr>
            <w:tcW w:w="2268" w:type="dxa"/>
            <w:vAlign w:val="center"/>
          </w:tcPr>
          <w:p>
            <w:pPr>
              <w:pStyle w:val="12"/>
            </w:pPr>
            <w:r>
              <w:t>≤6.15元/亩</w:t>
            </w:r>
          </w:p>
        </w:tc>
        <w:tc>
          <w:tcPr>
            <w:tcW w:w="1276" w:type="dxa"/>
            <w:vAlign w:val="center"/>
          </w:tcPr>
          <w:p>
            <w:pPr>
              <w:pStyle w:val="12"/>
            </w:pPr>
            <w:r>
              <w:t>购买服务合同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集体及个人补助标准</w:t>
            </w:r>
          </w:p>
        </w:tc>
        <w:tc>
          <w:tcPr>
            <w:tcW w:w="5386" w:type="dxa"/>
            <w:vAlign w:val="center"/>
          </w:tcPr>
          <w:p>
            <w:pPr>
              <w:pStyle w:val="12"/>
            </w:pPr>
            <w:r>
              <w:t>支付林权权利人每亩生态补偿补助费用</w:t>
            </w:r>
          </w:p>
        </w:tc>
        <w:tc>
          <w:tcPr>
            <w:tcW w:w="2268" w:type="dxa"/>
            <w:vAlign w:val="center"/>
          </w:tcPr>
          <w:p>
            <w:pPr>
              <w:pStyle w:val="12"/>
            </w:pPr>
            <w:r>
              <w:t>≤9.6元/亩（集体和个人）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通过公益林管护,确保森林资源系统生态安全和物种多样性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解决专职管护人员就业，带动经济发展</w:t>
            </w:r>
          </w:p>
        </w:tc>
        <w:tc>
          <w:tcPr>
            <w:tcW w:w="5386" w:type="dxa"/>
            <w:vAlign w:val="center"/>
          </w:tcPr>
          <w:p>
            <w:pPr>
              <w:pStyle w:val="12"/>
            </w:pPr>
            <w:r>
              <w:t>通过发放生态补助费用，带动当地社会经济的发展，解决专职管护人员的就地就业的脱贫问题</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23、关于提前下达2024年中央财政林业改革发展资金预算的通知（冀财资环[2023]90号）-林业有害生物防治</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13032124P00002610015C</w:t>
            </w:r>
          </w:p>
        </w:tc>
        <w:tc>
          <w:tcPr>
            <w:tcW w:w="2835" w:type="dxa"/>
            <w:vAlign w:val="center"/>
          </w:tcPr>
          <w:p>
            <w:pPr>
              <w:pStyle w:val="10"/>
            </w:pPr>
            <w:r>
              <w:t>项目名称</w:t>
            </w:r>
          </w:p>
        </w:tc>
        <w:tc>
          <w:tcPr>
            <w:tcW w:w="6095" w:type="dxa"/>
            <w:gridSpan w:val="3"/>
            <w:vAlign w:val="center"/>
          </w:tcPr>
          <w:p>
            <w:pPr>
              <w:pStyle w:val="12"/>
            </w:pPr>
            <w:r>
              <w:t>关于提前下达2024年中央财政林业改革发展资金预算的通知（冀财资环[2023]90号）-林业有害生物防治</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项目预算20万元，其中财政拨款20万元，主要用于开展全县美国白蛾调查防治、松树松材线虫病普查防控、名木古树调查防治等林业有害生物防治。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1.通过开展全县美国白蛾调查防治、松树松材线虫病普查防控、名木古树调查防治等林业有害生物防治。</w:t>
            </w:r>
            <w:r>
              <w:tab/>
            </w:r>
            <w:r>
              <w:tab/>
            </w:r>
            <w:r>
              <w:tab/>
            </w:r>
            <w:r>
              <w:tab/>
            </w:r>
            <w:r>
              <w:tab/>
            </w:r>
            <w:r>
              <w:tab/>
            </w:r>
          </w:p>
          <w:p>
            <w:pPr>
              <w:pStyle w:val="12"/>
            </w:pPr>
            <w:r>
              <w:t>2.通过开展林业有害生物防治，促进林业健康发展，保障林业生态安全。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美国白蛾发生2.8万亩</w:t>
            </w:r>
          </w:p>
        </w:tc>
        <w:tc>
          <w:tcPr>
            <w:tcW w:w="5386" w:type="dxa"/>
            <w:vAlign w:val="center"/>
          </w:tcPr>
          <w:p>
            <w:pPr>
              <w:pStyle w:val="12"/>
            </w:pPr>
            <w:r>
              <w:t>完成防治4万亩</w:t>
            </w:r>
          </w:p>
        </w:tc>
        <w:tc>
          <w:tcPr>
            <w:tcW w:w="2268" w:type="dxa"/>
            <w:vAlign w:val="center"/>
          </w:tcPr>
          <w:p>
            <w:pPr>
              <w:pStyle w:val="12"/>
            </w:pPr>
            <w:r>
              <w:t>≥4万亩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松树松材线虫病普查</w:t>
            </w:r>
          </w:p>
        </w:tc>
        <w:tc>
          <w:tcPr>
            <w:tcW w:w="5386" w:type="dxa"/>
            <w:vAlign w:val="center"/>
          </w:tcPr>
          <w:p>
            <w:pPr>
              <w:pStyle w:val="12"/>
            </w:pPr>
            <w:r>
              <w:t>完成43.01万亩普查</w:t>
            </w:r>
          </w:p>
        </w:tc>
        <w:tc>
          <w:tcPr>
            <w:tcW w:w="2268" w:type="dxa"/>
            <w:vAlign w:val="center"/>
          </w:tcPr>
          <w:p>
            <w:pPr>
              <w:pStyle w:val="12"/>
            </w:pPr>
            <w:r>
              <w:t>≥43.01万亩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名木古树调查防治</w:t>
            </w:r>
          </w:p>
        </w:tc>
        <w:tc>
          <w:tcPr>
            <w:tcW w:w="5386" w:type="dxa"/>
            <w:vAlign w:val="center"/>
          </w:tcPr>
          <w:p>
            <w:pPr>
              <w:pStyle w:val="12"/>
            </w:pPr>
            <w:r>
              <w:t>完成2590株调查防治</w:t>
            </w:r>
          </w:p>
        </w:tc>
        <w:tc>
          <w:tcPr>
            <w:tcW w:w="2268" w:type="dxa"/>
            <w:vAlign w:val="center"/>
          </w:tcPr>
          <w:p>
            <w:pPr>
              <w:pStyle w:val="12"/>
            </w:pPr>
            <w:r>
              <w:t>≥2590株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无公害防治率</w:t>
            </w:r>
          </w:p>
        </w:tc>
        <w:tc>
          <w:tcPr>
            <w:tcW w:w="5386" w:type="dxa"/>
            <w:vAlign w:val="center"/>
          </w:tcPr>
          <w:p>
            <w:pPr>
              <w:pStyle w:val="12"/>
            </w:pPr>
            <w:r>
              <w:t>无公害防治百分比</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松材线虫病普查率</w:t>
            </w:r>
          </w:p>
        </w:tc>
        <w:tc>
          <w:tcPr>
            <w:tcW w:w="5386" w:type="dxa"/>
            <w:vAlign w:val="center"/>
          </w:tcPr>
          <w:p>
            <w:pPr>
              <w:pStyle w:val="12"/>
            </w:pPr>
            <w:r>
              <w:t>普查百分比</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美国白蛾防治完成时间</w:t>
            </w:r>
          </w:p>
        </w:tc>
        <w:tc>
          <w:tcPr>
            <w:tcW w:w="5386" w:type="dxa"/>
            <w:vAlign w:val="center"/>
          </w:tcPr>
          <w:p>
            <w:pPr>
              <w:pStyle w:val="12"/>
            </w:pPr>
            <w:r>
              <w:t>防治完成时间</w:t>
            </w:r>
          </w:p>
        </w:tc>
        <w:tc>
          <w:tcPr>
            <w:tcW w:w="2268" w:type="dxa"/>
            <w:vAlign w:val="center"/>
          </w:tcPr>
          <w:p>
            <w:pPr>
              <w:pStyle w:val="12"/>
            </w:pPr>
            <w:r>
              <w:t>2024年10月底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松材线虫病普查完成时间</w:t>
            </w:r>
          </w:p>
        </w:tc>
        <w:tc>
          <w:tcPr>
            <w:tcW w:w="5386" w:type="dxa"/>
            <w:vAlign w:val="center"/>
          </w:tcPr>
          <w:p>
            <w:pPr>
              <w:pStyle w:val="12"/>
            </w:pPr>
            <w:r>
              <w:t>普查完成时间</w:t>
            </w:r>
          </w:p>
        </w:tc>
        <w:tc>
          <w:tcPr>
            <w:tcW w:w="2268" w:type="dxa"/>
            <w:vAlign w:val="center"/>
          </w:tcPr>
          <w:p>
            <w:pPr>
              <w:pStyle w:val="12"/>
            </w:pPr>
            <w:r>
              <w:t>2024年12月底前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防治用工费</w:t>
            </w:r>
          </w:p>
        </w:tc>
        <w:tc>
          <w:tcPr>
            <w:tcW w:w="5386" w:type="dxa"/>
            <w:vAlign w:val="center"/>
          </w:tcPr>
          <w:p>
            <w:pPr>
              <w:pStyle w:val="12"/>
            </w:pPr>
            <w:r>
              <w:t>220.00元天/人</w:t>
            </w:r>
          </w:p>
        </w:tc>
        <w:tc>
          <w:tcPr>
            <w:tcW w:w="2268" w:type="dxa"/>
            <w:vAlign w:val="center"/>
          </w:tcPr>
          <w:p>
            <w:pPr>
              <w:pStyle w:val="12"/>
            </w:pPr>
            <w:r>
              <w:t>2024年10月底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购置灭幼脲</w:t>
            </w:r>
          </w:p>
        </w:tc>
        <w:tc>
          <w:tcPr>
            <w:tcW w:w="5386" w:type="dxa"/>
            <w:vAlign w:val="center"/>
          </w:tcPr>
          <w:p>
            <w:pPr>
              <w:pStyle w:val="12"/>
            </w:pPr>
            <w:r>
              <w:t>3万/吨</w:t>
            </w:r>
          </w:p>
        </w:tc>
        <w:tc>
          <w:tcPr>
            <w:tcW w:w="2268" w:type="dxa"/>
            <w:vAlign w:val="center"/>
          </w:tcPr>
          <w:p>
            <w:pPr>
              <w:pStyle w:val="12"/>
            </w:pPr>
            <w:r>
              <w:t>2024年10月底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无公害防治成效</w:t>
            </w:r>
          </w:p>
        </w:tc>
        <w:tc>
          <w:tcPr>
            <w:tcW w:w="5386" w:type="dxa"/>
            <w:vAlign w:val="center"/>
          </w:tcPr>
          <w:p>
            <w:pPr>
              <w:pStyle w:val="12"/>
            </w:pPr>
            <w:r>
              <w:t>通过开展林业有害生物防治，成效明显。</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森林火灾面积与森林面积的比率</w:t>
            </w:r>
          </w:p>
        </w:tc>
        <w:tc>
          <w:tcPr>
            <w:tcW w:w="2268" w:type="dxa"/>
            <w:vAlign w:val="center"/>
          </w:tcPr>
          <w:p>
            <w:pPr>
              <w:pStyle w:val="12"/>
            </w:pPr>
            <w:r>
              <w:t>≤0.09百分比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≥85百分比</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24、关于提前下达2025年森林草原防火视频监控服务采购省级补助资金的通知-（冀财资环[2024]99号）绩效目标表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13032124P00330610001J</w:t>
            </w:r>
          </w:p>
        </w:tc>
        <w:tc>
          <w:tcPr>
            <w:tcW w:w="2835" w:type="dxa"/>
            <w:vAlign w:val="center"/>
          </w:tcPr>
          <w:p>
            <w:pPr>
              <w:pStyle w:val="10"/>
            </w:pPr>
            <w:r>
              <w:t>项目名称</w:t>
            </w:r>
          </w:p>
        </w:tc>
        <w:tc>
          <w:tcPr>
            <w:tcW w:w="6095" w:type="dxa"/>
            <w:gridSpan w:val="3"/>
            <w:vAlign w:val="center"/>
          </w:tcPr>
          <w:p>
            <w:pPr>
              <w:pStyle w:val="12"/>
            </w:pPr>
            <w:r>
              <w:t>关于提前下达2025年森林草原防火视频监控服务采购省级补助资金的通知-（冀财资环[2024]99号）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244.00</w:t>
            </w:r>
          </w:p>
        </w:tc>
        <w:tc>
          <w:tcPr>
            <w:tcW w:w="2835" w:type="dxa"/>
            <w:vAlign w:val="center"/>
          </w:tcPr>
          <w:p>
            <w:pPr>
              <w:pStyle w:val="10"/>
            </w:pPr>
            <w:r>
              <w:t>其中：财政    资金</w:t>
            </w:r>
          </w:p>
        </w:tc>
        <w:tc>
          <w:tcPr>
            <w:tcW w:w="2551" w:type="dxa"/>
            <w:vAlign w:val="center"/>
          </w:tcPr>
          <w:p>
            <w:pPr>
              <w:pStyle w:val="12"/>
            </w:pPr>
            <w:r>
              <w:t>244.00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项目金额244万元，其中财政拨款244万元，主要用于视频监控系统服务，提高日常火灾预警能力，达到降低火灾损失的效果。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1.通过开展此项工作，视频监控系统服务，提高日常火灾预警能力，达到降低火灾损失的效果。</w:t>
            </w:r>
            <w:r>
              <w:tab/>
            </w:r>
            <w:r>
              <w:tab/>
            </w:r>
            <w:r>
              <w:tab/>
            </w:r>
            <w:r>
              <w:tab/>
            </w:r>
            <w:r>
              <w:tab/>
            </w:r>
            <w:r>
              <w:tab/>
            </w:r>
            <w:r>
              <w:tab/>
            </w:r>
            <w:r>
              <w:tab/>
            </w:r>
            <w:r>
              <w:tab/>
            </w:r>
            <w:r>
              <w:tab/>
            </w:r>
          </w:p>
          <w:p>
            <w:pPr>
              <w:pStyle w:val="12"/>
            </w:pPr>
            <w:r>
              <w:t>2.通过开展此项工作，购买森林防火视频监控系统服务，在全县范围内进行林业防火监控，实现及时发现火情。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服务的企业数</w:t>
            </w:r>
          </w:p>
        </w:tc>
        <w:tc>
          <w:tcPr>
            <w:tcW w:w="5386" w:type="dxa"/>
            <w:vAlign w:val="center"/>
          </w:tcPr>
          <w:p>
            <w:pPr>
              <w:pStyle w:val="12"/>
            </w:pPr>
            <w:r>
              <w:t>用于提供森林防火视频监控系统服务企业数</w:t>
            </w:r>
          </w:p>
        </w:tc>
        <w:tc>
          <w:tcPr>
            <w:tcW w:w="2268" w:type="dxa"/>
            <w:vAlign w:val="center"/>
          </w:tcPr>
          <w:p>
            <w:pPr>
              <w:pStyle w:val="12"/>
            </w:pPr>
            <w:r>
              <w:t>1家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建设监控系统数</w:t>
            </w:r>
          </w:p>
        </w:tc>
        <w:tc>
          <w:tcPr>
            <w:tcW w:w="5386" w:type="dxa"/>
            <w:vAlign w:val="center"/>
          </w:tcPr>
          <w:p>
            <w:pPr>
              <w:pStyle w:val="12"/>
            </w:pPr>
            <w:r>
              <w:t>用于提供森林防火视频监控系统服务的数量</w:t>
            </w:r>
          </w:p>
        </w:tc>
        <w:tc>
          <w:tcPr>
            <w:tcW w:w="2268" w:type="dxa"/>
            <w:vAlign w:val="center"/>
          </w:tcPr>
          <w:p>
            <w:pPr>
              <w:pStyle w:val="12"/>
            </w:pPr>
            <w:r>
              <w:t>174套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提供防火视频监控系统合格率</w:t>
            </w:r>
          </w:p>
        </w:tc>
        <w:tc>
          <w:tcPr>
            <w:tcW w:w="5386" w:type="dxa"/>
            <w:vAlign w:val="center"/>
          </w:tcPr>
          <w:p>
            <w:pPr>
              <w:pStyle w:val="12"/>
            </w:pPr>
            <w:r>
              <w:t>提供防火视频监控系统合格率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系统交付时间</w:t>
            </w:r>
          </w:p>
        </w:tc>
        <w:tc>
          <w:tcPr>
            <w:tcW w:w="5386" w:type="dxa"/>
            <w:vAlign w:val="center"/>
          </w:tcPr>
          <w:p>
            <w:pPr>
              <w:pStyle w:val="12"/>
            </w:pPr>
            <w:r>
              <w:t>森林防火视频监控系统交付时间</w:t>
            </w:r>
          </w:p>
        </w:tc>
        <w:tc>
          <w:tcPr>
            <w:tcW w:w="2268" w:type="dxa"/>
            <w:vAlign w:val="center"/>
          </w:tcPr>
          <w:p>
            <w:pPr>
              <w:pStyle w:val="12"/>
            </w:pPr>
            <w:r>
              <w:t>2023年10月底前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成本支出小于预算数</w:t>
            </w:r>
          </w:p>
        </w:tc>
        <w:tc>
          <w:tcPr>
            <w:tcW w:w="2268" w:type="dxa"/>
            <w:vAlign w:val="center"/>
          </w:tcPr>
          <w:p>
            <w:pPr>
              <w:pStyle w:val="12"/>
            </w:pPr>
            <w:r>
              <w:t>≤500万元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监控对全县域林区覆盖率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及时发现火情</w:t>
            </w:r>
          </w:p>
        </w:tc>
        <w:tc>
          <w:tcPr>
            <w:tcW w:w="5386" w:type="dxa"/>
            <w:vAlign w:val="center"/>
          </w:tcPr>
          <w:p>
            <w:pPr>
              <w:pStyle w:val="12"/>
            </w:pPr>
            <w:r>
              <w:t>减少出现较大以上火灾</w:t>
            </w:r>
          </w:p>
        </w:tc>
        <w:tc>
          <w:tcPr>
            <w:tcW w:w="2268" w:type="dxa"/>
            <w:vAlign w:val="center"/>
          </w:tcPr>
          <w:p>
            <w:pPr>
              <w:pStyle w:val="12"/>
            </w:pPr>
            <w:r>
              <w:t>≤1500亩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避免伤亡事故</w:t>
            </w:r>
          </w:p>
        </w:tc>
        <w:tc>
          <w:tcPr>
            <w:tcW w:w="5386" w:type="dxa"/>
            <w:vAlign w:val="center"/>
          </w:tcPr>
          <w:p>
            <w:pPr>
              <w:pStyle w:val="12"/>
            </w:pPr>
            <w:r>
              <w:t>避免出现重大伤亡事故</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25、关于提前下达2025年省级风景名胜资源保护资金的通知-秦皇岛北戴河风景名胜区祖山景区提升改造（一期）天女峰分景区设施环境综合整治项目（冀财资环[2024]98号）绩效目标表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13032124P00329810002T</w:t>
            </w:r>
          </w:p>
        </w:tc>
        <w:tc>
          <w:tcPr>
            <w:tcW w:w="2835" w:type="dxa"/>
            <w:vAlign w:val="center"/>
          </w:tcPr>
          <w:p>
            <w:pPr>
              <w:pStyle w:val="10"/>
            </w:pPr>
            <w:r>
              <w:t>项目名称</w:t>
            </w:r>
          </w:p>
        </w:tc>
        <w:tc>
          <w:tcPr>
            <w:tcW w:w="6095" w:type="dxa"/>
            <w:gridSpan w:val="3"/>
            <w:vAlign w:val="center"/>
          </w:tcPr>
          <w:p>
            <w:pPr>
              <w:pStyle w:val="12"/>
            </w:pPr>
            <w:r>
              <w:t>关于提前下达2025年省级风景名胜资源保护资金的通知-秦皇岛北戴河风景名胜区祖山景区提升改造（一期）天女峰分景区设施环境综合整治项目（冀财资环[2024]98号）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项目金额80万元，其中财政拨款80万元，主要用于祖山景区防火通道修缮拓宽，提高保护风景名胜区内林业资源能力。</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1.通过祖山景区防火通道修缮拓宽，提高保护风景名胜区内林业资源能力。</w:t>
            </w:r>
            <w:r>
              <w:tab/>
            </w:r>
            <w:r>
              <w:tab/>
            </w:r>
            <w:r>
              <w:tab/>
            </w:r>
            <w:r>
              <w:tab/>
            </w:r>
            <w:r>
              <w:tab/>
            </w:r>
          </w:p>
          <w:p>
            <w:pPr>
              <w:pStyle w:val="12"/>
            </w:pPr>
            <w:r>
              <w:t>2.通过祖山景区防火通道修缮拓宽，提升景区综合防火能力。</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通道路面宽度</w:t>
            </w:r>
          </w:p>
        </w:tc>
        <w:tc>
          <w:tcPr>
            <w:tcW w:w="5386" w:type="dxa"/>
            <w:vAlign w:val="center"/>
          </w:tcPr>
          <w:p>
            <w:pPr>
              <w:pStyle w:val="12"/>
            </w:pPr>
            <w:r>
              <w:t>通道路面宽度</w:t>
            </w:r>
          </w:p>
        </w:tc>
        <w:tc>
          <w:tcPr>
            <w:tcW w:w="2268" w:type="dxa"/>
            <w:vAlign w:val="center"/>
          </w:tcPr>
          <w:p>
            <w:pPr>
              <w:pStyle w:val="12"/>
            </w:pPr>
            <w:r>
              <w:t>≥5公里</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反映工程中符合质量验收标准的数量占总量的比值</w:t>
            </w:r>
          </w:p>
        </w:tc>
        <w:tc>
          <w:tcPr>
            <w:tcW w:w="2268" w:type="dxa"/>
            <w:vAlign w:val="center"/>
          </w:tcPr>
          <w:p>
            <w:pPr>
              <w:pStyle w:val="12"/>
            </w:pPr>
            <w:r>
              <w:t>≥95%</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反映项目完成时间</w:t>
            </w:r>
          </w:p>
        </w:tc>
        <w:tc>
          <w:tcPr>
            <w:tcW w:w="2268" w:type="dxa"/>
            <w:vAlign w:val="center"/>
          </w:tcPr>
          <w:p>
            <w:pPr>
              <w:pStyle w:val="12"/>
            </w:pPr>
            <w:r>
              <w:t>2025年5月前</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工程款费用</w:t>
            </w:r>
          </w:p>
        </w:tc>
        <w:tc>
          <w:tcPr>
            <w:tcW w:w="5386" w:type="dxa"/>
            <w:vAlign w:val="center"/>
          </w:tcPr>
          <w:p>
            <w:pPr>
              <w:pStyle w:val="12"/>
            </w:pPr>
            <w:r>
              <w:t>反映项目资金用于支付防火通道工程专款金额</w:t>
            </w:r>
          </w:p>
        </w:tc>
        <w:tc>
          <w:tcPr>
            <w:tcW w:w="2268" w:type="dxa"/>
            <w:vAlign w:val="center"/>
          </w:tcPr>
          <w:p>
            <w:pPr>
              <w:pStyle w:val="12"/>
            </w:pPr>
            <w:r>
              <w:t>≤80万元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火灾发生次数</w:t>
            </w:r>
          </w:p>
        </w:tc>
        <w:tc>
          <w:tcPr>
            <w:tcW w:w="5386" w:type="dxa"/>
            <w:vAlign w:val="center"/>
          </w:tcPr>
          <w:p>
            <w:pPr>
              <w:pStyle w:val="12"/>
            </w:pPr>
            <w:r>
              <w:t>通过项目实施，生态环境质量逐渐提升，降低发生火灾比率</w:t>
            </w:r>
          </w:p>
        </w:tc>
        <w:tc>
          <w:tcPr>
            <w:tcW w:w="2268" w:type="dxa"/>
            <w:vAlign w:val="center"/>
          </w:tcPr>
          <w:p>
            <w:pPr>
              <w:pStyle w:val="12"/>
            </w:pPr>
            <w:r>
              <w:t>≤1次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减少财产损失威胁</w:t>
            </w:r>
          </w:p>
        </w:tc>
        <w:tc>
          <w:tcPr>
            <w:tcW w:w="5386" w:type="dxa"/>
            <w:vAlign w:val="center"/>
          </w:tcPr>
          <w:p>
            <w:pPr>
              <w:pStyle w:val="12"/>
            </w:pPr>
            <w:r>
              <w:t>通过项目实施，减少游客财产损失，不发生较大财产损失事件</w:t>
            </w:r>
          </w:p>
        </w:tc>
        <w:tc>
          <w:tcPr>
            <w:tcW w:w="2268" w:type="dxa"/>
            <w:vAlign w:val="center"/>
          </w:tcPr>
          <w:p>
            <w:pPr>
              <w:pStyle w:val="12"/>
            </w:pPr>
            <w:r>
              <w:t>≤2万元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游客增长率</w:t>
            </w:r>
          </w:p>
        </w:tc>
        <w:tc>
          <w:tcPr>
            <w:tcW w:w="5386" w:type="dxa"/>
            <w:vAlign w:val="center"/>
          </w:tcPr>
          <w:p>
            <w:pPr>
              <w:pStyle w:val="12"/>
            </w:pPr>
            <w:r>
              <w:t>通过项目实施，游客数量逐渐提升的比率</w:t>
            </w:r>
          </w:p>
        </w:tc>
        <w:tc>
          <w:tcPr>
            <w:tcW w:w="2268" w:type="dxa"/>
            <w:vAlign w:val="center"/>
          </w:tcPr>
          <w:p>
            <w:pPr>
              <w:pStyle w:val="12"/>
            </w:pPr>
            <w:r>
              <w:t>≥10%</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受益群众满意、基本满意数量占总数的比例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26、关于提前下达2025年省级林业改革发展补助资金的通知-林果花卉产业发展补助（冀财资环[2024]113号）绩效目标表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13032125P003299100169</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关于提前下达2025年省级林业改革发展补助资金的通知-林果花卉产业发展补助（冀财资环[2024]113号）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127.00</w:t>
            </w:r>
          </w:p>
        </w:tc>
        <w:tc>
          <w:tcPr>
            <w:tcW w:w="2835" w:type="dxa"/>
            <w:vAlign w:val="center"/>
          </w:tcPr>
          <w:p>
            <w:pPr>
              <w:pStyle w:val="10"/>
            </w:pPr>
            <w:r>
              <w:t>其中：财政    资金</w:t>
            </w:r>
          </w:p>
        </w:tc>
        <w:tc>
          <w:tcPr>
            <w:tcW w:w="2551" w:type="dxa"/>
            <w:vAlign w:val="center"/>
          </w:tcPr>
          <w:p>
            <w:pPr>
              <w:pStyle w:val="12"/>
            </w:pPr>
            <w:r>
              <w:t>127.00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项目金额127万元，其中财政拨款127万元，主要用于生态栗园建设项目，发展优质高产高效高标准生态栗园示范基地1270亩。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1.通过生态栗园建设项目，带动部分附近劳动力就业。</w:t>
            </w:r>
          </w:p>
          <w:p>
            <w:pPr>
              <w:pStyle w:val="12"/>
            </w:pPr>
            <w:r>
              <w:t>2.通过生态栗园建设项目，发展优质高产高效高标准生态栗园示范基地1270亩。</w:t>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经营主体数量</w:t>
            </w:r>
          </w:p>
        </w:tc>
        <w:tc>
          <w:tcPr>
            <w:tcW w:w="5386" w:type="dxa"/>
            <w:vAlign w:val="center"/>
          </w:tcPr>
          <w:p>
            <w:pPr>
              <w:pStyle w:val="12"/>
            </w:pPr>
            <w:r>
              <w:t>项目扶持的经营主体数量</w:t>
            </w:r>
          </w:p>
          <w:p>
            <w:pPr>
              <w:pStyle w:val="12"/>
            </w:pPr>
          </w:p>
        </w:tc>
        <w:tc>
          <w:tcPr>
            <w:tcW w:w="2268" w:type="dxa"/>
            <w:vAlign w:val="center"/>
          </w:tcPr>
          <w:p>
            <w:pPr>
              <w:pStyle w:val="12"/>
            </w:pPr>
            <w:r>
              <w:t>≥5个</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建设规模</w:t>
            </w:r>
          </w:p>
        </w:tc>
        <w:tc>
          <w:tcPr>
            <w:tcW w:w="5386" w:type="dxa"/>
            <w:vAlign w:val="center"/>
          </w:tcPr>
          <w:p>
            <w:pPr>
              <w:pStyle w:val="12"/>
            </w:pPr>
            <w:r>
              <w:t>项目新（改）建总体规模</w:t>
            </w:r>
          </w:p>
        </w:tc>
        <w:tc>
          <w:tcPr>
            <w:tcW w:w="2268" w:type="dxa"/>
            <w:vAlign w:val="center"/>
          </w:tcPr>
          <w:p>
            <w:pPr>
              <w:pStyle w:val="12"/>
            </w:pPr>
            <w:r>
              <w:t>≥1698亩</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技术推广培训次数</w:t>
            </w:r>
          </w:p>
        </w:tc>
        <w:tc>
          <w:tcPr>
            <w:tcW w:w="5386" w:type="dxa"/>
            <w:vAlign w:val="center"/>
          </w:tcPr>
          <w:p>
            <w:pPr>
              <w:pStyle w:val="12"/>
            </w:pPr>
            <w:r>
              <w:t>反映技术推广培训次数</w:t>
            </w:r>
          </w:p>
        </w:tc>
        <w:tc>
          <w:tcPr>
            <w:tcW w:w="2268" w:type="dxa"/>
            <w:vAlign w:val="center"/>
          </w:tcPr>
          <w:p>
            <w:pPr>
              <w:pStyle w:val="12"/>
            </w:pPr>
            <w:r>
              <w:t>≥5次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建设任务完成率</w:t>
            </w:r>
          </w:p>
        </w:tc>
        <w:tc>
          <w:tcPr>
            <w:tcW w:w="5386" w:type="dxa"/>
            <w:vAlign w:val="center"/>
          </w:tcPr>
          <w:p>
            <w:pPr>
              <w:pStyle w:val="12"/>
            </w:pPr>
            <w:r>
              <w:t>反应建设任务完成率</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反映项目验收合格率</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反映工作完成及时性</w:t>
            </w:r>
          </w:p>
        </w:tc>
        <w:tc>
          <w:tcPr>
            <w:tcW w:w="2268" w:type="dxa"/>
            <w:vAlign w:val="center"/>
          </w:tcPr>
          <w:p>
            <w:pPr>
              <w:pStyle w:val="12"/>
            </w:pPr>
            <w:r>
              <w:t>≤12月</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每亩投资的成本</w:t>
            </w:r>
          </w:p>
        </w:tc>
        <w:tc>
          <w:tcPr>
            <w:tcW w:w="5386" w:type="dxa"/>
            <w:vAlign w:val="center"/>
          </w:tcPr>
          <w:p>
            <w:pPr>
              <w:pStyle w:val="12"/>
            </w:pPr>
            <w:r>
              <w:t>反映每亩投资的成本</w:t>
            </w:r>
          </w:p>
        </w:tc>
        <w:tc>
          <w:tcPr>
            <w:tcW w:w="2268" w:type="dxa"/>
            <w:vAlign w:val="center"/>
          </w:tcPr>
          <w:p>
            <w:pPr>
              <w:pStyle w:val="12"/>
            </w:pPr>
            <w:r>
              <w:t>≥2000元/亩</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亩增经济效益</w:t>
            </w:r>
          </w:p>
        </w:tc>
        <w:tc>
          <w:tcPr>
            <w:tcW w:w="5386" w:type="dxa"/>
            <w:vAlign w:val="center"/>
          </w:tcPr>
          <w:p>
            <w:pPr>
              <w:pStyle w:val="12"/>
            </w:pPr>
            <w:r>
              <w:t>反映亩增经济效益</w:t>
            </w:r>
          </w:p>
        </w:tc>
        <w:tc>
          <w:tcPr>
            <w:tcW w:w="2268" w:type="dxa"/>
            <w:vAlign w:val="center"/>
          </w:tcPr>
          <w:p>
            <w:pPr>
              <w:pStyle w:val="12"/>
            </w:pPr>
            <w:r>
              <w:t>≥300元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带动就业人数（人）</w:t>
            </w:r>
          </w:p>
        </w:tc>
        <w:tc>
          <w:tcPr>
            <w:tcW w:w="5386" w:type="dxa"/>
            <w:vAlign w:val="center"/>
          </w:tcPr>
          <w:p>
            <w:pPr>
              <w:pStyle w:val="12"/>
            </w:pPr>
            <w:r>
              <w:t>反映带动就业人数（人）</w:t>
            </w:r>
          </w:p>
        </w:tc>
        <w:tc>
          <w:tcPr>
            <w:tcW w:w="2268" w:type="dxa"/>
            <w:vAlign w:val="center"/>
          </w:tcPr>
          <w:p>
            <w:pPr>
              <w:pStyle w:val="12"/>
            </w:pPr>
            <w:r>
              <w:t>≥1000人</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27、关于提前下达2025年省级林业改革发展补助资金的通知-省级林业有害生物防治补助（冀财资环[2024]113号）绩效目标表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13032125P003299100142</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关于提前下达2025年省级林业改革发展补助资金的通知-省级林业有害生物防治补助（冀财资环[2024]113号）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项目金额2万元，其中财政拨款2万元，主要用于开展林业有害生物监测调查，为科学防治打下坚实基础，促进林业健康发展，保障林业生态安全。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1.通过开展林业有害生物监测调查，为科学防治打下坚实基础，促进林业健康发展，保障林业生态安全。</w:t>
            </w:r>
          </w:p>
          <w:p>
            <w:pPr>
              <w:pStyle w:val="12"/>
            </w:pPr>
            <w:r>
              <w:t>2.通过开展全县美国白蛾、松毛虫、松褐天牛等其它重大林业有害生物监测调查。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美国白蛾监测点6个</w:t>
            </w:r>
          </w:p>
        </w:tc>
        <w:tc>
          <w:tcPr>
            <w:tcW w:w="5386" w:type="dxa"/>
            <w:vAlign w:val="center"/>
          </w:tcPr>
          <w:p>
            <w:pPr>
              <w:pStyle w:val="12"/>
            </w:pPr>
            <w:r>
              <w:t>完成6个监测点监测调查</w:t>
            </w:r>
          </w:p>
        </w:tc>
        <w:tc>
          <w:tcPr>
            <w:tcW w:w="2268" w:type="dxa"/>
            <w:vAlign w:val="center"/>
          </w:tcPr>
          <w:p>
            <w:pPr>
              <w:pStyle w:val="12"/>
            </w:pPr>
            <w:r>
              <w:t>≥6个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松褐天牛监测点5个</w:t>
            </w:r>
          </w:p>
        </w:tc>
        <w:tc>
          <w:tcPr>
            <w:tcW w:w="5386" w:type="dxa"/>
            <w:vAlign w:val="center"/>
          </w:tcPr>
          <w:p>
            <w:pPr>
              <w:pStyle w:val="12"/>
            </w:pPr>
            <w:r>
              <w:t>完成5个监测点监测调查</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松毛虫监测点3个</w:t>
            </w:r>
          </w:p>
        </w:tc>
        <w:tc>
          <w:tcPr>
            <w:tcW w:w="5386" w:type="dxa"/>
            <w:vAlign w:val="center"/>
          </w:tcPr>
          <w:p>
            <w:pPr>
              <w:pStyle w:val="12"/>
            </w:pPr>
            <w:r>
              <w:t>完成3个监测点监测调查</w:t>
            </w:r>
          </w:p>
        </w:tc>
        <w:tc>
          <w:tcPr>
            <w:tcW w:w="2268" w:type="dxa"/>
            <w:vAlign w:val="center"/>
          </w:tcPr>
          <w:p>
            <w:pPr>
              <w:pStyle w:val="12"/>
            </w:pPr>
            <w:r>
              <w:t>≥3个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监测率</w:t>
            </w:r>
          </w:p>
        </w:tc>
        <w:tc>
          <w:tcPr>
            <w:tcW w:w="5386" w:type="dxa"/>
            <w:vAlign w:val="center"/>
          </w:tcPr>
          <w:p>
            <w:pPr>
              <w:pStyle w:val="12"/>
            </w:pPr>
            <w:r>
              <w:t>监测百分比</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松褐天牛监测率</w:t>
            </w:r>
          </w:p>
        </w:tc>
        <w:tc>
          <w:tcPr>
            <w:tcW w:w="5386" w:type="dxa"/>
            <w:vAlign w:val="center"/>
          </w:tcPr>
          <w:p>
            <w:pPr>
              <w:pStyle w:val="12"/>
            </w:pPr>
            <w:r>
              <w:t>监测百分比</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美国白蛾监测完成时间</w:t>
            </w:r>
          </w:p>
        </w:tc>
        <w:tc>
          <w:tcPr>
            <w:tcW w:w="5386" w:type="dxa"/>
            <w:vAlign w:val="center"/>
          </w:tcPr>
          <w:p>
            <w:pPr>
              <w:pStyle w:val="12"/>
            </w:pPr>
            <w:r>
              <w:t>监测完成时间</w:t>
            </w:r>
          </w:p>
        </w:tc>
        <w:tc>
          <w:tcPr>
            <w:tcW w:w="2268" w:type="dxa"/>
            <w:vAlign w:val="center"/>
          </w:tcPr>
          <w:p>
            <w:pPr>
              <w:pStyle w:val="12"/>
            </w:pPr>
            <w:r>
              <w:t>2025年9月底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松褐天牛监测完成时间</w:t>
            </w:r>
          </w:p>
        </w:tc>
        <w:tc>
          <w:tcPr>
            <w:tcW w:w="5386" w:type="dxa"/>
            <w:vAlign w:val="center"/>
          </w:tcPr>
          <w:p>
            <w:pPr>
              <w:pStyle w:val="12"/>
            </w:pPr>
            <w:r>
              <w:t>监测完成时间</w:t>
            </w:r>
          </w:p>
        </w:tc>
        <w:tc>
          <w:tcPr>
            <w:tcW w:w="2268" w:type="dxa"/>
            <w:vAlign w:val="center"/>
          </w:tcPr>
          <w:p>
            <w:pPr>
              <w:pStyle w:val="12"/>
            </w:pPr>
            <w:r>
              <w:t>2025年9月底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监测调查费</w:t>
            </w:r>
          </w:p>
        </w:tc>
        <w:tc>
          <w:tcPr>
            <w:tcW w:w="5386" w:type="dxa"/>
            <w:vAlign w:val="center"/>
          </w:tcPr>
          <w:p>
            <w:pPr>
              <w:pStyle w:val="12"/>
            </w:pPr>
            <w:r>
              <w:t>100.00元天/人</w:t>
            </w:r>
          </w:p>
        </w:tc>
        <w:tc>
          <w:tcPr>
            <w:tcW w:w="2268" w:type="dxa"/>
            <w:vAlign w:val="center"/>
          </w:tcPr>
          <w:p>
            <w:pPr>
              <w:pStyle w:val="12"/>
            </w:pPr>
            <w:r>
              <w:t>2025年10月底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购置诱捕器</w:t>
            </w:r>
          </w:p>
        </w:tc>
        <w:tc>
          <w:tcPr>
            <w:tcW w:w="5386" w:type="dxa"/>
            <w:vAlign w:val="center"/>
          </w:tcPr>
          <w:p>
            <w:pPr>
              <w:pStyle w:val="12"/>
            </w:pPr>
            <w:r>
              <w:t>100元/套</w:t>
            </w:r>
          </w:p>
        </w:tc>
        <w:tc>
          <w:tcPr>
            <w:tcW w:w="2268" w:type="dxa"/>
            <w:vAlign w:val="center"/>
          </w:tcPr>
          <w:p>
            <w:pPr>
              <w:pStyle w:val="12"/>
            </w:pPr>
            <w:r>
              <w:t>2025年10月底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监测成效</w:t>
            </w:r>
          </w:p>
        </w:tc>
        <w:tc>
          <w:tcPr>
            <w:tcW w:w="5386" w:type="dxa"/>
            <w:vAlign w:val="center"/>
          </w:tcPr>
          <w:p>
            <w:pPr>
              <w:pStyle w:val="12"/>
            </w:pPr>
            <w:r>
              <w:t>通过开展林业有害生物监测，为防治提供依据。</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保障林业生态安全</w:t>
            </w:r>
          </w:p>
        </w:tc>
        <w:tc>
          <w:tcPr>
            <w:tcW w:w="5386" w:type="dxa"/>
            <w:vAlign w:val="center"/>
          </w:tcPr>
          <w:p>
            <w:pPr>
              <w:pStyle w:val="12"/>
            </w:pPr>
            <w:r>
              <w:t>保障林业生态安全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≥85%</w:t>
            </w:r>
          </w:p>
        </w:tc>
        <w:tc>
          <w:tcPr>
            <w:tcW w:w="1276" w:type="dxa"/>
            <w:vAlign w:val="center"/>
          </w:tcPr>
          <w:p>
            <w:pPr>
              <w:pStyle w:val="12"/>
            </w:pPr>
            <w:r>
              <w:t>群众满意度调查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28、关于提前下达2025年省级林业改革发展补助资金的通知-省级自然保护区补助（冀财资环[2024]113号）绩效目标表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13032125P00329910015M</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关于提前下达2025年省级林业改革发展补助资金的通知-省级自然保护区补助（冀财资环[2024]113号）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项目金额40万元，其中财政拨款40万元，主要用于提高保护区综合保护治理能力。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1.通过开展项目，提高保护区综合保护治理能力。</w:t>
            </w:r>
          </w:p>
          <w:p>
            <w:pPr>
              <w:pStyle w:val="12"/>
            </w:pPr>
            <w:r>
              <w:t>2.完成河北青龙都山省级自然保护区设备购置与宣传教育建设项目。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标识牌块数</w:t>
            </w:r>
          </w:p>
        </w:tc>
        <w:tc>
          <w:tcPr>
            <w:tcW w:w="5386" w:type="dxa"/>
            <w:vAlign w:val="center"/>
          </w:tcPr>
          <w:p>
            <w:pPr>
              <w:pStyle w:val="12"/>
            </w:pPr>
            <w:r>
              <w:t>金属展板功能区标识牌</w:t>
            </w:r>
          </w:p>
        </w:tc>
        <w:tc>
          <w:tcPr>
            <w:tcW w:w="2268" w:type="dxa"/>
            <w:vAlign w:val="center"/>
          </w:tcPr>
          <w:p>
            <w:pPr>
              <w:pStyle w:val="12"/>
            </w:pPr>
            <w:r>
              <w:t>≥50块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无人机</w:t>
            </w:r>
          </w:p>
        </w:tc>
        <w:tc>
          <w:tcPr>
            <w:tcW w:w="5386" w:type="dxa"/>
            <w:vAlign w:val="center"/>
          </w:tcPr>
          <w:p>
            <w:pPr>
              <w:pStyle w:val="12"/>
            </w:pPr>
            <w:r>
              <w:t>大疆经纬M30T无人机</w:t>
            </w:r>
          </w:p>
        </w:tc>
        <w:tc>
          <w:tcPr>
            <w:tcW w:w="2268" w:type="dxa"/>
            <w:vAlign w:val="center"/>
          </w:tcPr>
          <w:p>
            <w:pPr>
              <w:pStyle w:val="12"/>
            </w:pPr>
            <w:r>
              <w:t>1台</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红外监测仪管理系统</w:t>
            </w:r>
          </w:p>
        </w:tc>
        <w:tc>
          <w:tcPr>
            <w:tcW w:w="5386" w:type="dxa"/>
            <w:vAlign w:val="center"/>
          </w:tcPr>
          <w:p>
            <w:pPr>
              <w:pStyle w:val="12"/>
            </w:pPr>
            <w:r>
              <w:t>4G红外实时数据回传相机</w:t>
            </w:r>
          </w:p>
        </w:tc>
        <w:tc>
          <w:tcPr>
            <w:tcW w:w="2268" w:type="dxa"/>
            <w:vAlign w:val="center"/>
          </w:tcPr>
          <w:p>
            <w:pPr>
              <w:pStyle w:val="12"/>
            </w:pPr>
            <w:r>
              <w:t>1套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完成设备购置</w:t>
            </w:r>
          </w:p>
        </w:tc>
        <w:tc>
          <w:tcPr>
            <w:tcW w:w="5386" w:type="dxa"/>
            <w:vAlign w:val="center"/>
          </w:tcPr>
          <w:p>
            <w:pPr>
              <w:pStyle w:val="12"/>
            </w:pPr>
            <w:r>
              <w:t>设备合格率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项目完成时间 </w:t>
            </w:r>
          </w:p>
        </w:tc>
        <w:tc>
          <w:tcPr>
            <w:tcW w:w="5386" w:type="dxa"/>
            <w:vAlign w:val="center"/>
          </w:tcPr>
          <w:p>
            <w:pPr>
              <w:pStyle w:val="12"/>
            </w:pPr>
            <w:r>
              <w:t xml:space="preserve">项目完成时间 </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设备购置</w:t>
            </w:r>
          </w:p>
        </w:tc>
        <w:tc>
          <w:tcPr>
            <w:tcW w:w="5386" w:type="dxa"/>
            <w:vAlign w:val="center"/>
          </w:tcPr>
          <w:p>
            <w:pPr>
              <w:pStyle w:val="12"/>
            </w:pPr>
            <w:r>
              <w:t>设施设备购置费</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推动生态文明教育 </w:t>
            </w:r>
          </w:p>
        </w:tc>
        <w:tc>
          <w:tcPr>
            <w:tcW w:w="5386" w:type="dxa"/>
            <w:vAlign w:val="center"/>
          </w:tcPr>
          <w:p>
            <w:pPr>
              <w:pStyle w:val="12"/>
            </w:pPr>
            <w:r>
              <w:t xml:space="preserve">推动生态文明教育 </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 xml:space="preserve">有利于自然保护区保护 </w:t>
            </w:r>
          </w:p>
        </w:tc>
        <w:tc>
          <w:tcPr>
            <w:tcW w:w="5386" w:type="dxa"/>
            <w:vAlign w:val="center"/>
          </w:tcPr>
          <w:p>
            <w:pPr>
              <w:pStyle w:val="12"/>
            </w:pPr>
            <w:r>
              <w:t xml:space="preserve">有利于促进生物多样性保护 </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 xml:space="preserve">对保护区发展影响 </w:t>
            </w:r>
          </w:p>
        </w:tc>
        <w:tc>
          <w:tcPr>
            <w:tcW w:w="5386" w:type="dxa"/>
            <w:vAlign w:val="center"/>
          </w:tcPr>
          <w:p>
            <w:pPr>
              <w:pStyle w:val="12"/>
            </w:pPr>
            <w:r>
              <w:t xml:space="preserve">对保护区发展影响 </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29、关于提前下达2025年省级林业改革发展补助资金的通知-造林绿化重点工程奖补-村庄绿化提升村（冀财资环[2024]113号）绩效目标表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13032125P00329910013E</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关于提前下达2025年省级林业改革发展补助资金的通知-造林绿化重点工程奖补-村庄绿化提升村（冀财资环[2024]113号）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项目金额24万元，其中财政拨款24万元，主要用于提升村庄绿化质量，打造适宜人居环境。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1.实施乡村振兴，提高人民群众幸福指数。</w:t>
            </w:r>
          </w:p>
          <w:p>
            <w:pPr>
              <w:pStyle w:val="12"/>
            </w:pPr>
            <w:r>
              <w:t>2.提升村庄绿化质量，打造适宜人居环境。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任务完成率</w:t>
            </w:r>
          </w:p>
        </w:tc>
        <w:tc>
          <w:tcPr>
            <w:tcW w:w="5386" w:type="dxa"/>
            <w:vAlign w:val="center"/>
          </w:tcPr>
          <w:p>
            <w:pPr>
              <w:pStyle w:val="12"/>
            </w:pPr>
            <w:r>
              <w:t>完成省级下达12个村全部任务</w:t>
            </w:r>
          </w:p>
        </w:tc>
        <w:tc>
          <w:tcPr>
            <w:tcW w:w="2268" w:type="dxa"/>
            <w:vAlign w:val="center"/>
          </w:tcPr>
          <w:p>
            <w:pPr>
              <w:pStyle w:val="12"/>
            </w:pPr>
            <w:r>
              <w:t>≥24万元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苗木成活率</w:t>
            </w:r>
          </w:p>
        </w:tc>
        <w:tc>
          <w:tcPr>
            <w:tcW w:w="5386" w:type="dxa"/>
            <w:vAlign w:val="center"/>
          </w:tcPr>
          <w:p>
            <w:pPr>
              <w:pStyle w:val="12"/>
            </w:pPr>
            <w:r>
              <w:t>反映绿化质量</w:t>
            </w:r>
          </w:p>
        </w:tc>
        <w:tc>
          <w:tcPr>
            <w:tcW w:w="2268" w:type="dxa"/>
            <w:vAlign w:val="center"/>
          </w:tcPr>
          <w:p>
            <w:pPr>
              <w:pStyle w:val="12"/>
            </w:pPr>
            <w:r>
              <w:t>≥85%</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项目质量合格率</w:t>
            </w:r>
          </w:p>
        </w:tc>
        <w:tc>
          <w:tcPr>
            <w:tcW w:w="5386" w:type="dxa"/>
            <w:vAlign w:val="center"/>
          </w:tcPr>
          <w:p>
            <w:pPr>
              <w:pStyle w:val="12"/>
            </w:pPr>
            <w:r>
              <w:t>涉及全县12个村</w:t>
            </w:r>
          </w:p>
        </w:tc>
        <w:tc>
          <w:tcPr>
            <w:tcW w:w="2268" w:type="dxa"/>
            <w:vAlign w:val="center"/>
          </w:tcPr>
          <w:p>
            <w:pPr>
              <w:pStyle w:val="12"/>
            </w:pPr>
            <w:r>
              <w:t>≥100%</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村庄绿化质量显著提升</w:t>
            </w:r>
          </w:p>
        </w:tc>
        <w:tc>
          <w:tcPr>
            <w:tcW w:w="5386" w:type="dxa"/>
            <w:vAlign w:val="center"/>
          </w:tcPr>
          <w:p>
            <w:pPr>
              <w:pStyle w:val="12"/>
            </w:pPr>
            <w:r>
              <w:t>增加村庄绿化面积和质量</w:t>
            </w:r>
          </w:p>
        </w:tc>
        <w:tc>
          <w:tcPr>
            <w:tcW w:w="2268" w:type="dxa"/>
            <w:vAlign w:val="center"/>
          </w:tcPr>
          <w:p>
            <w:pPr>
              <w:pStyle w:val="12"/>
            </w:pPr>
            <w:r>
              <w:t>≥24万元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当年完成任务</w:t>
            </w:r>
          </w:p>
        </w:tc>
        <w:tc>
          <w:tcPr>
            <w:tcW w:w="2268" w:type="dxa"/>
            <w:vAlign w:val="center"/>
          </w:tcPr>
          <w:p>
            <w:pPr>
              <w:pStyle w:val="12"/>
            </w:pPr>
            <w:r>
              <w:t>24万元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反映每个村补助标准</w:t>
            </w:r>
          </w:p>
        </w:tc>
        <w:tc>
          <w:tcPr>
            <w:tcW w:w="2268" w:type="dxa"/>
            <w:vAlign w:val="center"/>
          </w:tcPr>
          <w:p>
            <w:pPr>
              <w:pStyle w:val="12"/>
            </w:pPr>
            <w:r>
              <w:t>2万元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每个村奖补资金不超过计划数</w:t>
            </w:r>
          </w:p>
        </w:tc>
        <w:tc>
          <w:tcPr>
            <w:tcW w:w="2268" w:type="dxa"/>
            <w:vAlign w:val="center"/>
          </w:tcPr>
          <w:p>
            <w:pPr>
              <w:pStyle w:val="12"/>
            </w:pPr>
            <w:r>
              <w:t>≤2万元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增加造林面积，改善人居环境</w:t>
            </w:r>
          </w:p>
        </w:tc>
        <w:tc>
          <w:tcPr>
            <w:tcW w:w="5386" w:type="dxa"/>
            <w:vAlign w:val="center"/>
          </w:tcPr>
          <w:p>
            <w:pPr>
              <w:pStyle w:val="12"/>
            </w:pPr>
            <w:r>
              <w:t>提高村庄绿化率</w:t>
            </w:r>
          </w:p>
        </w:tc>
        <w:tc>
          <w:tcPr>
            <w:tcW w:w="2268" w:type="dxa"/>
            <w:vAlign w:val="center"/>
          </w:tcPr>
          <w:p>
            <w:pPr>
              <w:pStyle w:val="12"/>
            </w:pPr>
            <w:r>
              <w:t>24万元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提高人民群众幸福指数</w:t>
            </w:r>
          </w:p>
        </w:tc>
        <w:tc>
          <w:tcPr>
            <w:tcW w:w="5386" w:type="dxa"/>
            <w:vAlign w:val="center"/>
          </w:tcPr>
          <w:p>
            <w:pPr>
              <w:pStyle w:val="12"/>
            </w:pPr>
            <w:r>
              <w:t>提高人民群众幸福指数</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30、关于提前下达2025年省级林业改革发展补助资金的通知-造林绿化重点工程奖补-古树名木抢救复壮（冀财资环[2024]113号）绩效目标表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13032125P003299100117</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关于提前下达2025年省级林业改革发展补助资金的通知-造林绿化重点工程奖补-古树名木抢救复壮（冀财资环[2024]113号）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项目金额18万元，其中财政拨款18万元，主要用于开展古树名木复壮抢救工作，促进古树正常生长。</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1.通过开展古树名木复壮抢救工作，提升人民幸福感。</w:t>
            </w:r>
          </w:p>
          <w:p>
            <w:pPr>
              <w:pStyle w:val="12"/>
            </w:pPr>
            <w:r>
              <w:t>2.通过开展古树名木复壮抢救工作，促进古树正常生长。</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复壮抢救株数</w:t>
            </w:r>
          </w:p>
        </w:tc>
        <w:tc>
          <w:tcPr>
            <w:tcW w:w="5386" w:type="dxa"/>
            <w:vAlign w:val="center"/>
          </w:tcPr>
          <w:p>
            <w:pPr>
              <w:pStyle w:val="12"/>
            </w:pPr>
            <w:r>
              <w:t>完成复壮抢救株数</w:t>
            </w:r>
          </w:p>
        </w:tc>
        <w:tc>
          <w:tcPr>
            <w:tcW w:w="2268" w:type="dxa"/>
            <w:vAlign w:val="center"/>
          </w:tcPr>
          <w:p>
            <w:pPr>
              <w:pStyle w:val="12"/>
            </w:pPr>
            <w:r>
              <w:t>≥4株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修复古树名木周边生态环境</w:t>
            </w:r>
          </w:p>
        </w:tc>
        <w:tc>
          <w:tcPr>
            <w:tcW w:w="5386" w:type="dxa"/>
            <w:vAlign w:val="center"/>
          </w:tcPr>
          <w:p>
            <w:pPr>
              <w:pStyle w:val="12"/>
            </w:pPr>
            <w:r>
              <w:t>保护古树名木周边生态环境“一树一策”落实率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复壮抢救时间</w:t>
            </w:r>
          </w:p>
        </w:tc>
        <w:tc>
          <w:tcPr>
            <w:tcW w:w="5386" w:type="dxa"/>
            <w:vAlign w:val="center"/>
          </w:tcPr>
          <w:p>
            <w:pPr>
              <w:pStyle w:val="12"/>
            </w:pPr>
            <w:r>
              <w:t>复壮抢救完成时间</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古树名木保护复壮完成率</w:t>
            </w:r>
          </w:p>
        </w:tc>
        <w:tc>
          <w:tcPr>
            <w:tcW w:w="5386" w:type="dxa"/>
            <w:vAlign w:val="center"/>
          </w:tcPr>
          <w:p>
            <w:pPr>
              <w:pStyle w:val="12"/>
            </w:pPr>
            <w:r>
              <w:t>古树名木保护复壮完成率</w:t>
            </w:r>
          </w:p>
        </w:tc>
        <w:tc>
          <w:tcPr>
            <w:tcW w:w="2268" w:type="dxa"/>
            <w:vAlign w:val="center"/>
          </w:tcPr>
          <w:p>
            <w:pPr>
              <w:pStyle w:val="12"/>
            </w:pPr>
            <w:r>
              <w:t>≥100%</w:t>
            </w:r>
          </w:p>
        </w:tc>
        <w:tc>
          <w:tcPr>
            <w:tcW w:w="1276" w:type="dxa"/>
            <w:vAlign w:val="center"/>
          </w:tcPr>
          <w:p>
            <w:pPr>
              <w:pStyle w:val="12"/>
            </w:pPr>
            <w:r>
              <w:t>年度工作计划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古树名木保护</w:t>
            </w:r>
          </w:p>
        </w:tc>
        <w:tc>
          <w:tcPr>
            <w:tcW w:w="5386" w:type="dxa"/>
            <w:vAlign w:val="center"/>
          </w:tcPr>
          <w:p>
            <w:pPr>
              <w:pStyle w:val="12"/>
            </w:pPr>
            <w:r>
              <w:t>古树名木保护费用</w:t>
            </w:r>
          </w:p>
        </w:tc>
        <w:tc>
          <w:tcPr>
            <w:tcW w:w="2268" w:type="dxa"/>
            <w:vAlign w:val="center"/>
          </w:tcPr>
          <w:p>
            <w:pPr>
              <w:pStyle w:val="12"/>
            </w:pPr>
            <w:r>
              <w:t>5万/株</w:t>
            </w:r>
          </w:p>
        </w:tc>
        <w:tc>
          <w:tcPr>
            <w:tcW w:w="1276" w:type="dxa"/>
            <w:vAlign w:val="center"/>
          </w:tcPr>
          <w:p>
            <w:pPr>
              <w:pStyle w:val="12"/>
            </w:pPr>
            <w:r>
              <w:t>年度工作计划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古树名木保护</w:t>
            </w:r>
          </w:p>
        </w:tc>
        <w:tc>
          <w:tcPr>
            <w:tcW w:w="5386" w:type="dxa"/>
            <w:vAlign w:val="center"/>
          </w:tcPr>
          <w:p>
            <w:pPr>
              <w:pStyle w:val="12"/>
            </w:pPr>
            <w:r>
              <w:t>古树名木保护费用</w:t>
            </w:r>
          </w:p>
        </w:tc>
        <w:tc>
          <w:tcPr>
            <w:tcW w:w="2268" w:type="dxa"/>
            <w:vAlign w:val="center"/>
          </w:tcPr>
          <w:p>
            <w:pPr>
              <w:pStyle w:val="12"/>
            </w:pPr>
            <w:r>
              <w:t>3万/株</w:t>
            </w:r>
          </w:p>
        </w:tc>
        <w:tc>
          <w:tcPr>
            <w:tcW w:w="1276" w:type="dxa"/>
            <w:vAlign w:val="center"/>
          </w:tcPr>
          <w:p>
            <w:pPr>
              <w:pStyle w:val="12"/>
            </w:pPr>
            <w:r>
              <w:t>年度工作计划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维护古树名木所在地人与自然和谐效果</w:t>
            </w:r>
          </w:p>
        </w:tc>
        <w:tc>
          <w:tcPr>
            <w:tcW w:w="5386" w:type="dxa"/>
            <w:vAlign w:val="center"/>
          </w:tcPr>
          <w:p>
            <w:pPr>
              <w:pStyle w:val="12"/>
            </w:pPr>
            <w:r>
              <w:t>通过开展古树名木复壮抢救工作，促进古树正常生长。</w:t>
            </w:r>
          </w:p>
        </w:tc>
        <w:tc>
          <w:tcPr>
            <w:tcW w:w="2268" w:type="dxa"/>
            <w:vAlign w:val="center"/>
          </w:tcPr>
          <w:p>
            <w:pPr>
              <w:pStyle w:val="12"/>
            </w:pPr>
            <w:r>
              <w:t>≥100%</w:t>
            </w:r>
          </w:p>
        </w:tc>
        <w:tc>
          <w:tcPr>
            <w:tcW w:w="1276" w:type="dxa"/>
            <w:vAlign w:val="center"/>
          </w:tcPr>
          <w:p>
            <w:pPr>
              <w:pStyle w:val="12"/>
            </w:pPr>
            <w:r>
              <w:t>年度工作计划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提升人民幸福感</w:t>
            </w:r>
          </w:p>
        </w:tc>
        <w:tc>
          <w:tcPr>
            <w:tcW w:w="5386" w:type="dxa"/>
            <w:vAlign w:val="center"/>
          </w:tcPr>
          <w:p>
            <w:pPr>
              <w:pStyle w:val="12"/>
            </w:pPr>
            <w:r>
              <w:t>提升人民幸福感</w:t>
            </w:r>
          </w:p>
        </w:tc>
        <w:tc>
          <w:tcPr>
            <w:tcW w:w="2268" w:type="dxa"/>
            <w:vAlign w:val="center"/>
          </w:tcPr>
          <w:p>
            <w:pPr>
              <w:pStyle w:val="12"/>
            </w:pPr>
            <w:r>
              <w:t>≥90%</w:t>
            </w:r>
          </w:p>
        </w:tc>
        <w:tc>
          <w:tcPr>
            <w:tcW w:w="1276" w:type="dxa"/>
            <w:vAlign w:val="center"/>
          </w:tcPr>
          <w:p>
            <w:pPr>
              <w:pStyle w:val="12"/>
            </w:pPr>
            <w:r>
              <w:t>年度工作计划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31、关于提前下达2025年省级林业改革发展补助资金的通知-造林绿化重点工程奖补-省级森林乡村奖补（冀财资环[2024]113号）绩效目标表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13032125P00329910012T</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关于提前下达2025年省级林业改革发展补助资金的通知-造林绿化重点工程奖补-省级森林乡村奖补（冀财资环[2024]113号）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项目金额60万元，其中财政拨款60万元，主要用于创建森林乡村，打造适宜人居环境。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1.实施乡村振兴，提高人民群众幸福指数。</w:t>
            </w:r>
          </w:p>
          <w:p>
            <w:pPr>
              <w:pStyle w:val="12"/>
            </w:pPr>
            <w:r>
              <w:t>2.创建森林乡村，打造适宜人居环境。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任务完成率</w:t>
            </w:r>
          </w:p>
        </w:tc>
        <w:tc>
          <w:tcPr>
            <w:tcW w:w="5386" w:type="dxa"/>
            <w:vAlign w:val="center"/>
          </w:tcPr>
          <w:p>
            <w:pPr>
              <w:pStyle w:val="12"/>
            </w:pPr>
            <w:r>
              <w:t>完成省级下达6个村全部任务</w:t>
            </w:r>
          </w:p>
        </w:tc>
        <w:tc>
          <w:tcPr>
            <w:tcW w:w="2268" w:type="dxa"/>
            <w:vAlign w:val="center"/>
          </w:tcPr>
          <w:p>
            <w:pPr>
              <w:pStyle w:val="12"/>
            </w:pPr>
            <w:r>
              <w:t>≥60万元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苗木成活率</w:t>
            </w:r>
          </w:p>
        </w:tc>
        <w:tc>
          <w:tcPr>
            <w:tcW w:w="5386" w:type="dxa"/>
            <w:vAlign w:val="center"/>
          </w:tcPr>
          <w:p>
            <w:pPr>
              <w:pStyle w:val="12"/>
            </w:pPr>
            <w:r>
              <w:t>反映绿化质量</w:t>
            </w:r>
          </w:p>
        </w:tc>
        <w:tc>
          <w:tcPr>
            <w:tcW w:w="2268" w:type="dxa"/>
            <w:vAlign w:val="center"/>
          </w:tcPr>
          <w:p>
            <w:pPr>
              <w:pStyle w:val="12"/>
            </w:pPr>
            <w:r>
              <w:t>≥85%</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项目质量合格率</w:t>
            </w:r>
          </w:p>
        </w:tc>
        <w:tc>
          <w:tcPr>
            <w:tcW w:w="5386" w:type="dxa"/>
            <w:vAlign w:val="center"/>
          </w:tcPr>
          <w:p>
            <w:pPr>
              <w:pStyle w:val="12"/>
            </w:pPr>
            <w:r>
              <w:t>涉及全县3个村</w:t>
            </w:r>
          </w:p>
        </w:tc>
        <w:tc>
          <w:tcPr>
            <w:tcW w:w="2268" w:type="dxa"/>
            <w:vAlign w:val="center"/>
          </w:tcPr>
          <w:p>
            <w:pPr>
              <w:pStyle w:val="12"/>
            </w:pPr>
            <w:r>
              <w:t>≥100%</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提升乡村绿化面积和质量</w:t>
            </w:r>
          </w:p>
        </w:tc>
        <w:tc>
          <w:tcPr>
            <w:tcW w:w="5386" w:type="dxa"/>
            <w:vAlign w:val="center"/>
          </w:tcPr>
          <w:p>
            <w:pPr>
              <w:pStyle w:val="12"/>
            </w:pPr>
            <w:r>
              <w:t>增加林地面积</w:t>
            </w:r>
          </w:p>
        </w:tc>
        <w:tc>
          <w:tcPr>
            <w:tcW w:w="2268" w:type="dxa"/>
            <w:vAlign w:val="center"/>
          </w:tcPr>
          <w:p>
            <w:pPr>
              <w:pStyle w:val="12"/>
            </w:pPr>
            <w:r>
              <w:t>≥60万元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当年完成任务</w:t>
            </w:r>
          </w:p>
        </w:tc>
        <w:tc>
          <w:tcPr>
            <w:tcW w:w="2268" w:type="dxa"/>
            <w:vAlign w:val="center"/>
          </w:tcPr>
          <w:p>
            <w:pPr>
              <w:pStyle w:val="12"/>
            </w:pPr>
            <w:r>
              <w:t>60万元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反映每个村补助标准</w:t>
            </w:r>
          </w:p>
        </w:tc>
        <w:tc>
          <w:tcPr>
            <w:tcW w:w="2268" w:type="dxa"/>
            <w:vAlign w:val="center"/>
          </w:tcPr>
          <w:p>
            <w:pPr>
              <w:pStyle w:val="12"/>
            </w:pPr>
            <w:r>
              <w:t>10万元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每个村奖补资金不超过计划数</w:t>
            </w:r>
          </w:p>
        </w:tc>
        <w:tc>
          <w:tcPr>
            <w:tcW w:w="2268" w:type="dxa"/>
            <w:vAlign w:val="center"/>
          </w:tcPr>
          <w:p>
            <w:pPr>
              <w:pStyle w:val="12"/>
            </w:pPr>
            <w:r>
              <w:t>≤10万元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提升森林乡村品质</w:t>
            </w:r>
          </w:p>
        </w:tc>
        <w:tc>
          <w:tcPr>
            <w:tcW w:w="5386" w:type="dxa"/>
            <w:vAlign w:val="center"/>
          </w:tcPr>
          <w:p>
            <w:pPr>
              <w:pStyle w:val="12"/>
            </w:pPr>
            <w:r>
              <w:t>有效提高乡村绿化率</w:t>
            </w:r>
          </w:p>
        </w:tc>
        <w:tc>
          <w:tcPr>
            <w:tcW w:w="2268" w:type="dxa"/>
            <w:vAlign w:val="center"/>
          </w:tcPr>
          <w:p>
            <w:pPr>
              <w:pStyle w:val="12"/>
            </w:pPr>
            <w:r>
              <w:t>60万元</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提高人民群众幸福指数</w:t>
            </w:r>
          </w:p>
        </w:tc>
        <w:tc>
          <w:tcPr>
            <w:tcW w:w="5386" w:type="dxa"/>
            <w:vAlign w:val="center"/>
          </w:tcPr>
          <w:p>
            <w:pPr>
              <w:pStyle w:val="12"/>
            </w:pPr>
            <w:r>
              <w:t>提高人民群众幸福指数</w:t>
            </w:r>
          </w:p>
        </w:tc>
        <w:tc>
          <w:tcPr>
            <w:tcW w:w="2268" w:type="dxa"/>
            <w:vAlign w:val="center"/>
          </w:tcPr>
          <w:p>
            <w:pPr>
              <w:pStyle w:val="12"/>
            </w:pPr>
            <w:r>
              <w:t>≥90%</w:t>
            </w:r>
          </w:p>
        </w:tc>
        <w:tc>
          <w:tcPr>
            <w:tcW w:w="1276" w:type="dxa"/>
            <w:vAlign w:val="center"/>
          </w:tcPr>
          <w:p>
            <w:pPr>
              <w:pStyle w:val="12"/>
            </w:pPr>
            <w:r>
              <w:t>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32、关于提前下达2025年省级林业改革发展补助资金的通知-造林绿化重点工程奖补-省重点工程奖补（冀财资环[2024]113号）绩效目标表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13032125P00329910010K</w:t>
            </w:r>
          </w:p>
        </w:tc>
        <w:tc>
          <w:tcPr>
            <w:tcW w:w="2835" w:type="dxa"/>
            <w:vAlign w:val="center"/>
          </w:tcPr>
          <w:p>
            <w:pPr>
              <w:pStyle w:val="10"/>
            </w:pPr>
            <w:r>
              <w:t>项目名称</w:t>
            </w:r>
          </w:p>
        </w:tc>
        <w:tc>
          <w:tcPr>
            <w:tcW w:w="6095" w:type="dxa"/>
            <w:gridSpan w:val="3"/>
            <w:vAlign w:val="center"/>
          </w:tcPr>
          <w:p>
            <w:pPr>
              <w:pStyle w:val="12"/>
            </w:pPr>
            <w:r>
              <w:t>关于提前下达2025年省级林业改革发展补助资金的通知-造林绿化重点工程奖补-省重点工程奖补（冀财资环[2024]113号）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2100.00</w:t>
            </w:r>
          </w:p>
        </w:tc>
        <w:tc>
          <w:tcPr>
            <w:tcW w:w="2835" w:type="dxa"/>
            <w:vAlign w:val="center"/>
          </w:tcPr>
          <w:p>
            <w:pPr>
              <w:pStyle w:val="10"/>
            </w:pPr>
            <w:r>
              <w:t>其中：财政    资金</w:t>
            </w:r>
          </w:p>
        </w:tc>
        <w:tc>
          <w:tcPr>
            <w:tcW w:w="2551" w:type="dxa"/>
            <w:vAlign w:val="center"/>
          </w:tcPr>
          <w:p>
            <w:pPr>
              <w:pStyle w:val="12"/>
            </w:pPr>
            <w:r>
              <w:t>2100.00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项目金额2100万元，其中财政拨款2100万元，主要用于开展植树造林工作，提高森林覆盖率，改善生态环境。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1.通过开展植树造林工作，提高森林覆盖率，改善生态环境。</w:t>
            </w:r>
          </w:p>
          <w:p>
            <w:pPr>
              <w:pStyle w:val="12"/>
            </w:pPr>
            <w:r>
              <w:t>2.通过开展植树造林工作，造林绿化1.4万亩，达到水土保持，促进国土绿化进程。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植树造林面积</w:t>
            </w:r>
          </w:p>
        </w:tc>
        <w:tc>
          <w:tcPr>
            <w:tcW w:w="5386" w:type="dxa"/>
            <w:vAlign w:val="center"/>
          </w:tcPr>
          <w:p>
            <w:pPr>
              <w:pStyle w:val="12"/>
            </w:pPr>
            <w:r>
              <w:t>完成植树面积</w:t>
            </w:r>
          </w:p>
        </w:tc>
        <w:tc>
          <w:tcPr>
            <w:tcW w:w="2268" w:type="dxa"/>
            <w:vAlign w:val="center"/>
          </w:tcPr>
          <w:p>
            <w:pPr>
              <w:pStyle w:val="12"/>
            </w:pPr>
            <w:r>
              <w:t>≥1.4万亩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每亩成活株占总数的比率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造林保存率</w:t>
            </w:r>
          </w:p>
        </w:tc>
        <w:tc>
          <w:tcPr>
            <w:tcW w:w="5386" w:type="dxa"/>
            <w:vAlign w:val="center"/>
          </w:tcPr>
          <w:p>
            <w:pPr>
              <w:pStyle w:val="12"/>
            </w:pPr>
            <w:r>
              <w:t>保存数与总株数之比</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补助标准达标率</w:t>
            </w:r>
          </w:p>
        </w:tc>
        <w:tc>
          <w:tcPr>
            <w:tcW w:w="5386" w:type="dxa"/>
            <w:vAlign w:val="center"/>
          </w:tcPr>
          <w:p>
            <w:pPr>
              <w:pStyle w:val="12"/>
            </w:pPr>
            <w:r>
              <w:t>人工造林补助标准按政策执行</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造林完成时间</w:t>
            </w:r>
          </w:p>
        </w:tc>
        <w:tc>
          <w:tcPr>
            <w:tcW w:w="5386" w:type="dxa"/>
            <w:vAlign w:val="center"/>
          </w:tcPr>
          <w:p>
            <w:pPr>
              <w:pStyle w:val="12"/>
            </w:pPr>
            <w:r>
              <w:t>造林完成时间</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造林验收时间</w:t>
            </w:r>
          </w:p>
        </w:tc>
        <w:tc>
          <w:tcPr>
            <w:tcW w:w="5386" w:type="dxa"/>
            <w:vAlign w:val="center"/>
          </w:tcPr>
          <w:p>
            <w:pPr>
              <w:pStyle w:val="12"/>
            </w:pPr>
            <w:r>
              <w:t>第三验收完成时间</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亩造林补助标准</w:t>
            </w:r>
          </w:p>
        </w:tc>
        <w:tc>
          <w:tcPr>
            <w:tcW w:w="5386" w:type="dxa"/>
            <w:vAlign w:val="center"/>
          </w:tcPr>
          <w:p>
            <w:pPr>
              <w:pStyle w:val="12"/>
            </w:pPr>
            <w:r>
              <w:t>人工造林每亩补助标准</w:t>
            </w:r>
          </w:p>
        </w:tc>
        <w:tc>
          <w:tcPr>
            <w:tcW w:w="2268" w:type="dxa"/>
            <w:vAlign w:val="center"/>
          </w:tcPr>
          <w:p>
            <w:pPr>
              <w:pStyle w:val="12"/>
            </w:pPr>
            <w:r>
              <w:t>1500元/亩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提高森林覆盖率</w:t>
            </w:r>
          </w:p>
        </w:tc>
        <w:tc>
          <w:tcPr>
            <w:tcW w:w="5386" w:type="dxa"/>
            <w:vAlign w:val="center"/>
          </w:tcPr>
          <w:p>
            <w:pPr>
              <w:pStyle w:val="12"/>
            </w:pPr>
            <w:r>
              <w:t>通过开展植树造林工作，提高森林覆盖率</w:t>
            </w:r>
          </w:p>
        </w:tc>
        <w:tc>
          <w:tcPr>
            <w:tcW w:w="2268" w:type="dxa"/>
            <w:vAlign w:val="center"/>
          </w:tcPr>
          <w:p>
            <w:pPr>
              <w:pStyle w:val="12"/>
            </w:pPr>
            <w:r>
              <w:t>≥0.49%</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提升人民幸福感</w:t>
            </w:r>
          </w:p>
        </w:tc>
        <w:tc>
          <w:tcPr>
            <w:tcW w:w="5386" w:type="dxa"/>
            <w:vAlign w:val="center"/>
          </w:tcPr>
          <w:p>
            <w:pPr>
              <w:pStyle w:val="12"/>
            </w:pPr>
            <w:r>
              <w:t>提升人民幸福感</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33、关于提前下达2025年中央财政林业草原改革发展资金预算的通知-林业有害生物防治-（冀财资环[2024]106号）绩效目标表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13032125P00329810019E</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关于提前下达2025年中央财政林业草原改革发展资金预算的通知-林业有害生物防治-（冀财资环[2024]106号）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项目金额35万元，其中财政拨款35万元，主要用于开展林业有害生物监测调查，为科学防治打下坚实基础，促进林业健康发展，保障林业生态安全。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1.通过开展林业有害生物监测调查，为科学防治打下坚实基础，促进林业健康发展，保障林业生态安全。</w:t>
            </w:r>
          </w:p>
          <w:p>
            <w:pPr>
              <w:pStyle w:val="12"/>
            </w:pPr>
            <w:r>
              <w:t>2.通过开展全县美国白蛾、松毛虫、松褐天牛等其它重大林业有害生物监测调查。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美国白蛾监测点6个</w:t>
            </w:r>
          </w:p>
        </w:tc>
        <w:tc>
          <w:tcPr>
            <w:tcW w:w="5386" w:type="dxa"/>
            <w:vAlign w:val="center"/>
          </w:tcPr>
          <w:p>
            <w:pPr>
              <w:pStyle w:val="12"/>
            </w:pPr>
            <w:r>
              <w:t>完成6个监测点监测调查</w:t>
            </w:r>
          </w:p>
        </w:tc>
        <w:tc>
          <w:tcPr>
            <w:tcW w:w="2268" w:type="dxa"/>
            <w:vAlign w:val="center"/>
          </w:tcPr>
          <w:p>
            <w:pPr>
              <w:pStyle w:val="12"/>
            </w:pPr>
            <w:r>
              <w:t>≥6个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松褐天牛监测点5个</w:t>
            </w:r>
          </w:p>
        </w:tc>
        <w:tc>
          <w:tcPr>
            <w:tcW w:w="5386" w:type="dxa"/>
            <w:vAlign w:val="center"/>
          </w:tcPr>
          <w:p>
            <w:pPr>
              <w:pStyle w:val="12"/>
            </w:pPr>
            <w:r>
              <w:t>完成5个监测点监测调查</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松毛虫监测点3个</w:t>
            </w:r>
          </w:p>
        </w:tc>
        <w:tc>
          <w:tcPr>
            <w:tcW w:w="5386" w:type="dxa"/>
            <w:vAlign w:val="center"/>
          </w:tcPr>
          <w:p>
            <w:pPr>
              <w:pStyle w:val="12"/>
            </w:pPr>
            <w:r>
              <w:t>完成3个监测点监测调查</w:t>
            </w:r>
          </w:p>
        </w:tc>
        <w:tc>
          <w:tcPr>
            <w:tcW w:w="2268" w:type="dxa"/>
            <w:vAlign w:val="center"/>
          </w:tcPr>
          <w:p>
            <w:pPr>
              <w:pStyle w:val="12"/>
            </w:pPr>
            <w:r>
              <w:t>≥3个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监测率</w:t>
            </w:r>
          </w:p>
        </w:tc>
        <w:tc>
          <w:tcPr>
            <w:tcW w:w="5386" w:type="dxa"/>
            <w:vAlign w:val="center"/>
          </w:tcPr>
          <w:p>
            <w:pPr>
              <w:pStyle w:val="12"/>
            </w:pPr>
            <w:r>
              <w:t>监测百分比</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松褐天牛监测率</w:t>
            </w:r>
          </w:p>
        </w:tc>
        <w:tc>
          <w:tcPr>
            <w:tcW w:w="5386" w:type="dxa"/>
            <w:vAlign w:val="center"/>
          </w:tcPr>
          <w:p>
            <w:pPr>
              <w:pStyle w:val="12"/>
            </w:pPr>
            <w:r>
              <w:t>监测百分比</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美国白蛾监测完成时间</w:t>
            </w:r>
          </w:p>
        </w:tc>
        <w:tc>
          <w:tcPr>
            <w:tcW w:w="5386" w:type="dxa"/>
            <w:vAlign w:val="center"/>
          </w:tcPr>
          <w:p>
            <w:pPr>
              <w:pStyle w:val="12"/>
            </w:pPr>
            <w:r>
              <w:t>监测完成时间</w:t>
            </w:r>
          </w:p>
        </w:tc>
        <w:tc>
          <w:tcPr>
            <w:tcW w:w="2268" w:type="dxa"/>
            <w:vAlign w:val="center"/>
          </w:tcPr>
          <w:p>
            <w:pPr>
              <w:pStyle w:val="12"/>
            </w:pPr>
            <w:r>
              <w:t>2025年9月底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松褐天牛监测完成时间</w:t>
            </w:r>
          </w:p>
        </w:tc>
        <w:tc>
          <w:tcPr>
            <w:tcW w:w="5386" w:type="dxa"/>
            <w:vAlign w:val="center"/>
          </w:tcPr>
          <w:p>
            <w:pPr>
              <w:pStyle w:val="12"/>
            </w:pPr>
            <w:r>
              <w:t>监测完成时间</w:t>
            </w:r>
          </w:p>
        </w:tc>
        <w:tc>
          <w:tcPr>
            <w:tcW w:w="2268" w:type="dxa"/>
            <w:vAlign w:val="center"/>
          </w:tcPr>
          <w:p>
            <w:pPr>
              <w:pStyle w:val="12"/>
            </w:pPr>
            <w:r>
              <w:t>2025年9月底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监测调查费</w:t>
            </w:r>
          </w:p>
        </w:tc>
        <w:tc>
          <w:tcPr>
            <w:tcW w:w="5386" w:type="dxa"/>
            <w:vAlign w:val="center"/>
          </w:tcPr>
          <w:p>
            <w:pPr>
              <w:pStyle w:val="12"/>
            </w:pPr>
            <w:r>
              <w:t>100.00元天/人</w:t>
            </w:r>
          </w:p>
        </w:tc>
        <w:tc>
          <w:tcPr>
            <w:tcW w:w="2268" w:type="dxa"/>
            <w:vAlign w:val="center"/>
          </w:tcPr>
          <w:p>
            <w:pPr>
              <w:pStyle w:val="12"/>
            </w:pPr>
            <w:r>
              <w:t>2025年10月底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购置诱捕器</w:t>
            </w:r>
          </w:p>
        </w:tc>
        <w:tc>
          <w:tcPr>
            <w:tcW w:w="5386" w:type="dxa"/>
            <w:vAlign w:val="center"/>
          </w:tcPr>
          <w:p>
            <w:pPr>
              <w:pStyle w:val="12"/>
            </w:pPr>
            <w:r>
              <w:t>100元/套</w:t>
            </w:r>
          </w:p>
        </w:tc>
        <w:tc>
          <w:tcPr>
            <w:tcW w:w="2268" w:type="dxa"/>
            <w:vAlign w:val="center"/>
          </w:tcPr>
          <w:p>
            <w:pPr>
              <w:pStyle w:val="12"/>
            </w:pPr>
            <w:r>
              <w:t>2025年10月底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监测成效</w:t>
            </w:r>
          </w:p>
        </w:tc>
        <w:tc>
          <w:tcPr>
            <w:tcW w:w="5386" w:type="dxa"/>
            <w:vAlign w:val="center"/>
          </w:tcPr>
          <w:p>
            <w:pPr>
              <w:pStyle w:val="12"/>
            </w:pPr>
            <w:r>
              <w:t>通过开展林业有害生物监测，为防治提供依据。</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促进林业健康发展</w:t>
            </w:r>
          </w:p>
        </w:tc>
        <w:tc>
          <w:tcPr>
            <w:tcW w:w="5386" w:type="dxa"/>
            <w:vAlign w:val="center"/>
          </w:tcPr>
          <w:p>
            <w:pPr>
              <w:pStyle w:val="12"/>
            </w:pPr>
            <w:r>
              <w:t>促进林业健康发展</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≥90群众满意度调查</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34、关于提前下达2025年中央财政林业草原改革发展资金预算的通知-全国性林草湿荒监测（普查）（冀财资环[2024]106号）绩效目标表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13032124P003298100190</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关于提前下达2025年中央财政林业草原改革发展资金预算的通知-全国性林草湿荒监测（普查）（冀财资环[2024]106号）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22.25</w:t>
            </w:r>
          </w:p>
        </w:tc>
        <w:tc>
          <w:tcPr>
            <w:tcW w:w="2835" w:type="dxa"/>
            <w:vAlign w:val="center"/>
          </w:tcPr>
          <w:p>
            <w:pPr>
              <w:pStyle w:val="10"/>
            </w:pPr>
            <w:r>
              <w:t>其中：财政    资金</w:t>
            </w:r>
          </w:p>
        </w:tc>
        <w:tc>
          <w:tcPr>
            <w:tcW w:w="2551" w:type="dxa"/>
            <w:vAlign w:val="center"/>
          </w:tcPr>
          <w:p>
            <w:pPr>
              <w:pStyle w:val="12"/>
            </w:pPr>
            <w:r>
              <w:t>22.25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项目金额22.25万元，其中财政拨款22.25万元，主要用于通过项目实施，对碳达峰碳中和提供有力支撑。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1.通过项目实施，对碳达峰碳中和提供有力支撑。</w:t>
            </w:r>
          </w:p>
          <w:p>
            <w:pPr>
              <w:pStyle w:val="12"/>
            </w:pPr>
            <w:r>
              <w:t>2.通过项目实施，对碳达峰碳中和提供有力支撑</w:t>
            </w:r>
            <w:r>
              <w:rPr>
                <w:rFonts w:hint="eastAsia"/>
                <w:lang w:eastAsia="zh-CN"/>
              </w:rPr>
              <w:t>，</w:t>
            </w:r>
            <w:r>
              <w:rPr>
                <w:rFonts w:hint="eastAsia"/>
                <w:lang w:val="en-US" w:eastAsia="zh-CN"/>
              </w:rPr>
              <w:t>进行普查</w:t>
            </w:r>
            <w:r>
              <w:t>。</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地类对接</w:t>
            </w:r>
          </w:p>
        </w:tc>
        <w:tc>
          <w:tcPr>
            <w:tcW w:w="5386" w:type="dxa"/>
            <w:vAlign w:val="center"/>
          </w:tcPr>
          <w:p>
            <w:pPr>
              <w:pStyle w:val="12"/>
            </w:pPr>
            <w:r>
              <w:t>根据下发任务获得</w:t>
            </w:r>
          </w:p>
        </w:tc>
        <w:tc>
          <w:tcPr>
            <w:tcW w:w="2268" w:type="dxa"/>
            <w:vAlign w:val="center"/>
          </w:tcPr>
          <w:p>
            <w:pPr>
              <w:pStyle w:val="12"/>
            </w:pPr>
            <w:r>
              <w:t>102149个</w:t>
            </w:r>
          </w:p>
        </w:tc>
        <w:tc>
          <w:tcPr>
            <w:tcW w:w="1276" w:type="dxa"/>
            <w:vAlign w:val="center"/>
          </w:tcPr>
          <w:p>
            <w:pPr>
              <w:pStyle w:val="12"/>
            </w:pPr>
            <w:r>
              <w:t>不一致图斑内业预判和实地认定及</w:t>
            </w:r>
          </w:p>
          <w:p>
            <w:pPr>
              <w:pStyle w:val="12"/>
            </w:pPr>
            <w:r>
              <w:t>属性标注细则、全国森林草原湿地荒漠化普查技术规程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外业举证</w:t>
            </w:r>
          </w:p>
        </w:tc>
        <w:tc>
          <w:tcPr>
            <w:tcW w:w="5386" w:type="dxa"/>
            <w:vAlign w:val="center"/>
          </w:tcPr>
          <w:p>
            <w:pPr>
              <w:pStyle w:val="12"/>
            </w:pPr>
            <w:r>
              <w:t>根据下发任务获得</w:t>
            </w:r>
          </w:p>
        </w:tc>
        <w:tc>
          <w:tcPr>
            <w:tcW w:w="2268" w:type="dxa"/>
            <w:vAlign w:val="center"/>
          </w:tcPr>
          <w:p>
            <w:pPr>
              <w:pStyle w:val="12"/>
            </w:pPr>
            <w:r>
              <w:t>≥376个</w:t>
            </w:r>
          </w:p>
        </w:tc>
        <w:tc>
          <w:tcPr>
            <w:tcW w:w="1276" w:type="dxa"/>
            <w:vAlign w:val="center"/>
          </w:tcPr>
          <w:p>
            <w:pPr>
              <w:pStyle w:val="12"/>
            </w:pPr>
            <w:r>
              <w:t>不一致图斑内业预判和实地认定及</w:t>
            </w:r>
          </w:p>
          <w:p>
            <w:pPr>
              <w:pStyle w:val="12"/>
            </w:pPr>
            <w:r>
              <w:t>属性标注细则、全国森林草原湿地荒漠化普查技术规程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数据库建设</w:t>
            </w:r>
          </w:p>
        </w:tc>
        <w:tc>
          <w:tcPr>
            <w:tcW w:w="5386" w:type="dxa"/>
            <w:vAlign w:val="center"/>
          </w:tcPr>
          <w:p>
            <w:pPr>
              <w:pStyle w:val="12"/>
            </w:pPr>
            <w:r>
              <w:t>根据下发任务获得</w:t>
            </w:r>
          </w:p>
        </w:tc>
        <w:tc>
          <w:tcPr>
            <w:tcW w:w="2268" w:type="dxa"/>
            <w:vAlign w:val="center"/>
          </w:tcPr>
          <w:p>
            <w:pPr>
              <w:pStyle w:val="12"/>
            </w:pPr>
            <w:r>
              <w:t>≥1项</w:t>
            </w:r>
          </w:p>
        </w:tc>
        <w:tc>
          <w:tcPr>
            <w:tcW w:w="1276" w:type="dxa"/>
            <w:vAlign w:val="center"/>
          </w:tcPr>
          <w:p>
            <w:pPr>
              <w:pStyle w:val="12"/>
            </w:pPr>
            <w:r>
              <w:t>不一致图斑内业预判和实地认定及</w:t>
            </w:r>
          </w:p>
          <w:p>
            <w:pPr>
              <w:pStyle w:val="12"/>
            </w:pPr>
            <w:r>
              <w:t>属性标注细则、全国森林草原湿地荒漠化普查技术规程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通过省市级审核通过率</w:t>
            </w:r>
          </w:p>
        </w:tc>
        <w:tc>
          <w:tcPr>
            <w:tcW w:w="5386" w:type="dxa"/>
            <w:vAlign w:val="center"/>
          </w:tcPr>
          <w:p>
            <w:pPr>
              <w:pStyle w:val="12"/>
            </w:pPr>
            <w:r>
              <w:t>通过省市级审核</w:t>
            </w:r>
          </w:p>
        </w:tc>
        <w:tc>
          <w:tcPr>
            <w:tcW w:w="2268" w:type="dxa"/>
            <w:vAlign w:val="center"/>
          </w:tcPr>
          <w:p>
            <w:pPr>
              <w:pStyle w:val="12"/>
            </w:pPr>
            <w:r>
              <w:t>≥100百分比</w:t>
            </w:r>
          </w:p>
        </w:tc>
        <w:tc>
          <w:tcPr>
            <w:tcW w:w="1276" w:type="dxa"/>
            <w:vAlign w:val="center"/>
          </w:tcPr>
          <w:p>
            <w:pPr>
              <w:pStyle w:val="12"/>
            </w:pPr>
            <w:r>
              <w:t>不一致图斑内业预判和实地认定及</w:t>
            </w:r>
          </w:p>
          <w:p>
            <w:pPr>
              <w:pStyle w:val="12"/>
            </w:pPr>
            <w:r>
              <w:t>属性标注细则、全国森林草原湿地荒漠化普查技术规程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现势性、真实性、准确性</w:t>
            </w:r>
          </w:p>
        </w:tc>
        <w:tc>
          <w:tcPr>
            <w:tcW w:w="5386" w:type="dxa"/>
            <w:vAlign w:val="center"/>
          </w:tcPr>
          <w:p>
            <w:pPr>
              <w:pStyle w:val="12"/>
            </w:pPr>
            <w:r>
              <w:t>按时完成任务</w:t>
            </w:r>
          </w:p>
        </w:tc>
        <w:tc>
          <w:tcPr>
            <w:tcW w:w="2268" w:type="dxa"/>
            <w:vAlign w:val="center"/>
          </w:tcPr>
          <w:p>
            <w:pPr>
              <w:pStyle w:val="12"/>
            </w:pPr>
            <w:r>
              <w:t>及时完成</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项目预算费用</w:t>
            </w:r>
          </w:p>
        </w:tc>
        <w:tc>
          <w:tcPr>
            <w:tcW w:w="5386" w:type="dxa"/>
            <w:vAlign w:val="center"/>
          </w:tcPr>
          <w:p>
            <w:pPr>
              <w:pStyle w:val="12"/>
            </w:pPr>
            <w:r>
              <w:t>满足项目所需费用</w:t>
            </w:r>
          </w:p>
        </w:tc>
        <w:tc>
          <w:tcPr>
            <w:tcW w:w="2268" w:type="dxa"/>
            <w:vAlign w:val="center"/>
          </w:tcPr>
          <w:p>
            <w:pPr>
              <w:pStyle w:val="12"/>
            </w:pPr>
            <w:r>
              <w:t>≤150万元</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科学保护、数据共享</w:t>
            </w:r>
          </w:p>
        </w:tc>
        <w:tc>
          <w:tcPr>
            <w:tcW w:w="5386" w:type="dxa"/>
            <w:vAlign w:val="center"/>
          </w:tcPr>
          <w:p>
            <w:pPr>
              <w:pStyle w:val="12"/>
            </w:pPr>
            <w:r>
              <w:t>实现碳达峰碳中和</w:t>
            </w:r>
          </w:p>
        </w:tc>
        <w:tc>
          <w:tcPr>
            <w:tcW w:w="2268" w:type="dxa"/>
            <w:vAlign w:val="center"/>
          </w:tcPr>
          <w:p>
            <w:pPr>
              <w:pStyle w:val="12"/>
            </w:pPr>
            <w:r>
              <w:t>效果显著</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保护林草湿资源</w:t>
            </w:r>
          </w:p>
        </w:tc>
        <w:tc>
          <w:tcPr>
            <w:tcW w:w="5386" w:type="dxa"/>
            <w:vAlign w:val="center"/>
          </w:tcPr>
          <w:p>
            <w:pPr>
              <w:pStyle w:val="12"/>
            </w:pPr>
            <w:r>
              <w:t>实现动态监测掌握变化情况</w:t>
            </w:r>
          </w:p>
        </w:tc>
        <w:tc>
          <w:tcPr>
            <w:tcW w:w="2268" w:type="dxa"/>
            <w:vAlign w:val="center"/>
          </w:tcPr>
          <w:p>
            <w:pPr>
              <w:pStyle w:val="12"/>
            </w:pPr>
            <w:r>
              <w:t>效果显著</w:t>
            </w:r>
          </w:p>
        </w:tc>
        <w:tc>
          <w:tcPr>
            <w:tcW w:w="1276" w:type="dxa"/>
            <w:vAlign w:val="center"/>
          </w:tcPr>
          <w:p>
            <w:pPr>
              <w:pStyle w:val="12"/>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35、关于提前下达2025年中央财政林业草原生态保护恢复资金预算的通知-非国有林管护补助-国家级公益林-（冀财资环[2024]84号）绩效目标表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13032124P00329810014X</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关于提前下达2025年中央财政林业草原生态保护恢复资金预算的通知-非国有林管护补助-国家级公益林-（冀财资环[2024]84号）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764.19</w:t>
            </w:r>
          </w:p>
        </w:tc>
        <w:tc>
          <w:tcPr>
            <w:tcW w:w="2835" w:type="dxa"/>
            <w:vAlign w:val="center"/>
          </w:tcPr>
          <w:p>
            <w:pPr>
              <w:pStyle w:val="10"/>
            </w:pPr>
            <w:r>
              <w:t>其中：财政    资金</w:t>
            </w:r>
          </w:p>
        </w:tc>
        <w:tc>
          <w:tcPr>
            <w:tcW w:w="2551" w:type="dxa"/>
            <w:vAlign w:val="center"/>
          </w:tcPr>
          <w:p>
            <w:pPr>
              <w:pStyle w:val="12"/>
            </w:pPr>
            <w:r>
              <w:t>764.19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项目金额764.19万元，其中财政拨款764.19万元，主要用于通过项目实施，开展公益林管护，促进全县林业经济健康发展。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1.通过项目实施，开展公益林管护，促进全县林业经济健康发展。</w:t>
            </w:r>
          </w:p>
          <w:p>
            <w:pPr>
              <w:pStyle w:val="12"/>
            </w:pPr>
            <w:r>
              <w:t>2.通过项目实施，开展公益林管护,确保森林资源系统生态安全和物种多样性。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护林员人数</w:t>
            </w:r>
          </w:p>
        </w:tc>
        <w:tc>
          <w:tcPr>
            <w:tcW w:w="5386" w:type="dxa"/>
            <w:vAlign w:val="center"/>
          </w:tcPr>
          <w:p>
            <w:pPr>
              <w:pStyle w:val="12"/>
            </w:pPr>
            <w:r>
              <w:t>国家公益林专职管护人员管护费</w:t>
            </w:r>
          </w:p>
        </w:tc>
        <w:tc>
          <w:tcPr>
            <w:tcW w:w="2268" w:type="dxa"/>
            <w:vAlign w:val="center"/>
          </w:tcPr>
          <w:p>
            <w:pPr>
              <w:pStyle w:val="12"/>
            </w:pPr>
            <w:r>
              <w:t>≥295人</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国家公益林亩数</w:t>
            </w:r>
          </w:p>
        </w:tc>
        <w:tc>
          <w:tcPr>
            <w:tcW w:w="5386" w:type="dxa"/>
            <w:vAlign w:val="center"/>
          </w:tcPr>
          <w:p>
            <w:pPr>
              <w:pStyle w:val="12"/>
            </w:pPr>
            <w:r>
              <w:t>国家公益林亩数</w:t>
            </w:r>
          </w:p>
        </w:tc>
        <w:tc>
          <w:tcPr>
            <w:tcW w:w="2268" w:type="dxa"/>
            <w:vAlign w:val="center"/>
          </w:tcPr>
          <w:p>
            <w:pPr>
              <w:pStyle w:val="12"/>
            </w:pPr>
            <w:r>
              <w:t>≥47.76万亩</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国家公益林损失率</w:t>
            </w:r>
          </w:p>
        </w:tc>
        <w:tc>
          <w:tcPr>
            <w:tcW w:w="5386" w:type="dxa"/>
            <w:vAlign w:val="center"/>
          </w:tcPr>
          <w:p>
            <w:pPr>
              <w:pStyle w:val="12"/>
            </w:pPr>
            <w:r>
              <w:t>受损失的国家公益林面积与国家公益林总面积的比率</w:t>
            </w:r>
          </w:p>
        </w:tc>
        <w:tc>
          <w:tcPr>
            <w:tcW w:w="2268" w:type="dxa"/>
            <w:vAlign w:val="center"/>
          </w:tcPr>
          <w:p>
            <w:pPr>
              <w:pStyle w:val="12"/>
            </w:pPr>
            <w:r>
              <w:t>≤5百分比</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护林员工资达标率</w:t>
            </w:r>
          </w:p>
        </w:tc>
        <w:tc>
          <w:tcPr>
            <w:tcW w:w="5386" w:type="dxa"/>
            <w:vAlign w:val="center"/>
          </w:tcPr>
          <w:p>
            <w:pPr>
              <w:pStyle w:val="12"/>
            </w:pPr>
            <w:r>
              <w:t>实际支付国家公益林专职管护人员管护费与应支付国家公益林专职管护人员管护费的比率</w:t>
            </w:r>
          </w:p>
        </w:tc>
        <w:tc>
          <w:tcPr>
            <w:tcW w:w="2268" w:type="dxa"/>
            <w:vAlign w:val="center"/>
          </w:tcPr>
          <w:p>
            <w:pPr>
              <w:pStyle w:val="12"/>
            </w:pPr>
            <w:r>
              <w:t>100百分比</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集体及个人补助标准达标率</w:t>
            </w:r>
          </w:p>
        </w:tc>
        <w:tc>
          <w:tcPr>
            <w:tcW w:w="5386" w:type="dxa"/>
            <w:vAlign w:val="center"/>
          </w:tcPr>
          <w:p>
            <w:pPr>
              <w:pStyle w:val="12"/>
            </w:pPr>
            <w:r>
              <w:t>集体及个人补助标准达标率</w:t>
            </w:r>
          </w:p>
        </w:tc>
        <w:tc>
          <w:tcPr>
            <w:tcW w:w="2268" w:type="dxa"/>
            <w:vAlign w:val="center"/>
          </w:tcPr>
          <w:p>
            <w:pPr>
              <w:pStyle w:val="12"/>
            </w:pPr>
            <w:r>
              <w:t>100百分比</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护林员工资发放时间</w:t>
            </w:r>
          </w:p>
        </w:tc>
        <w:tc>
          <w:tcPr>
            <w:tcW w:w="5386" w:type="dxa"/>
            <w:vAlign w:val="center"/>
          </w:tcPr>
          <w:p>
            <w:pPr>
              <w:pStyle w:val="12"/>
            </w:pPr>
            <w:r>
              <w:t>护林员工资发放时间</w:t>
            </w:r>
          </w:p>
        </w:tc>
        <w:tc>
          <w:tcPr>
            <w:tcW w:w="2268" w:type="dxa"/>
            <w:vAlign w:val="center"/>
          </w:tcPr>
          <w:p>
            <w:pPr>
              <w:pStyle w:val="12"/>
            </w:pPr>
            <w:r>
              <w:t>每月一次</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集体及个人补助拨付时间</w:t>
            </w:r>
          </w:p>
        </w:tc>
        <w:tc>
          <w:tcPr>
            <w:tcW w:w="5386" w:type="dxa"/>
            <w:vAlign w:val="center"/>
          </w:tcPr>
          <w:p>
            <w:pPr>
              <w:pStyle w:val="12"/>
            </w:pPr>
            <w:r>
              <w:t>集体及个人补助拨付时间</w:t>
            </w:r>
          </w:p>
        </w:tc>
        <w:tc>
          <w:tcPr>
            <w:tcW w:w="2268" w:type="dxa"/>
            <w:vAlign w:val="center"/>
          </w:tcPr>
          <w:p>
            <w:pPr>
              <w:pStyle w:val="12"/>
            </w:pPr>
            <w:r>
              <w:t>2025年每半年一次</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护林员工资标准</w:t>
            </w:r>
          </w:p>
        </w:tc>
        <w:tc>
          <w:tcPr>
            <w:tcW w:w="5386" w:type="dxa"/>
            <w:vAlign w:val="center"/>
          </w:tcPr>
          <w:p>
            <w:pPr>
              <w:pStyle w:val="12"/>
            </w:pPr>
            <w:r>
              <w:t>护林员工资标准</w:t>
            </w:r>
          </w:p>
        </w:tc>
        <w:tc>
          <w:tcPr>
            <w:tcW w:w="2268" w:type="dxa"/>
            <w:vAlign w:val="center"/>
          </w:tcPr>
          <w:p>
            <w:pPr>
              <w:pStyle w:val="12"/>
            </w:pPr>
            <w:r>
              <w:t>≤5.15元/亩</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集体及个人补助标准</w:t>
            </w:r>
          </w:p>
        </w:tc>
        <w:tc>
          <w:tcPr>
            <w:tcW w:w="5386" w:type="dxa"/>
            <w:vAlign w:val="center"/>
          </w:tcPr>
          <w:p>
            <w:pPr>
              <w:pStyle w:val="12"/>
            </w:pPr>
            <w:r>
              <w:t>支付林权权利人每亩生态补偿补助费用</w:t>
            </w:r>
          </w:p>
        </w:tc>
        <w:tc>
          <w:tcPr>
            <w:tcW w:w="2268" w:type="dxa"/>
            <w:vAlign w:val="center"/>
          </w:tcPr>
          <w:p>
            <w:pPr>
              <w:pStyle w:val="12"/>
            </w:pPr>
            <w:r>
              <w:t>≤9.6元/亩（集体和个人）</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通过公益林管护,确保森林资源系统生态安全和物种多样性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100百分比</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解决专职管护人员就业，带动经济发展</w:t>
            </w:r>
          </w:p>
        </w:tc>
        <w:tc>
          <w:tcPr>
            <w:tcW w:w="5386" w:type="dxa"/>
            <w:vAlign w:val="center"/>
          </w:tcPr>
          <w:p>
            <w:pPr>
              <w:pStyle w:val="12"/>
            </w:pPr>
            <w:r>
              <w:t>通过发放生态补助费用，带动当地社会经济的发展，解决专职管护人员就地就业脱贫问题</w:t>
            </w:r>
          </w:p>
        </w:tc>
        <w:tc>
          <w:tcPr>
            <w:tcW w:w="2268" w:type="dxa"/>
            <w:vAlign w:val="center"/>
          </w:tcPr>
          <w:p>
            <w:pPr>
              <w:pStyle w:val="12"/>
            </w:pPr>
            <w:r>
              <w:t>100百分比</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36、关于提前下达2025年中央财政林业草原生态保护恢复资金预算的通知-非国有林管护补助-天然商品林-（冀财资环[2024]84号）绩效目标表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13032124P00329810015H</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关于提前下达2025年中央财政林业草原生态保护恢复资金预算的通知-非国有林管护补助-天然商品林-（冀财资环[2024]84号）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315.14</w:t>
            </w:r>
          </w:p>
        </w:tc>
        <w:tc>
          <w:tcPr>
            <w:tcW w:w="2835" w:type="dxa"/>
            <w:vAlign w:val="center"/>
          </w:tcPr>
          <w:p>
            <w:pPr>
              <w:pStyle w:val="10"/>
            </w:pPr>
            <w:r>
              <w:t>其中：财政    资金</w:t>
            </w:r>
          </w:p>
        </w:tc>
        <w:tc>
          <w:tcPr>
            <w:tcW w:w="2551" w:type="dxa"/>
            <w:vAlign w:val="center"/>
          </w:tcPr>
          <w:p>
            <w:pPr>
              <w:pStyle w:val="12"/>
            </w:pPr>
            <w:r>
              <w:t>315.14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项目金额315.14万元，其中财政拨款315.14万元，主要用于通过项目实施，实施天然林保护工程，提高全县森林覆盖率。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1.通过项目实施，实施天然林保护工程，提高全县森林覆盖率。</w:t>
            </w:r>
          </w:p>
          <w:p>
            <w:pPr>
              <w:pStyle w:val="12"/>
            </w:pPr>
            <w:r>
              <w:t>2.通过项目实施，实施天然林保护工程，有效促进林业产业结构优化，维持生态平衡。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管护天然林面积</w:t>
            </w:r>
          </w:p>
        </w:tc>
        <w:tc>
          <w:tcPr>
            <w:tcW w:w="5386" w:type="dxa"/>
            <w:vAlign w:val="center"/>
          </w:tcPr>
          <w:p>
            <w:pPr>
              <w:pStyle w:val="12"/>
            </w:pPr>
            <w:r>
              <w:t>需要购买管护服务及建设的亩数</w:t>
            </w:r>
          </w:p>
        </w:tc>
        <w:tc>
          <w:tcPr>
            <w:tcW w:w="2268" w:type="dxa"/>
            <w:vAlign w:val="center"/>
          </w:tcPr>
          <w:p>
            <w:pPr>
              <w:pStyle w:val="12"/>
            </w:pPr>
            <w:r>
              <w:t>≥19.7万亩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经济补偿亩数</w:t>
            </w:r>
          </w:p>
        </w:tc>
        <w:tc>
          <w:tcPr>
            <w:tcW w:w="5386" w:type="dxa"/>
            <w:vAlign w:val="center"/>
          </w:tcPr>
          <w:p>
            <w:pPr>
              <w:pStyle w:val="12"/>
            </w:pPr>
            <w:r>
              <w:t>需要经济补偿亩数</w:t>
            </w:r>
          </w:p>
        </w:tc>
        <w:tc>
          <w:tcPr>
            <w:tcW w:w="2268" w:type="dxa"/>
            <w:vAlign w:val="center"/>
          </w:tcPr>
          <w:p>
            <w:pPr>
              <w:pStyle w:val="12"/>
            </w:pPr>
            <w:r>
              <w:t>≥19.7万亩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护林员人数</w:t>
            </w:r>
          </w:p>
        </w:tc>
        <w:tc>
          <w:tcPr>
            <w:tcW w:w="5386" w:type="dxa"/>
            <w:vAlign w:val="center"/>
          </w:tcPr>
          <w:p>
            <w:pPr>
              <w:pStyle w:val="12"/>
            </w:pPr>
            <w:r>
              <w:t>护林员人数</w:t>
            </w:r>
          </w:p>
        </w:tc>
        <w:tc>
          <w:tcPr>
            <w:tcW w:w="2268" w:type="dxa"/>
            <w:vAlign w:val="center"/>
          </w:tcPr>
          <w:p>
            <w:pPr>
              <w:pStyle w:val="12"/>
            </w:pPr>
            <w:r>
              <w:t>295人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天然林管护达标率</w:t>
            </w:r>
          </w:p>
        </w:tc>
        <w:tc>
          <w:tcPr>
            <w:tcW w:w="5386" w:type="dxa"/>
            <w:vAlign w:val="center"/>
          </w:tcPr>
          <w:p>
            <w:pPr>
              <w:pStyle w:val="12"/>
            </w:pPr>
            <w:r>
              <w:t>天然林管护达标率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护林员工作考核达标率</w:t>
            </w:r>
          </w:p>
        </w:tc>
        <w:tc>
          <w:tcPr>
            <w:tcW w:w="5386" w:type="dxa"/>
            <w:vAlign w:val="center"/>
          </w:tcPr>
          <w:p>
            <w:pPr>
              <w:pStyle w:val="12"/>
            </w:pPr>
            <w:r>
              <w:t>护林员工作考核达标率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补助发放合规达标率</w:t>
            </w:r>
          </w:p>
        </w:tc>
        <w:tc>
          <w:tcPr>
            <w:tcW w:w="5386" w:type="dxa"/>
            <w:vAlign w:val="center"/>
          </w:tcPr>
          <w:p>
            <w:pPr>
              <w:pStyle w:val="12"/>
            </w:pPr>
            <w:r>
              <w:t>合法合规准确进行补助资金的发放</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管护工作完成及时性</w:t>
            </w:r>
          </w:p>
        </w:tc>
        <w:tc>
          <w:tcPr>
            <w:tcW w:w="5386" w:type="dxa"/>
            <w:vAlign w:val="center"/>
          </w:tcPr>
          <w:p>
            <w:pPr>
              <w:pStyle w:val="12"/>
            </w:pPr>
            <w:r>
              <w:t>按计划及时完成</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护林员工资标准</w:t>
            </w:r>
          </w:p>
        </w:tc>
        <w:tc>
          <w:tcPr>
            <w:tcW w:w="5386" w:type="dxa"/>
            <w:vAlign w:val="center"/>
          </w:tcPr>
          <w:p>
            <w:pPr>
              <w:pStyle w:val="12"/>
            </w:pPr>
            <w:r>
              <w:t>护林员工资标准</w:t>
            </w:r>
          </w:p>
        </w:tc>
        <w:tc>
          <w:tcPr>
            <w:tcW w:w="2268" w:type="dxa"/>
            <w:vAlign w:val="center"/>
          </w:tcPr>
          <w:p>
            <w:pPr>
              <w:pStyle w:val="12"/>
            </w:pPr>
            <w:r>
              <w:t>5.15元/亩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补偿的单位成本</w:t>
            </w:r>
          </w:p>
        </w:tc>
        <w:tc>
          <w:tcPr>
            <w:tcW w:w="5386" w:type="dxa"/>
            <w:vAlign w:val="center"/>
          </w:tcPr>
          <w:p>
            <w:pPr>
              <w:pStyle w:val="12"/>
            </w:pPr>
            <w:r>
              <w:t>补偿的单位成本，其中桃林口库区的补助资金为15.75元/亩，其他为9.6元/亩</w:t>
            </w:r>
          </w:p>
        </w:tc>
        <w:tc>
          <w:tcPr>
            <w:tcW w:w="2268" w:type="dxa"/>
            <w:vAlign w:val="center"/>
          </w:tcPr>
          <w:p>
            <w:pPr>
              <w:pStyle w:val="12"/>
            </w:pPr>
            <w:r>
              <w:t>≤16元/亩（集体和个人）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解决专职管护人员就业，带动经济发展</w:t>
            </w:r>
          </w:p>
        </w:tc>
        <w:tc>
          <w:tcPr>
            <w:tcW w:w="5386" w:type="dxa"/>
            <w:vAlign w:val="center"/>
          </w:tcPr>
          <w:p>
            <w:pPr>
              <w:pStyle w:val="12"/>
            </w:pPr>
            <w:r>
              <w:t>通过发放生态补助费用，带动当地社会经济的发展，解决专职管护人员就地就业脱贫问题</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全县森林覆盖率</w:t>
            </w:r>
          </w:p>
        </w:tc>
        <w:tc>
          <w:tcPr>
            <w:tcW w:w="5386" w:type="dxa"/>
            <w:vAlign w:val="center"/>
          </w:tcPr>
          <w:p>
            <w:pPr>
              <w:pStyle w:val="12"/>
            </w:pPr>
            <w:r>
              <w:t>全县森林覆盖率</w:t>
            </w:r>
          </w:p>
        </w:tc>
        <w:tc>
          <w:tcPr>
            <w:tcW w:w="2268" w:type="dxa"/>
            <w:vAlign w:val="center"/>
          </w:tcPr>
          <w:p>
            <w:pPr>
              <w:pStyle w:val="12"/>
            </w:pPr>
            <w:r>
              <w:t>≥90百分比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37、关于提前下达2025年中央财政林业草原生态保护恢复资金预算的通知-古树名木抢救复壮补助-（冀财资环[2024]84号）绩效目标表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13032124P00329810017Q</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关于提前下达2025年中央财政林业草原生态保护恢复资金预算的通知-古树名木抢救复壮补助-（冀财资环[2024]84号）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项目金额12万元，其中财政拨款12万元，主要用于开展古树名木复壮抢救工作，提升人民幸福感。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1.通过开展古树名木复壮抢救工作，提升人民幸福感。</w:t>
            </w:r>
          </w:p>
          <w:p>
            <w:pPr>
              <w:pStyle w:val="12"/>
            </w:pPr>
            <w:r>
              <w:t>2.通过开展古树名木复壮抢救工作，促进古树正常生长。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复壮抢救株数</w:t>
            </w:r>
          </w:p>
        </w:tc>
        <w:tc>
          <w:tcPr>
            <w:tcW w:w="5386" w:type="dxa"/>
            <w:vAlign w:val="center"/>
          </w:tcPr>
          <w:p>
            <w:pPr>
              <w:pStyle w:val="12"/>
            </w:pPr>
            <w:r>
              <w:t>完成复壮抢救株数</w:t>
            </w:r>
          </w:p>
        </w:tc>
        <w:tc>
          <w:tcPr>
            <w:tcW w:w="2268" w:type="dxa"/>
            <w:vAlign w:val="center"/>
          </w:tcPr>
          <w:p>
            <w:pPr>
              <w:pStyle w:val="12"/>
            </w:pPr>
            <w:r>
              <w:t>≥2株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修复古树名木周边生态环境</w:t>
            </w:r>
          </w:p>
        </w:tc>
        <w:tc>
          <w:tcPr>
            <w:tcW w:w="5386" w:type="dxa"/>
            <w:vAlign w:val="center"/>
          </w:tcPr>
          <w:p>
            <w:pPr>
              <w:pStyle w:val="12"/>
            </w:pPr>
            <w:r>
              <w:t>保护古树名木周边生态环境“一树一策”落实率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复壮抢救时间</w:t>
            </w:r>
          </w:p>
        </w:tc>
        <w:tc>
          <w:tcPr>
            <w:tcW w:w="5386" w:type="dxa"/>
            <w:vAlign w:val="center"/>
          </w:tcPr>
          <w:p>
            <w:pPr>
              <w:pStyle w:val="12"/>
            </w:pPr>
            <w:r>
              <w:t>复壮抢救完成时间</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古树名木保护复壮完成率</w:t>
            </w:r>
          </w:p>
        </w:tc>
        <w:tc>
          <w:tcPr>
            <w:tcW w:w="5386" w:type="dxa"/>
            <w:vAlign w:val="center"/>
          </w:tcPr>
          <w:p>
            <w:pPr>
              <w:pStyle w:val="12"/>
            </w:pPr>
            <w:r>
              <w:t>古树名木保护复壮完成率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古树名木保护</w:t>
            </w:r>
          </w:p>
        </w:tc>
        <w:tc>
          <w:tcPr>
            <w:tcW w:w="5386" w:type="dxa"/>
            <w:vAlign w:val="center"/>
          </w:tcPr>
          <w:p>
            <w:pPr>
              <w:pStyle w:val="12"/>
            </w:pPr>
            <w:r>
              <w:t>古树名木保护费用</w:t>
            </w:r>
          </w:p>
        </w:tc>
        <w:tc>
          <w:tcPr>
            <w:tcW w:w="2268" w:type="dxa"/>
            <w:vAlign w:val="center"/>
          </w:tcPr>
          <w:p>
            <w:pPr>
              <w:pStyle w:val="12"/>
            </w:pPr>
            <w:r>
              <w:t>6万/株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维护古树名木所在地人与自然和谐效果</w:t>
            </w:r>
          </w:p>
        </w:tc>
        <w:tc>
          <w:tcPr>
            <w:tcW w:w="5386" w:type="dxa"/>
            <w:vAlign w:val="center"/>
          </w:tcPr>
          <w:p>
            <w:pPr>
              <w:pStyle w:val="12"/>
            </w:pPr>
            <w:r>
              <w:t>通过开展古树名木复壮抢救工作，促进古树正常生长。</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提升人民幸福感</w:t>
            </w:r>
          </w:p>
        </w:tc>
        <w:tc>
          <w:tcPr>
            <w:tcW w:w="5386" w:type="dxa"/>
            <w:vAlign w:val="center"/>
          </w:tcPr>
          <w:p>
            <w:pPr>
              <w:pStyle w:val="12"/>
            </w:pPr>
            <w:r>
              <w:t>提升人民幸福感</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38、关于提前下达2025年中央财政林业草原生态保护恢复资金预算的通知-国有林管护补助-国家级公益林-（冀财资环[2024]84号）绩效目标表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13032124P003298100017</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关于提前下达2025年中央财政林业草原生态保护恢复资金预算的通知-国有林管护补助-国家级公益林-（冀财资环[2024]84号）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106.22</w:t>
            </w:r>
          </w:p>
        </w:tc>
        <w:tc>
          <w:tcPr>
            <w:tcW w:w="2835" w:type="dxa"/>
            <w:vAlign w:val="center"/>
          </w:tcPr>
          <w:p>
            <w:pPr>
              <w:pStyle w:val="10"/>
            </w:pPr>
            <w:r>
              <w:t>其中：财政    资金</w:t>
            </w:r>
          </w:p>
        </w:tc>
        <w:tc>
          <w:tcPr>
            <w:tcW w:w="2551" w:type="dxa"/>
            <w:vAlign w:val="center"/>
          </w:tcPr>
          <w:p>
            <w:pPr>
              <w:pStyle w:val="12"/>
            </w:pPr>
            <w:r>
              <w:t>106.22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项目金额106.22万元，其中财政拨款106.22万元，主要用于通过项目实施，开展公益林管护，促进国有林场持续健康发展。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1.通过项目实施，开展公益林管护，促进国有林场持续健康发展。</w:t>
            </w:r>
          </w:p>
          <w:p>
            <w:pPr>
              <w:pStyle w:val="12"/>
            </w:pPr>
            <w:r>
              <w:t>2.通过项目实施，开展公益林管护,确保森林资源系统生态安全和物种多样性得到保护。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国家公益林亩数</w:t>
            </w:r>
          </w:p>
        </w:tc>
        <w:tc>
          <w:tcPr>
            <w:tcW w:w="5386" w:type="dxa"/>
            <w:vAlign w:val="center"/>
          </w:tcPr>
          <w:p>
            <w:pPr>
              <w:pStyle w:val="12"/>
            </w:pPr>
            <w:r>
              <w:t>国家公益林亩数</w:t>
            </w:r>
          </w:p>
        </w:tc>
        <w:tc>
          <w:tcPr>
            <w:tcW w:w="2268" w:type="dxa"/>
            <w:vAlign w:val="center"/>
          </w:tcPr>
          <w:p>
            <w:pPr>
              <w:pStyle w:val="12"/>
            </w:pPr>
            <w:r>
              <w:t>≥10.62万亩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国家公益林损失率</w:t>
            </w:r>
          </w:p>
        </w:tc>
        <w:tc>
          <w:tcPr>
            <w:tcW w:w="5386" w:type="dxa"/>
            <w:vAlign w:val="center"/>
          </w:tcPr>
          <w:p>
            <w:pPr>
              <w:pStyle w:val="12"/>
            </w:pPr>
            <w:r>
              <w:t>受损失的国家公益林面积与国家公益林总面积的比率</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巡查管护及时性</w:t>
            </w:r>
          </w:p>
        </w:tc>
        <w:tc>
          <w:tcPr>
            <w:tcW w:w="5386" w:type="dxa"/>
            <w:vAlign w:val="center"/>
          </w:tcPr>
          <w:p>
            <w:pPr>
              <w:pStyle w:val="12"/>
            </w:pPr>
            <w:r>
              <w:t>按照文件要求及工作计划开展巡查管护工作</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保障林区巡查、巡护能力和减少火灾隐患</w:t>
            </w:r>
          </w:p>
        </w:tc>
        <w:tc>
          <w:tcPr>
            <w:tcW w:w="5386" w:type="dxa"/>
            <w:vAlign w:val="center"/>
          </w:tcPr>
          <w:p>
            <w:pPr>
              <w:pStyle w:val="12"/>
            </w:pPr>
            <w:r>
              <w:t>维修防火通道、塌方治理、六清营林房改造及营林区用品</w:t>
            </w:r>
          </w:p>
        </w:tc>
        <w:tc>
          <w:tcPr>
            <w:tcW w:w="2268" w:type="dxa"/>
            <w:vAlign w:val="center"/>
          </w:tcPr>
          <w:p>
            <w:pPr>
              <w:pStyle w:val="12"/>
            </w:pPr>
            <w:r>
              <w:t>≥106.22万元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通过公益林管护,确保森林资源系统生态安全和物种多样性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保障森林防火安全</w:t>
            </w:r>
          </w:p>
        </w:tc>
        <w:tc>
          <w:tcPr>
            <w:tcW w:w="5386" w:type="dxa"/>
            <w:vAlign w:val="center"/>
          </w:tcPr>
          <w:p>
            <w:pPr>
              <w:pStyle w:val="12"/>
            </w:pPr>
            <w:r>
              <w:t>保障森林防火安全，保障森林绿化成果</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保障国有林绿化成果</w:t>
            </w:r>
          </w:p>
        </w:tc>
        <w:tc>
          <w:tcPr>
            <w:tcW w:w="5386" w:type="dxa"/>
            <w:vAlign w:val="center"/>
          </w:tcPr>
          <w:p>
            <w:pPr>
              <w:pStyle w:val="12"/>
            </w:pPr>
            <w:r>
              <w:t>保障营林区森林绿化成果和林业生态安全</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是否促进生态效益可持续</w:t>
            </w:r>
          </w:p>
        </w:tc>
        <w:tc>
          <w:tcPr>
            <w:tcW w:w="5386" w:type="dxa"/>
            <w:vAlign w:val="center"/>
          </w:tcPr>
          <w:p>
            <w:pPr>
              <w:pStyle w:val="12"/>
            </w:pPr>
            <w:r>
              <w:t>有效遏制重大森林火灾的发生和蔓延</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39、关于提前下达2025年中央财政林业草原生态保护恢复资金预算的通知-全面停止天然林商业性采伐补助-（冀财资环[2024]84号）绩效目标表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13032124P003298100165</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关于提前下达2025年中央财政林业草原生态保护恢复资金预算的通知-全面停止天然林商业性采伐补助-（冀财资环[2024]84号）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251.58</w:t>
            </w:r>
          </w:p>
        </w:tc>
        <w:tc>
          <w:tcPr>
            <w:tcW w:w="2835" w:type="dxa"/>
            <w:vAlign w:val="center"/>
          </w:tcPr>
          <w:p>
            <w:pPr>
              <w:pStyle w:val="10"/>
            </w:pPr>
            <w:r>
              <w:t>其中：财政    资金</w:t>
            </w:r>
          </w:p>
        </w:tc>
        <w:tc>
          <w:tcPr>
            <w:tcW w:w="2551" w:type="dxa"/>
            <w:vAlign w:val="center"/>
          </w:tcPr>
          <w:p>
            <w:pPr>
              <w:pStyle w:val="12"/>
            </w:pPr>
            <w:r>
              <w:t>251.58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项目金额251.58万元，其中财政拨款251.58万元，主要用于通过项目实施，加强天然林系统修复，解决项目人工、机械和材料等费用支出。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1.通过项目实施，加强天然林系统修复，解决项目人工、机械和材料等费用支出。</w:t>
            </w:r>
          </w:p>
          <w:p>
            <w:pPr>
              <w:pStyle w:val="12"/>
            </w:pPr>
            <w:r>
              <w:t>2.通过项目实施，加强天然林保护管理，提高森林覆盖率，改善生态环境。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天然林保护管理和天然林系统修复费用支出占比</w:t>
            </w:r>
          </w:p>
        </w:tc>
        <w:tc>
          <w:tcPr>
            <w:tcW w:w="5386" w:type="dxa"/>
            <w:vAlign w:val="center"/>
          </w:tcPr>
          <w:p>
            <w:pPr>
              <w:pStyle w:val="12"/>
            </w:pPr>
            <w:r>
              <w:t>用于天然林保护管理和天然林林系统修复费用支出占总资金的比例</w:t>
            </w:r>
          </w:p>
        </w:tc>
        <w:tc>
          <w:tcPr>
            <w:tcW w:w="2268" w:type="dxa"/>
            <w:vAlign w:val="center"/>
          </w:tcPr>
          <w:p>
            <w:pPr>
              <w:pStyle w:val="12"/>
            </w:pPr>
            <w:r>
              <w:t>≥100百分比</w:t>
            </w:r>
          </w:p>
        </w:tc>
        <w:tc>
          <w:tcPr>
            <w:tcW w:w="1276" w:type="dxa"/>
            <w:vAlign w:val="center"/>
          </w:tcPr>
          <w:p>
            <w:pPr>
              <w:pStyle w:val="12"/>
            </w:pPr>
            <w:r>
              <w:t>管护方案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工程完成率</w:t>
            </w:r>
          </w:p>
        </w:tc>
        <w:tc>
          <w:tcPr>
            <w:tcW w:w="5386" w:type="dxa"/>
            <w:vAlign w:val="center"/>
          </w:tcPr>
          <w:p>
            <w:pPr>
              <w:pStyle w:val="12"/>
            </w:pPr>
            <w:r>
              <w:t>实际完成工程量占计划完成工程量的比率</w:t>
            </w:r>
          </w:p>
        </w:tc>
        <w:tc>
          <w:tcPr>
            <w:tcW w:w="2268" w:type="dxa"/>
            <w:vAlign w:val="center"/>
          </w:tcPr>
          <w:p>
            <w:pPr>
              <w:pStyle w:val="12"/>
            </w:pPr>
            <w:r>
              <w:t>≥98百分比</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国有天然林停伐蓄积</w:t>
            </w:r>
          </w:p>
        </w:tc>
        <w:tc>
          <w:tcPr>
            <w:tcW w:w="5386" w:type="dxa"/>
            <w:vAlign w:val="center"/>
          </w:tcPr>
          <w:p>
            <w:pPr>
              <w:pStyle w:val="12"/>
            </w:pPr>
            <w:r>
              <w:t>两个国有林场停伐蓄积</w:t>
            </w:r>
          </w:p>
        </w:tc>
        <w:tc>
          <w:tcPr>
            <w:tcW w:w="2268" w:type="dxa"/>
            <w:vAlign w:val="center"/>
          </w:tcPr>
          <w:p>
            <w:pPr>
              <w:pStyle w:val="12"/>
            </w:pPr>
            <w:r>
              <w:t>3372立方米</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停伐补贴达标率</w:t>
            </w:r>
          </w:p>
        </w:tc>
        <w:tc>
          <w:tcPr>
            <w:tcW w:w="2268" w:type="dxa"/>
            <w:vAlign w:val="center"/>
          </w:tcPr>
          <w:p>
            <w:pPr>
              <w:pStyle w:val="12"/>
            </w:pPr>
            <w:r>
              <w:t>≥99百分比</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及时发放天然林停伐管护补助给两个林场</w:t>
            </w:r>
          </w:p>
        </w:tc>
        <w:tc>
          <w:tcPr>
            <w:tcW w:w="2268" w:type="dxa"/>
            <w:vAlign w:val="center"/>
          </w:tcPr>
          <w:p>
            <w:pPr>
              <w:pStyle w:val="12"/>
            </w:pPr>
            <w:r>
              <w:t>≥99百分比</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反映按招标文件及招标合同金额控制在预算范围内</w:t>
            </w:r>
          </w:p>
        </w:tc>
        <w:tc>
          <w:tcPr>
            <w:tcW w:w="2268" w:type="dxa"/>
            <w:vAlign w:val="center"/>
          </w:tcPr>
          <w:p>
            <w:pPr>
              <w:pStyle w:val="12"/>
            </w:pPr>
            <w:r>
              <w:t>≤251.58万元</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提高就业</w:t>
            </w:r>
          </w:p>
        </w:tc>
        <w:tc>
          <w:tcPr>
            <w:tcW w:w="5386" w:type="dxa"/>
            <w:vAlign w:val="center"/>
          </w:tcPr>
          <w:p>
            <w:pPr>
              <w:pStyle w:val="12"/>
            </w:pPr>
            <w:r>
              <w:t>提高就业率，解决群众就业问题</w:t>
            </w:r>
          </w:p>
        </w:tc>
        <w:tc>
          <w:tcPr>
            <w:tcW w:w="2268" w:type="dxa"/>
            <w:vAlign w:val="center"/>
          </w:tcPr>
          <w:p>
            <w:pPr>
              <w:pStyle w:val="12"/>
            </w:pPr>
            <w:r>
              <w:t>100百分比</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通过天然林停伐补助,确保森林资源系统生态安全和物种多样性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≥95百分比</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40、关于提前下达2025年中央财政林业草原生态保护恢复资金预算的通知-生态护林员补助-（冀财资环[2024]84号）绩效目标表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13032125P00329910017W</w:t>
            </w:r>
          </w:p>
        </w:tc>
        <w:tc>
          <w:tcPr>
            <w:tcW w:w="2835" w:type="dxa"/>
            <w:vAlign w:val="center"/>
          </w:tcPr>
          <w:p>
            <w:pPr>
              <w:pStyle w:val="10"/>
            </w:pPr>
            <w:r>
              <w:t>项目名称</w:t>
            </w:r>
          </w:p>
        </w:tc>
        <w:tc>
          <w:tcPr>
            <w:tcW w:w="6095" w:type="dxa"/>
            <w:gridSpan w:val="3"/>
            <w:vAlign w:val="center"/>
          </w:tcPr>
          <w:p>
            <w:pPr>
              <w:pStyle w:val="12"/>
            </w:pPr>
            <w:r>
              <w:t>关于提前下达2025年中央财政林业草原生态保护恢复资金预算的通知-生态护林员补助-（冀财资环[2024]84号）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760.00</w:t>
            </w:r>
          </w:p>
        </w:tc>
        <w:tc>
          <w:tcPr>
            <w:tcW w:w="2835" w:type="dxa"/>
            <w:vAlign w:val="center"/>
          </w:tcPr>
          <w:p>
            <w:pPr>
              <w:pStyle w:val="10"/>
            </w:pPr>
            <w:r>
              <w:t>其中：财政    资金</w:t>
            </w:r>
          </w:p>
        </w:tc>
        <w:tc>
          <w:tcPr>
            <w:tcW w:w="2551" w:type="dxa"/>
            <w:vAlign w:val="center"/>
          </w:tcPr>
          <w:p>
            <w:pPr>
              <w:pStyle w:val="12"/>
            </w:pPr>
            <w:r>
              <w:t>760.00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项目金额760万元，其中财政拨款760万元，主要用于加强森林资源保护预期目标。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1.加强森林资源保护预期目标</w:t>
            </w:r>
          </w:p>
          <w:p>
            <w:pPr>
              <w:pStyle w:val="12"/>
            </w:pPr>
            <w:r>
              <w:t>2.项目助推脱贫攻坚,避免规模性返贫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聘用生态护林员</w:t>
            </w:r>
          </w:p>
        </w:tc>
        <w:tc>
          <w:tcPr>
            <w:tcW w:w="5386" w:type="dxa"/>
            <w:vAlign w:val="center"/>
          </w:tcPr>
          <w:p>
            <w:pPr>
              <w:pStyle w:val="12"/>
            </w:pPr>
            <w:r>
              <w:t>反映治理地质灾害隐患点数量</w:t>
            </w:r>
          </w:p>
        </w:tc>
        <w:tc>
          <w:tcPr>
            <w:tcW w:w="2268" w:type="dxa"/>
            <w:vAlign w:val="center"/>
          </w:tcPr>
          <w:p>
            <w:pPr>
              <w:pStyle w:val="12"/>
            </w:pPr>
            <w:r>
              <w:t>≥2303人</w:t>
            </w:r>
          </w:p>
        </w:tc>
        <w:tc>
          <w:tcPr>
            <w:tcW w:w="1276" w:type="dxa"/>
            <w:vAlign w:val="center"/>
          </w:tcPr>
          <w:p>
            <w:pPr>
              <w:pStyle w:val="12"/>
            </w:pPr>
            <w:r>
              <w:t>项目实施方案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生态护林员选聘合格率</w:t>
            </w:r>
          </w:p>
        </w:tc>
        <w:tc>
          <w:tcPr>
            <w:tcW w:w="2268" w:type="dxa"/>
            <w:vAlign w:val="center"/>
          </w:tcPr>
          <w:p>
            <w:pPr>
              <w:pStyle w:val="12"/>
            </w:pPr>
            <w:r>
              <w:t>≥100%</w:t>
            </w:r>
          </w:p>
        </w:tc>
        <w:tc>
          <w:tcPr>
            <w:tcW w:w="1276" w:type="dxa"/>
            <w:vAlign w:val="center"/>
          </w:tcPr>
          <w:p>
            <w:pPr>
              <w:pStyle w:val="12"/>
            </w:pPr>
            <w:r>
              <w:t>项目实施方案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生态护林员工资</w:t>
            </w:r>
          </w:p>
        </w:tc>
        <w:tc>
          <w:tcPr>
            <w:tcW w:w="5386" w:type="dxa"/>
            <w:vAlign w:val="center"/>
          </w:tcPr>
          <w:p>
            <w:pPr>
              <w:pStyle w:val="12"/>
            </w:pPr>
            <w:r>
              <w:t>全部用于生态护林员工资支出</w:t>
            </w:r>
          </w:p>
        </w:tc>
        <w:tc>
          <w:tcPr>
            <w:tcW w:w="2268" w:type="dxa"/>
            <w:vAlign w:val="center"/>
          </w:tcPr>
          <w:p>
            <w:pPr>
              <w:pStyle w:val="12"/>
            </w:pPr>
            <w:r>
              <w:t>≥760万元</w:t>
            </w:r>
          </w:p>
        </w:tc>
        <w:tc>
          <w:tcPr>
            <w:tcW w:w="1276" w:type="dxa"/>
            <w:vAlign w:val="center"/>
          </w:tcPr>
          <w:p>
            <w:pPr>
              <w:pStyle w:val="12"/>
            </w:pPr>
            <w:r>
              <w:t>项目实施方案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每季度发放一次，全部用于工资支出</w:t>
            </w:r>
          </w:p>
        </w:tc>
        <w:tc>
          <w:tcPr>
            <w:tcW w:w="2268" w:type="dxa"/>
            <w:vAlign w:val="center"/>
          </w:tcPr>
          <w:p>
            <w:pPr>
              <w:pStyle w:val="12"/>
            </w:pPr>
            <w:r>
              <w:t>≥100%</w:t>
            </w:r>
          </w:p>
        </w:tc>
        <w:tc>
          <w:tcPr>
            <w:tcW w:w="1276" w:type="dxa"/>
            <w:vAlign w:val="center"/>
          </w:tcPr>
          <w:p>
            <w:pPr>
              <w:pStyle w:val="12"/>
            </w:pPr>
            <w:r>
              <w:t>项目实施方案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帮助建档立卡脱贫家庭户稳定增收</w:t>
            </w:r>
          </w:p>
        </w:tc>
        <w:tc>
          <w:tcPr>
            <w:tcW w:w="5386" w:type="dxa"/>
            <w:vAlign w:val="center"/>
          </w:tcPr>
          <w:p>
            <w:pPr>
              <w:pStyle w:val="12"/>
            </w:pPr>
            <w:r>
              <w:t>生态护林员年人均增收 ≥3300元</w:t>
            </w:r>
          </w:p>
        </w:tc>
        <w:tc>
          <w:tcPr>
            <w:tcW w:w="2268" w:type="dxa"/>
            <w:vAlign w:val="center"/>
          </w:tcPr>
          <w:p>
            <w:pPr>
              <w:pStyle w:val="12"/>
            </w:pPr>
            <w:r>
              <w:t>≥3300元</w:t>
            </w:r>
          </w:p>
        </w:tc>
        <w:tc>
          <w:tcPr>
            <w:tcW w:w="1276" w:type="dxa"/>
            <w:vAlign w:val="center"/>
          </w:tcPr>
          <w:p>
            <w:pPr>
              <w:pStyle w:val="12"/>
            </w:pPr>
            <w:r>
              <w:t>项目实施方案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森林管护和护林防火工作起到了一定作用</w:t>
            </w:r>
          </w:p>
        </w:tc>
        <w:tc>
          <w:tcPr>
            <w:tcW w:w="5386" w:type="dxa"/>
            <w:vAlign w:val="center"/>
          </w:tcPr>
          <w:p>
            <w:pPr>
              <w:pStyle w:val="12"/>
            </w:pPr>
            <w:r>
              <w:t>覆盖森林管护和护林防火工作</w:t>
            </w:r>
          </w:p>
        </w:tc>
        <w:tc>
          <w:tcPr>
            <w:tcW w:w="2268" w:type="dxa"/>
            <w:vAlign w:val="center"/>
          </w:tcPr>
          <w:p>
            <w:pPr>
              <w:pStyle w:val="12"/>
            </w:pPr>
            <w:r>
              <w:t>≥90%</w:t>
            </w:r>
          </w:p>
        </w:tc>
        <w:tc>
          <w:tcPr>
            <w:tcW w:w="1276" w:type="dxa"/>
            <w:vAlign w:val="center"/>
          </w:tcPr>
          <w:p>
            <w:pPr>
              <w:pStyle w:val="12"/>
            </w:pPr>
            <w:r>
              <w:t>项目实施方案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受益人员满意度</w:t>
            </w:r>
          </w:p>
        </w:tc>
        <w:tc>
          <w:tcPr>
            <w:tcW w:w="5386" w:type="dxa"/>
            <w:vAlign w:val="center"/>
          </w:tcPr>
          <w:p>
            <w:pPr>
              <w:pStyle w:val="12"/>
            </w:pPr>
            <w:r>
              <w:t>受益群众满意、基本满意数量占总数的比例</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41、关于下达2024年超长期特别国债支出[三北工程]预算[第二批]的通知-秦皇岛市燕山山地生态综合治理项目-（冀财资环【2024】65号）绩效目标表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13032124P00010410002K</w:t>
            </w:r>
          </w:p>
        </w:tc>
        <w:tc>
          <w:tcPr>
            <w:tcW w:w="2835" w:type="dxa"/>
            <w:vAlign w:val="center"/>
          </w:tcPr>
          <w:p>
            <w:pPr>
              <w:pStyle w:val="10"/>
            </w:pPr>
            <w:r>
              <w:t>项目名称</w:t>
            </w:r>
          </w:p>
        </w:tc>
        <w:tc>
          <w:tcPr>
            <w:tcW w:w="6095" w:type="dxa"/>
            <w:gridSpan w:val="3"/>
            <w:vAlign w:val="center"/>
          </w:tcPr>
          <w:p>
            <w:pPr>
              <w:pStyle w:val="12"/>
            </w:pPr>
            <w:r>
              <w:t>关于下达2024年超长期特别国债支出[三北工程]预算[第二批]的通知-秦皇岛市燕山山地生态综合治理项目-（冀财资环【2024】65号）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3720.00</w:t>
            </w:r>
          </w:p>
        </w:tc>
        <w:tc>
          <w:tcPr>
            <w:tcW w:w="2835" w:type="dxa"/>
            <w:vAlign w:val="center"/>
          </w:tcPr>
          <w:p>
            <w:pPr>
              <w:pStyle w:val="10"/>
            </w:pPr>
            <w:r>
              <w:t>其中：财政    资金</w:t>
            </w:r>
          </w:p>
        </w:tc>
        <w:tc>
          <w:tcPr>
            <w:tcW w:w="2551" w:type="dxa"/>
            <w:vAlign w:val="center"/>
          </w:tcPr>
          <w:p>
            <w:pPr>
              <w:pStyle w:val="12"/>
            </w:pPr>
            <w:r>
              <w:t>3720.00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1.涉密涉密涉密涉密涉密涉密</w:t>
            </w:r>
          </w:p>
          <w:p>
            <w:pPr>
              <w:pStyle w:val="12"/>
            </w:pPr>
            <w:r>
              <w:t>2.涉密涉密涉密涉密涉密涉密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涉密涉密涉密涉密涉密涉密</w:t>
            </w:r>
          </w:p>
        </w:tc>
        <w:tc>
          <w:tcPr>
            <w:tcW w:w="5386" w:type="dxa"/>
            <w:vAlign w:val="center"/>
          </w:tcPr>
          <w:p>
            <w:pPr>
              <w:pStyle w:val="12"/>
            </w:pPr>
            <w:r>
              <w:t>涉密涉密涉密涉密涉密涉密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涉密涉密涉密涉密涉密涉密</w:t>
            </w:r>
          </w:p>
        </w:tc>
        <w:tc>
          <w:tcPr>
            <w:tcW w:w="5386" w:type="dxa"/>
            <w:vAlign w:val="center"/>
          </w:tcPr>
          <w:p>
            <w:pPr>
              <w:pStyle w:val="12"/>
            </w:pPr>
            <w:r>
              <w:t>涉密涉密涉密涉密涉密涉密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涉密涉密涉密涉密涉密涉密</w:t>
            </w:r>
          </w:p>
        </w:tc>
        <w:tc>
          <w:tcPr>
            <w:tcW w:w="5386" w:type="dxa"/>
            <w:vAlign w:val="center"/>
          </w:tcPr>
          <w:p>
            <w:pPr>
              <w:pStyle w:val="12"/>
            </w:pPr>
            <w:r>
              <w:t>涉密涉密涉密涉密涉密涉密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涉密涉密涉密涉密涉密涉密</w:t>
            </w:r>
          </w:p>
        </w:tc>
        <w:tc>
          <w:tcPr>
            <w:tcW w:w="5386" w:type="dxa"/>
            <w:vAlign w:val="center"/>
          </w:tcPr>
          <w:p>
            <w:pPr>
              <w:pStyle w:val="12"/>
            </w:pPr>
            <w:r>
              <w:t>涉密涉密涉密涉密涉密涉密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涉密涉密涉密涉密涉密涉密</w:t>
            </w:r>
          </w:p>
        </w:tc>
        <w:tc>
          <w:tcPr>
            <w:tcW w:w="5386" w:type="dxa"/>
            <w:vAlign w:val="center"/>
          </w:tcPr>
          <w:p>
            <w:pPr>
              <w:pStyle w:val="12"/>
            </w:pPr>
            <w:r>
              <w:t>涉密涉密涉密涉密涉密涉密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涉密涉密涉密涉密涉密涉密</w:t>
            </w:r>
          </w:p>
        </w:tc>
        <w:tc>
          <w:tcPr>
            <w:tcW w:w="5386" w:type="dxa"/>
            <w:vAlign w:val="center"/>
          </w:tcPr>
          <w:p>
            <w:pPr>
              <w:pStyle w:val="12"/>
            </w:pPr>
            <w:r>
              <w:t>涉密涉密涉密涉密涉密涉密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涉密涉密涉密涉密涉密涉密</w:t>
            </w:r>
          </w:p>
        </w:tc>
        <w:tc>
          <w:tcPr>
            <w:tcW w:w="5386" w:type="dxa"/>
            <w:vAlign w:val="center"/>
          </w:tcPr>
          <w:p>
            <w:pPr>
              <w:pStyle w:val="12"/>
            </w:pPr>
            <w:r>
              <w:t>涉密涉密涉密涉密涉密涉密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涉密涉密涉密涉密涉密涉密</w:t>
            </w:r>
          </w:p>
        </w:tc>
        <w:tc>
          <w:tcPr>
            <w:tcW w:w="5386" w:type="dxa"/>
            <w:vAlign w:val="center"/>
          </w:tcPr>
          <w:p>
            <w:pPr>
              <w:pStyle w:val="12"/>
            </w:pPr>
            <w:r>
              <w:t>涉密涉密涉密涉密涉密涉密</w:t>
            </w:r>
          </w:p>
        </w:tc>
        <w:tc>
          <w:tcPr>
            <w:tcW w:w="2268" w:type="dxa"/>
            <w:vAlign w:val="center"/>
          </w:tcPr>
          <w:p>
            <w:pPr>
              <w:pStyle w:val="12"/>
            </w:pPr>
            <w:r>
              <w:t>≥1涉密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42、关于下达2024年第一批省预算内基建投资预算的通知（冀财建【2024】79号）绩效目标表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13032124P000024100178</w:t>
            </w:r>
          </w:p>
        </w:tc>
        <w:tc>
          <w:tcPr>
            <w:tcW w:w="2835" w:type="dxa"/>
            <w:vAlign w:val="center"/>
          </w:tcPr>
          <w:p>
            <w:pPr>
              <w:pStyle w:val="10"/>
            </w:pPr>
            <w:r>
              <w:t>项目名称</w:t>
            </w:r>
          </w:p>
        </w:tc>
        <w:tc>
          <w:tcPr>
            <w:tcW w:w="6095" w:type="dxa"/>
            <w:gridSpan w:val="3"/>
            <w:vAlign w:val="center"/>
          </w:tcPr>
          <w:p>
            <w:pPr>
              <w:pStyle w:val="12"/>
            </w:pPr>
            <w:r>
              <w:t>关于下达2024年第一批省预算内基建投资预算的通知（冀财建【2024】79号）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w:t>
            </w:r>
          </w:p>
        </w:tc>
        <w:tc>
          <w:tcPr>
            <w:tcW w:w="2835" w:type="dxa"/>
            <w:vAlign w:val="center"/>
          </w:tcPr>
          <w:p>
            <w:pPr>
              <w:pStyle w:val="10"/>
            </w:pPr>
            <w:r>
              <w:t>其中：财政    资金</w:t>
            </w:r>
          </w:p>
        </w:tc>
        <w:tc>
          <w:tcPr>
            <w:tcW w:w="2551" w:type="dxa"/>
            <w:vAlign w:val="center"/>
          </w:tcPr>
          <w:p>
            <w:pPr>
              <w:pStyle w:val="12"/>
            </w:pPr>
            <w:r>
              <w:t>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项目预算400万，其中财政拨款400万元，主要用于植树造林工作，造林绿化2万亩，达到水土保持，促进国土绿化进程。</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1.通过开展植树造林工作，造林绿化2万亩，达到水土保持，促进国土绿化进程。</w:t>
            </w:r>
            <w:r>
              <w:tab/>
            </w:r>
            <w:r>
              <w:tab/>
            </w:r>
            <w:r>
              <w:tab/>
            </w:r>
            <w:r>
              <w:tab/>
            </w:r>
            <w:r>
              <w:tab/>
            </w:r>
          </w:p>
          <w:p>
            <w:pPr>
              <w:pStyle w:val="12"/>
            </w:pPr>
            <w:r>
              <w:t>2.通过开展植树造林工作，提高森林覆盖率，改善生态环境。</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植树造林面积</w:t>
            </w:r>
          </w:p>
        </w:tc>
        <w:tc>
          <w:tcPr>
            <w:tcW w:w="5386" w:type="dxa"/>
            <w:vAlign w:val="center"/>
          </w:tcPr>
          <w:p>
            <w:pPr>
              <w:pStyle w:val="12"/>
            </w:pPr>
            <w:r>
              <w:t>完成植树面积</w:t>
            </w:r>
          </w:p>
        </w:tc>
        <w:tc>
          <w:tcPr>
            <w:tcW w:w="2268" w:type="dxa"/>
            <w:vAlign w:val="center"/>
          </w:tcPr>
          <w:p>
            <w:pPr>
              <w:pStyle w:val="12"/>
            </w:pPr>
            <w:r>
              <w:t>≥2万亩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每亩成活株占总数的比率</w:t>
            </w:r>
          </w:p>
        </w:tc>
        <w:tc>
          <w:tcPr>
            <w:tcW w:w="2268" w:type="dxa"/>
            <w:vAlign w:val="center"/>
          </w:tcPr>
          <w:p>
            <w:pPr>
              <w:pStyle w:val="12"/>
            </w:pPr>
            <w:r>
              <w:t>≥85百分比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造林保存率</w:t>
            </w:r>
          </w:p>
        </w:tc>
        <w:tc>
          <w:tcPr>
            <w:tcW w:w="5386" w:type="dxa"/>
            <w:vAlign w:val="center"/>
          </w:tcPr>
          <w:p>
            <w:pPr>
              <w:pStyle w:val="12"/>
            </w:pPr>
            <w:r>
              <w:t>保存数与总株数之比</w:t>
            </w:r>
          </w:p>
        </w:tc>
        <w:tc>
          <w:tcPr>
            <w:tcW w:w="2268" w:type="dxa"/>
            <w:vAlign w:val="center"/>
          </w:tcPr>
          <w:p>
            <w:pPr>
              <w:pStyle w:val="12"/>
            </w:pPr>
            <w:r>
              <w:t>≥85百分比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补助标准达标率</w:t>
            </w:r>
          </w:p>
        </w:tc>
        <w:tc>
          <w:tcPr>
            <w:tcW w:w="5386" w:type="dxa"/>
            <w:vAlign w:val="center"/>
          </w:tcPr>
          <w:p>
            <w:pPr>
              <w:pStyle w:val="12"/>
            </w:pPr>
            <w:r>
              <w:t>人工造林补助标准按政策执行</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造林完成时间</w:t>
            </w:r>
          </w:p>
        </w:tc>
        <w:tc>
          <w:tcPr>
            <w:tcW w:w="5386" w:type="dxa"/>
            <w:vAlign w:val="center"/>
          </w:tcPr>
          <w:p>
            <w:pPr>
              <w:pStyle w:val="12"/>
            </w:pPr>
            <w:r>
              <w:t>造林完成时间</w:t>
            </w:r>
          </w:p>
        </w:tc>
        <w:tc>
          <w:tcPr>
            <w:tcW w:w="2268" w:type="dxa"/>
            <w:vAlign w:val="center"/>
          </w:tcPr>
          <w:p>
            <w:pPr>
              <w:pStyle w:val="12"/>
            </w:pPr>
            <w:r>
              <w:t>2024年10月底前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造林验收时间</w:t>
            </w:r>
          </w:p>
        </w:tc>
        <w:tc>
          <w:tcPr>
            <w:tcW w:w="5386" w:type="dxa"/>
            <w:vAlign w:val="center"/>
          </w:tcPr>
          <w:p>
            <w:pPr>
              <w:pStyle w:val="12"/>
            </w:pPr>
            <w:r>
              <w:t>第三验收完成时间</w:t>
            </w:r>
          </w:p>
        </w:tc>
        <w:tc>
          <w:tcPr>
            <w:tcW w:w="2268" w:type="dxa"/>
            <w:vAlign w:val="center"/>
          </w:tcPr>
          <w:p>
            <w:pPr>
              <w:pStyle w:val="12"/>
            </w:pPr>
            <w:r>
              <w:t>2024年12月底前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亩造林补助标准</w:t>
            </w:r>
          </w:p>
        </w:tc>
        <w:tc>
          <w:tcPr>
            <w:tcW w:w="5386" w:type="dxa"/>
            <w:vAlign w:val="center"/>
          </w:tcPr>
          <w:p>
            <w:pPr>
              <w:pStyle w:val="12"/>
            </w:pPr>
            <w:r>
              <w:t>人工造林每亩补助标准</w:t>
            </w:r>
          </w:p>
        </w:tc>
        <w:tc>
          <w:tcPr>
            <w:tcW w:w="2268" w:type="dxa"/>
            <w:vAlign w:val="center"/>
          </w:tcPr>
          <w:p>
            <w:pPr>
              <w:pStyle w:val="12"/>
            </w:pPr>
            <w:r>
              <w:t>200元/亩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提高森林覆盖率</w:t>
            </w:r>
          </w:p>
        </w:tc>
        <w:tc>
          <w:tcPr>
            <w:tcW w:w="5386" w:type="dxa"/>
            <w:vAlign w:val="center"/>
          </w:tcPr>
          <w:p>
            <w:pPr>
              <w:pStyle w:val="12"/>
            </w:pPr>
            <w:r>
              <w:t>通过开展植树造林工作，提高森林覆盖率</w:t>
            </w:r>
          </w:p>
        </w:tc>
        <w:tc>
          <w:tcPr>
            <w:tcW w:w="2268" w:type="dxa"/>
            <w:vAlign w:val="center"/>
          </w:tcPr>
          <w:p>
            <w:pPr>
              <w:pStyle w:val="12"/>
            </w:pPr>
            <w:r>
              <w:t>≥0.49百分比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森林火灾受害控制率（%）</w:t>
            </w:r>
          </w:p>
        </w:tc>
        <w:tc>
          <w:tcPr>
            <w:tcW w:w="5386" w:type="dxa"/>
            <w:vAlign w:val="center"/>
          </w:tcPr>
          <w:p>
            <w:pPr>
              <w:pStyle w:val="12"/>
            </w:pPr>
            <w:r>
              <w:t>森林火灾受害控制率（%）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相关调查中，群众满意数量占总数的比例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43、关于下达2024年中央财政林业草原生态保护恢复资金预算的通知-非国有林生态保护补偿-国有国家级公益林-冀财资环【2024】117号绩效目标表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13032124P003298100236</w:t>
            </w:r>
          </w:p>
        </w:tc>
        <w:tc>
          <w:tcPr>
            <w:tcW w:w="2835" w:type="dxa"/>
            <w:vAlign w:val="center"/>
          </w:tcPr>
          <w:p>
            <w:pPr>
              <w:pStyle w:val="10"/>
            </w:pPr>
            <w:r>
              <w:t>项目名称</w:t>
            </w:r>
          </w:p>
        </w:tc>
        <w:tc>
          <w:tcPr>
            <w:tcW w:w="6095" w:type="dxa"/>
            <w:gridSpan w:val="3"/>
            <w:vAlign w:val="center"/>
          </w:tcPr>
          <w:p>
            <w:pPr>
              <w:pStyle w:val="12"/>
            </w:pPr>
            <w:r>
              <w:t>关于下达2024年中央财政林业草原生态保护恢复资金预算的通知-非国有林生态保护补偿-国有国家级公益林-冀财资环【2024】117号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1347.03</w:t>
            </w:r>
          </w:p>
        </w:tc>
        <w:tc>
          <w:tcPr>
            <w:tcW w:w="2835" w:type="dxa"/>
            <w:vAlign w:val="center"/>
          </w:tcPr>
          <w:p>
            <w:pPr>
              <w:pStyle w:val="10"/>
            </w:pPr>
            <w:r>
              <w:t>其中：财政    资金</w:t>
            </w:r>
          </w:p>
        </w:tc>
        <w:tc>
          <w:tcPr>
            <w:tcW w:w="2551" w:type="dxa"/>
            <w:vAlign w:val="center"/>
          </w:tcPr>
          <w:p>
            <w:pPr>
              <w:pStyle w:val="12"/>
            </w:pPr>
            <w:r>
              <w:t>1347.03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项目金额1347.03万元，其中财政拨款1347.03万元，主要用于公益林管护，促进全县林业经济健康发展。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1.通过开展公益林管护，促进全县林业经济健康发展。</w:t>
            </w:r>
          </w:p>
          <w:p>
            <w:pPr>
              <w:pStyle w:val="12"/>
            </w:pPr>
            <w:r>
              <w:t>2.通过开展公益林管护,确保森林资源系统生态安全和物种多样性。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护林员人数</w:t>
            </w:r>
          </w:p>
        </w:tc>
        <w:tc>
          <w:tcPr>
            <w:tcW w:w="5386" w:type="dxa"/>
            <w:vAlign w:val="center"/>
          </w:tcPr>
          <w:p>
            <w:pPr>
              <w:pStyle w:val="12"/>
            </w:pPr>
            <w:r>
              <w:t>国家公益林专职管护人员管护费</w:t>
            </w:r>
          </w:p>
        </w:tc>
        <w:tc>
          <w:tcPr>
            <w:tcW w:w="2268" w:type="dxa"/>
            <w:vAlign w:val="center"/>
          </w:tcPr>
          <w:p>
            <w:pPr>
              <w:pStyle w:val="12"/>
            </w:pPr>
            <w:r>
              <w:t>≥295人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国家公益林亩数</w:t>
            </w:r>
          </w:p>
        </w:tc>
        <w:tc>
          <w:tcPr>
            <w:tcW w:w="5386" w:type="dxa"/>
            <w:vAlign w:val="center"/>
          </w:tcPr>
          <w:p>
            <w:pPr>
              <w:pStyle w:val="12"/>
            </w:pPr>
            <w:r>
              <w:t>国家公益林亩数</w:t>
            </w:r>
          </w:p>
        </w:tc>
        <w:tc>
          <w:tcPr>
            <w:tcW w:w="2268" w:type="dxa"/>
            <w:vAlign w:val="center"/>
          </w:tcPr>
          <w:p>
            <w:pPr>
              <w:pStyle w:val="12"/>
            </w:pPr>
            <w:r>
              <w:t>≥47.76万亩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国家公益林损失率</w:t>
            </w:r>
          </w:p>
        </w:tc>
        <w:tc>
          <w:tcPr>
            <w:tcW w:w="5386" w:type="dxa"/>
            <w:vAlign w:val="center"/>
          </w:tcPr>
          <w:p>
            <w:pPr>
              <w:pStyle w:val="12"/>
            </w:pPr>
            <w:r>
              <w:t>受损失的国家公益林面积与国家公益林总面积的比率</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护林员工资达标率</w:t>
            </w:r>
          </w:p>
        </w:tc>
        <w:tc>
          <w:tcPr>
            <w:tcW w:w="5386" w:type="dxa"/>
            <w:vAlign w:val="center"/>
          </w:tcPr>
          <w:p>
            <w:pPr>
              <w:pStyle w:val="12"/>
            </w:pPr>
            <w:r>
              <w:t>实际支付国家公益林专职管护人员管护费与应支付国家公益林专职管护人员管护费的比率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集体及个人补助标准达标率</w:t>
            </w:r>
          </w:p>
        </w:tc>
        <w:tc>
          <w:tcPr>
            <w:tcW w:w="5386" w:type="dxa"/>
            <w:vAlign w:val="center"/>
          </w:tcPr>
          <w:p>
            <w:pPr>
              <w:pStyle w:val="12"/>
            </w:pPr>
            <w:r>
              <w:t>集体及个人补助标准达标率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护林员工资发放时间</w:t>
            </w:r>
          </w:p>
        </w:tc>
        <w:tc>
          <w:tcPr>
            <w:tcW w:w="5386" w:type="dxa"/>
            <w:vAlign w:val="center"/>
          </w:tcPr>
          <w:p>
            <w:pPr>
              <w:pStyle w:val="12"/>
            </w:pPr>
            <w:r>
              <w:t>护林员工资发放时间</w:t>
            </w:r>
          </w:p>
        </w:tc>
        <w:tc>
          <w:tcPr>
            <w:tcW w:w="2268" w:type="dxa"/>
            <w:vAlign w:val="center"/>
          </w:tcPr>
          <w:p>
            <w:pPr>
              <w:pStyle w:val="12"/>
            </w:pPr>
            <w:r>
              <w:t>每月一次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集体及个人补助拨付时间</w:t>
            </w:r>
          </w:p>
        </w:tc>
        <w:tc>
          <w:tcPr>
            <w:tcW w:w="5386" w:type="dxa"/>
            <w:vAlign w:val="center"/>
          </w:tcPr>
          <w:p>
            <w:pPr>
              <w:pStyle w:val="12"/>
            </w:pPr>
            <w:r>
              <w:t>集体及个人补助拨付时间</w:t>
            </w:r>
          </w:p>
        </w:tc>
        <w:tc>
          <w:tcPr>
            <w:tcW w:w="2268" w:type="dxa"/>
            <w:vAlign w:val="center"/>
          </w:tcPr>
          <w:p>
            <w:pPr>
              <w:pStyle w:val="12"/>
            </w:pPr>
            <w:r>
              <w:t>2025年每半年一次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护林员工资标准</w:t>
            </w:r>
          </w:p>
        </w:tc>
        <w:tc>
          <w:tcPr>
            <w:tcW w:w="5386" w:type="dxa"/>
            <w:vAlign w:val="center"/>
          </w:tcPr>
          <w:p>
            <w:pPr>
              <w:pStyle w:val="12"/>
            </w:pPr>
            <w:r>
              <w:t>护林员工资标准</w:t>
            </w:r>
          </w:p>
        </w:tc>
        <w:tc>
          <w:tcPr>
            <w:tcW w:w="2268" w:type="dxa"/>
            <w:vAlign w:val="center"/>
          </w:tcPr>
          <w:p>
            <w:pPr>
              <w:pStyle w:val="12"/>
            </w:pPr>
            <w:r>
              <w:t>≤5.15元/亩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集体及个人补助标准</w:t>
            </w:r>
          </w:p>
        </w:tc>
        <w:tc>
          <w:tcPr>
            <w:tcW w:w="5386" w:type="dxa"/>
            <w:vAlign w:val="center"/>
          </w:tcPr>
          <w:p>
            <w:pPr>
              <w:pStyle w:val="12"/>
            </w:pPr>
            <w:r>
              <w:t>支付林权权利人每亩生态补偿补助费用</w:t>
            </w:r>
          </w:p>
        </w:tc>
        <w:tc>
          <w:tcPr>
            <w:tcW w:w="2268" w:type="dxa"/>
            <w:vAlign w:val="center"/>
          </w:tcPr>
          <w:p>
            <w:pPr>
              <w:pStyle w:val="12"/>
            </w:pPr>
            <w:r>
              <w:t>≤9.6元/亩（集体和个人）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通过公益林管护,确保森林资源系统生态安全和物种多样性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解决专职管护人员就业，带动经济发展</w:t>
            </w:r>
          </w:p>
        </w:tc>
        <w:tc>
          <w:tcPr>
            <w:tcW w:w="5386" w:type="dxa"/>
            <w:vAlign w:val="center"/>
          </w:tcPr>
          <w:p>
            <w:pPr>
              <w:pStyle w:val="12"/>
            </w:pPr>
            <w:r>
              <w:t>通过发放生态补助费用，带动当地社会经济的发展，解决专职管护人员就地就业脱贫问题</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44、关于下达2024年中央财政林业草原生态保护恢复资金预算的通知-非国有林生态保护补偿-国有天然商品林-冀财资环【2024】117号绩效目标表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13032124P00329810022J</w:t>
            </w:r>
          </w:p>
        </w:tc>
        <w:tc>
          <w:tcPr>
            <w:tcW w:w="2835" w:type="dxa"/>
            <w:vAlign w:val="center"/>
          </w:tcPr>
          <w:p>
            <w:pPr>
              <w:pStyle w:val="10"/>
            </w:pPr>
            <w:r>
              <w:t>项目名称</w:t>
            </w:r>
          </w:p>
        </w:tc>
        <w:tc>
          <w:tcPr>
            <w:tcW w:w="6095" w:type="dxa"/>
            <w:gridSpan w:val="3"/>
            <w:vAlign w:val="center"/>
          </w:tcPr>
          <w:p>
            <w:pPr>
              <w:pStyle w:val="12"/>
            </w:pPr>
            <w:r>
              <w:t>关于下达2024年中央财政林业草原生态保护恢复资金预算的通知-非国有林生态保护补偿-国有天然商品林-冀财资环【2024】117号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547.63</w:t>
            </w:r>
          </w:p>
        </w:tc>
        <w:tc>
          <w:tcPr>
            <w:tcW w:w="2835" w:type="dxa"/>
            <w:vAlign w:val="center"/>
          </w:tcPr>
          <w:p>
            <w:pPr>
              <w:pStyle w:val="10"/>
            </w:pPr>
            <w:r>
              <w:t>其中：财政    资金</w:t>
            </w:r>
          </w:p>
        </w:tc>
        <w:tc>
          <w:tcPr>
            <w:tcW w:w="2551" w:type="dxa"/>
            <w:vAlign w:val="center"/>
          </w:tcPr>
          <w:p>
            <w:pPr>
              <w:pStyle w:val="12"/>
            </w:pPr>
            <w:r>
              <w:t>547.63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项目金额547.63万元，其中财政拨款547.63万元，主要用于实施天然林保护工程，有效促进林业产业结构优化，维持生态平衡。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1.通过实施天然林保护工程，有效促进林业产业结构优化，维持生态平衡。</w:t>
            </w:r>
          </w:p>
          <w:p>
            <w:pPr>
              <w:pStyle w:val="12"/>
            </w:pPr>
            <w:r>
              <w:t>2.通过实施天然林保护工程，提高全县森林覆盖率。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管护天然林面积</w:t>
            </w:r>
          </w:p>
        </w:tc>
        <w:tc>
          <w:tcPr>
            <w:tcW w:w="5386" w:type="dxa"/>
            <w:vAlign w:val="center"/>
          </w:tcPr>
          <w:p>
            <w:pPr>
              <w:pStyle w:val="12"/>
            </w:pPr>
            <w:r>
              <w:t>需要购买管护服务及建设的亩数</w:t>
            </w:r>
          </w:p>
        </w:tc>
        <w:tc>
          <w:tcPr>
            <w:tcW w:w="2268" w:type="dxa"/>
            <w:vAlign w:val="center"/>
          </w:tcPr>
          <w:p>
            <w:pPr>
              <w:pStyle w:val="12"/>
            </w:pPr>
            <w:r>
              <w:t>≥19.7万亩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经济补偿亩数</w:t>
            </w:r>
          </w:p>
        </w:tc>
        <w:tc>
          <w:tcPr>
            <w:tcW w:w="5386" w:type="dxa"/>
            <w:vAlign w:val="center"/>
          </w:tcPr>
          <w:p>
            <w:pPr>
              <w:pStyle w:val="12"/>
            </w:pPr>
            <w:r>
              <w:t>需要经济补偿亩数</w:t>
            </w:r>
          </w:p>
        </w:tc>
        <w:tc>
          <w:tcPr>
            <w:tcW w:w="2268" w:type="dxa"/>
            <w:vAlign w:val="center"/>
          </w:tcPr>
          <w:p>
            <w:pPr>
              <w:pStyle w:val="12"/>
            </w:pPr>
            <w:r>
              <w:t>≥19.7万亩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护林员人数</w:t>
            </w:r>
          </w:p>
        </w:tc>
        <w:tc>
          <w:tcPr>
            <w:tcW w:w="5386" w:type="dxa"/>
            <w:vAlign w:val="center"/>
          </w:tcPr>
          <w:p>
            <w:pPr>
              <w:pStyle w:val="12"/>
            </w:pPr>
            <w:r>
              <w:t>护林员人数</w:t>
            </w:r>
          </w:p>
        </w:tc>
        <w:tc>
          <w:tcPr>
            <w:tcW w:w="2268" w:type="dxa"/>
            <w:vAlign w:val="center"/>
          </w:tcPr>
          <w:p>
            <w:pPr>
              <w:pStyle w:val="12"/>
            </w:pPr>
            <w:r>
              <w:t>295人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天然林管护达标率</w:t>
            </w:r>
          </w:p>
        </w:tc>
        <w:tc>
          <w:tcPr>
            <w:tcW w:w="5386" w:type="dxa"/>
            <w:vAlign w:val="center"/>
          </w:tcPr>
          <w:p>
            <w:pPr>
              <w:pStyle w:val="12"/>
            </w:pPr>
            <w:r>
              <w:t>天然林管护达标率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护林员工作考核达标率</w:t>
            </w:r>
          </w:p>
        </w:tc>
        <w:tc>
          <w:tcPr>
            <w:tcW w:w="5386" w:type="dxa"/>
            <w:vAlign w:val="center"/>
          </w:tcPr>
          <w:p>
            <w:pPr>
              <w:pStyle w:val="12"/>
            </w:pPr>
            <w:r>
              <w:t>护林员工作考核达标率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补助发放合规达标率</w:t>
            </w:r>
          </w:p>
        </w:tc>
        <w:tc>
          <w:tcPr>
            <w:tcW w:w="5386" w:type="dxa"/>
            <w:vAlign w:val="center"/>
          </w:tcPr>
          <w:p>
            <w:pPr>
              <w:pStyle w:val="12"/>
            </w:pPr>
            <w:r>
              <w:t>合法合规准确进行补助资金的发放</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管护工作完成及时性</w:t>
            </w:r>
          </w:p>
        </w:tc>
        <w:tc>
          <w:tcPr>
            <w:tcW w:w="5386" w:type="dxa"/>
            <w:vAlign w:val="center"/>
          </w:tcPr>
          <w:p>
            <w:pPr>
              <w:pStyle w:val="12"/>
            </w:pPr>
            <w:r>
              <w:t>按计划及时完成</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护林员工资标准</w:t>
            </w:r>
          </w:p>
        </w:tc>
        <w:tc>
          <w:tcPr>
            <w:tcW w:w="5386" w:type="dxa"/>
            <w:vAlign w:val="center"/>
          </w:tcPr>
          <w:p>
            <w:pPr>
              <w:pStyle w:val="12"/>
            </w:pPr>
            <w:r>
              <w:t>护林员工资标准</w:t>
            </w:r>
          </w:p>
        </w:tc>
        <w:tc>
          <w:tcPr>
            <w:tcW w:w="2268" w:type="dxa"/>
            <w:vAlign w:val="center"/>
          </w:tcPr>
          <w:p>
            <w:pPr>
              <w:pStyle w:val="12"/>
            </w:pPr>
            <w:r>
              <w:t>5.15元/亩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补偿的单位成本</w:t>
            </w:r>
          </w:p>
        </w:tc>
        <w:tc>
          <w:tcPr>
            <w:tcW w:w="5386" w:type="dxa"/>
            <w:vAlign w:val="center"/>
          </w:tcPr>
          <w:p>
            <w:pPr>
              <w:pStyle w:val="12"/>
            </w:pPr>
            <w:r>
              <w:t>补偿的单位成本，其中桃林口库区的补助资金为15.75元/亩，其他为9.6元/亩</w:t>
            </w:r>
          </w:p>
        </w:tc>
        <w:tc>
          <w:tcPr>
            <w:tcW w:w="2268" w:type="dxa"/>
            <w:vAlign w:val="center"/>
          </w:tcPr>
          <w:p>
            <w:pPr>
              <w:pStyle w:val="12"/>
            </w:pPr>
            <w:r>
              <w:t>≤16元/亩（集体和个人）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解决专职管护人员就业，带动经济发展</w:t>
            </w:r>
          </w:p>
        </w:tc>
        <w:tc>
          <w:tcPr>
            <w:tcW w:w="5386" w:type="dxa"/>
            <w:vAlign w:val="center"/>
          </w:tcPr>
          <w:p>
            <w:pPr>
              <w:pStyle w:val="12"/>
            </w:pPr>
            <w:r>
              <w:t>通过发放生态补助费用，带动当地社会经济的发展，解决专职管护人员就地就业脱贫问题</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提高全县森林覆盖率</w:t>
            </w:r>
          </w:p>
        </w:tc>
        <w:tc>
          <w:tcPr>
            <w:tcW w:w="5386" w:type="dxa"/>
            <w:vAlign w:val="center"/>
          </w:tcPr>
          <w:p>
            <w:pPr>
              <w:pStyle w:val="12"/>
            </w:pPr>
            <w:r>
              <w:t>提高全县森林覆盖率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45、关于下达2024年中央财政林业草原生态保护恢复资金预算的通知-全面停止天然林商业性采伐补助-冀财资环【2024】117号绩效目标表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13032124P00329810021Y</w:t>
            </w:r>
          </w:p>
        </w:tc>
        <w:tc>
          <w:tcPr>
            <w:tcW w:w="2835" w:type="dxa"/>
            <w:vAlign w:val="center"/>
          </w:tcPr>
          <w:p>
            <w:pPr>
              <w:pStyle w:val="10"/>
            </w:pPr>
            <w:r>
              <w:t>项目名称</w:t>
            </w:r>
          </w:p>
        </w:tc>
        <w:tc>
          <w:tcPr>
            <w:tcW w:w="6095" w:type="dxa"/>
            <w:gridSpan w:val="3"/>
            <w:vAlign w:val="center"/>
          </w:tcPr>
          <w:p>
            <w:pPr>
              <w:pStyle w:val="12"/>
            </w:pPr>
            <w:r>
              <w:t>关于下达2024年中央财政林业草原生态保护恢复资金预算的通知-全面停止天然林商业性采伐补助-冀财资环【2024】117号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91.07</w:t>
            </w:r>
          </w:p>
        </w:tc>
        <w:tc>
          <w:tcPr>
            <w:tcW w:w="2835" w:type="dxa"/>
            <w:vAlign w:val="center"/>
          </w:tcPr>
          <w:p>
            <w:pPr>
              <w:pStyle w:val="10"/>
            </w:pPr>
            <w:r>
              <w:t>其中：财政    资金</w:t>
            </w:r>
          </w:p>
        </w:tc>
        <w:tc>
          <w:tcPr>
            <w:tcW w:w="2551" w:type="dxa"/>
            <w:vAlign w:val="center"/>
          </w:tcPr>
          <w:p>
            <w:pPr>
              <w:pStyle w:val="12"/>
            </w:pPr>
            <w:r>
              <w:t>91.07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项目金额91.07万元，其中财政拨款91.07万元，主要用于加强天然林系统修复，解决项目人工、机械和材料等费用支出。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1.加强天然林系统修复，解决项目人工、机械和材料等费用支出。</w:t>
            </w:r>
          </w:p>
          <w:p>
            <w:pPr>
              <w:pStyle w:val="12"/>
            </w:pPr>
            <w:r>
              <w:t>2.加强天然林保护管理，提高森林覆盖率，改善生态环境。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天然林保护管理和天然林系统修复费用支出占比</w:t>
            </w:r>
          </w:p>
        </w:tc>
        <w:tc>
          <w:tcPr>
            <w:tcW w:w="5386" w:type="dxa"/>
            <w:vAlign w:val="center"/>
          </w:tcPr>
          <w:p>
            <w:pPr>
              <w:pStyle w:val="12"/>
            </w:pPr>
            <w:r>
              <w:t>用于天然林保护管理和天然林林系统修复费用支出占总资金的比例</w:t>
            </w:r>
          </w:p>
        </w:tc>
        <w:tc>
          <w:tcPr>
            <w:tcW w:w="2268" w:type="dxa"/>
            <w:vAlign w:val="center"/>
          </w:tcPr>
          <w:p>
            <w:pPr>
              <w:pStyle w:val="12"/>
            </w:pPr>
            <w:r>
              <w:t>≥100%</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工程完成率</w:t>
            </w:r>
          </w:p>
        </w:tc>
        <w:tc>
          <w:tcPr>
            <w:tcW w:w="5386" w:type="dxa"/>
            <w:vAlign w:val="center"/>
          </w:tcPr>
          <w:p>
            <w:pPr>
              <w:pStyle w:val="12"/>
            </w:pPr>
            <w:r>
              <w:t>实际完成工程量占计划完成工程量的比率</w:t>
            </w:r>
          </w:p>
        </w:tc>
        <w:tc>
          <w:tcPr>
            <w:tcW w:w="2268" w:type="dxa"/>
            <w:vAlign w:val="center"/>
          </w:tcPr>
          <w:p>
            <w:pPr>
              <w:pStyle w:val="12"/>
            </w:pPr>
            <w:r>
              <w:t>≥98%</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国有天然林停伐蓄积</w:t>
            </w:r>
          </w:p>
        </w:tc>
        <w:tc>
          <w:tcPr>
            <w:tcW w:w="5386" w:type="dxa"/>
            <w:vAlign w:val="center"/>
          </w:tcPr>
          <w:p>
            <w:pPr>
              <w:pStyle w:val="12"/>
            </w:pPr>
            <w:r>
              <w:t>两个国有林场停伐蓄积</w:t>
            </w:r>
          </w:p>
        </w:tc>
        <w:tc>
          <w:tcPr>
            <w:tcW w:w="2268" w:type="dxa"/>
            <w:vAlign w:val="center"/>
          </w:tcPr>
          <w:p>
            <w:pPr>
              <w:pStyle w:val="12"/>
            </w:pPr>
            <w:r>
              <w:t>3372立方米</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停伐补贴达标率</w:t>
            </w:r>
          </w:p>
        </w:tc>
        <w:tc>
          <w:tcPr>
            <w:tcW w:w="2268" w:type="dxa"/>
            <w:vAlign w:val="center"/>
          </w:tcPr>
          <w:p>
            <w:pPr>
              <w:pStyle w:val="12"/>
            </w:pPr>
            <w:r>
              <w:t>≥99%</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及时发放天然林停伐管护补助给两个林场</w:t>
            </w:r>
          </w:p>
        </w:tc>
        <w:tc>
          <w:tcPr>
            <w:tcW w:w="2268" w:type="dxa"/>
            <w:vAlign w:val="center"/>
          </w:tcPr>
          <w:p>
            <w:pPr>
              <w:pStyle w:val="12"/>
            </w:pPr>
            <w:r>
              <w:t>≥99%</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反映按招标文件及招标合同金额控制在预算范围内</w:t>
            </w:r>
          </w:p>
        </w:tc>
        <w:tc>
          <w:tcPr>
            <w:tcW w:w="2268" w:type="dxa"/>
            <w:vAlign w:val="center"/>
          </w:tcPr>
          <w:p>
            <w:pPr>
              <w:pStyle w:val="12"/>
            </w:pPr>
            <w:r>
              <w:t>≤251.58万元</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提高就业</w:t>
            </w:r>
          </w:p>
        </w:tc>
        <w:tc>
          <w:tcPr>
            <w:tcW w:w="5386" w:type="dxa"/>
            <w:vAlign w:val="center"/>
          </w:tcPr>
          <w:p>
            <w:pPr>
              <w:pStyle w:val="12"/>
            </w:pPr>
            <w:r>
              <w:t>提高就业率，解决群众就业问题</w:t>
            </w:r>
          </w:p>
        </w:tc>
        <w:tc>
          <w:tcPr>
            <w:tcW w:w="2268" w:type="dxa"/>
            <w:vAlign w:val="center"/>
          </w:tcPr>
          <w:p>
            <w:pPr>
              <w:pStyle w:val="12"/>
            </w:pPr>
            <w:r>
              <w:t>100%</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通过天然林停伐补助,确保森林资源系统生态安全和物种多样性</w:t>
            </w:r>
          </w:p>
        </w:tc>
        <w:tc>
          <w:tcPr>
            <w:tcW w:w="5386" w:type="dxa"/>
            <w:vAlign w:val="center"/>
          </w:tcPr>
          <w:p>
            <w:pPr>
              <w:pStyle w:val="12"/>
            </w:pPr>
            <w:r>
              <w:t>维持生态平衡、保护生物多样性、保障水资源安全</w:t>
            </w:r>
          </w:p>
        </w:tc>
        <w:tc>
          <w:tcPr>
            <w:tcW w:w="2268" w:type="dxa"/>
            <w:vAlign w:val="center"/>
          </w:tcPr>
          <w:p>
            <w:pPr>
              <w:pStyle w:val="12"/>
            </w:pPr>
            <w:r>
              <w:t>≥95%</w:t>
            </w:r>
          </w:p>
        </w:tc>
        <w:tc>
          <w:tcPr>
            <w:tcW w:w="1276" w:type="dxa"/>
            <w:vAlign w:val="center"/>
          </w:tcPr>
          <w:p>
            <w:pPr>
              <w:pStyle w:val="12"/>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46、国家级风景名胜区管理经费绩效目标表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13032125P003299100098</w:t>
            </w:r>
          </w:p>
        </w:tc>
        <w:tc>
          <w:tcPr>
            <w:tcW w:w="2835" w:type="dxa"/>
            <w:vAlign w:val="center"/>
          </w:tcPr>
          <w:p>
            <w:pPr>
              <w:pStyle w:val="10"/>
            </w:pPr>
            <w:r>
              <w:t>项目名称</w:t>
            </w:r>
          </w:p>
        </w:tc>
        <w:tc>
          <w:tcPr>
            <w:tcW w:w="6095" w:type="dxa"/>
            <w:gridSpan w:val="3"/>
            <w:vAlign w:val="center"/>
          </w:tcPr>
          <w:p>
            <w:pPr>
              <w:pStyle w:val="12"/>
            </w:pPr>
            <w:r>
              <w:t>国家级风景名胜区管理经费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项目金额5万元，其中财政拨款5万元，主要用于争取尽快完成创建全国5A级景区的目标任务，为将祖山打造成为中国北方著名的康养度假胜地。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1.通过策划、推广祖山旅游产品及旅游线路，开展旅游市场促销工作，更好指导支持祖山旅游市场开发工作。</w:t>
            </w:r>
          </w:p>
          <w:p>
            <w:pPr>
              <w:pStyle w:val="12"/>
            </w:pPr>
            <w:r>
              <w:t>2.通过协助配合祖山新绎公司，尽快整合收购景区内四家酒店。</w:t>
            </w:r>
          </w:p>
          <w:p>
            <w:pPr>
              <w:pStyle w:val="12"/>
            </w:pPr>
            <w:r>
              <w:t>3.通过项目实施，争取尽快完成创建全国5A级景区的目标任务，为将祖山打造成为中国北方著名的康养度假胜地。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报告的印刷</w:t>
            </w:r>
          </w:p>
        </w:tc>
        <w:tc>
          <w:tcPr>
            <w:tcW w:w="5386" w:type="dxa"/>
            <w:vAlign w:val="center"/>
          </w:tcPr>
          <w:p>
            <w:pPr>
              <w:pStyle w:val="12"/>
            </w:pPr>
            <w:r>
              <w:t>报告的印刷册数</w:t>
            </w:r>
          </w:p>
        </w:tc>
        <w:tc>
          <w:tcPr>
            <w:tcW w:w="2268" w:type="dxa"/>
            <w:vAlign w:val="center"/>
          </w:tcPr>
          <w:p>
            <w:pPr>
              <w:pStyle w:val="12"/>
            </w:pPr>
            <w:r>
              <w:t>≥300册</w:t>
            </w:r>
          </w:p>
        </w:tc>
        <w:tc>
          <w:tcPr>
            <w:tcW w:w="1276" w:type="dxa"/>
            <w:vAlign w:val="center"/>
          </w:tcPr>
          <w:p>
            <w:pPr>
              <w:pStyle w:val="12"/>
            </w:pPr>
            <w:r>
              <w:t>历史数据及年初工作计划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整合酒店数量</w:t>
            </w:r>
          </w:p>
        </w:tc>
        <w:tc>
          <w:tcPr>
            <w:tcW w:w="5386" w:type="dxa"/>
            <w:vAlign w:val="center"/>
          </w:tcPr>
          <w:p>
            <w:pPr>
              <w:pStyle w:val="12"/>
            </w:pPr>
            <w:r>
              <w:t>本年驻地整合酒店的数量</w:t>
            </w:r>
          </w:p>
        </w:tc>
        <w:tc>
          <w:tcPr>
            <w:tcW w:w="2268" w:type="dxa"/>
            <w:vAlign w:val="center"/>
          </w:tcPr>
          <w:p>
            <w:pPr>
              <w:pStyle w:val="12"/>
            </w:pPr>
            <w:r>
              <w:t>≤4家</w:t>
            </w:r>
          </w:p>
        </w:tc>
        <w:tc>
          <w:tcPr>
            <w:tcW w:w="1276" w:type="dxa"/>
            <w:vAlign w:val="center"/>
          </w:tcPr>
          <w:p>
            <w:pPr>
              <w:pStyle w:val="12"/>
            </w:pPr>
            <w:r>
              <w:t>历史数据及年初工作计划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采购办公设备台数</w:t>
            </w:r>
          </w:p>
        </w:tc>
        <w:tc>
          <w:tcPr>
            <w:tcW w:w="2268" w:type="dxa"/>
            <w:vAlign w:val="center"/>
          </w:tcPr>
          <w:p>
            <w:pPr>
              <w:pStyle w:val="12"/>
            </w:pPr>
            <w:r>
              <w:t>≤8台</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办公设备合格率</w:t>
            </w:r>
          </w:p>
        </w:tc>
        <w:tc>
          <w:tcPr>
            <w:tcW w:w="5386" w:type="dxa"/>
            <w:vAlign w:val="center"/>
          </w:tcPr>
          <w:p>
            <w:pPr>
              <w:pStyle w:val="12"/>
            </w:pPr>
            <w:r>
              <w:t>采购设备内部验收合格率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印刷品合格率</w:t>
            </w:r>
          </w:p>
        </w:tc>
        <w:tc>
          <w:tcPr>
            <w:tcW w:w="5386" w:type="dxa"/>
            <w:vAlign w:val="center"/>
          </w:tcPr>
          <w:p>
            <w:pPr>
              <w:pStyle w:val="12"/>
            </w:pPr>
            <w:r>
              <w:t>印刷品质量内部验收合格率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预计完成时间</w:t>
            </w:r>
          </w:p>
        </w:tc>
        <w:tc>
          <w:tcPr>
            <w:tcW w:w="2268" w:type="dxa"/>
            <w:vAlign w:val="center"/>
          </w:tcPr>
          <w:p>
            <w:pPr>
              <w:pStyle w:val="12"/>
            </w:pPr>
            <w:r>
              <w:t>年底前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设备采购支出</w:t>
            </w:r>
          </w:p>
        </w:tc>
        <w:tc>
          <w:tcPr>
            <w:tcW w:w="5386" w:type="dxa"/>
            <w:vAlign w:val="center"/>
          </w:tcPr>
          <w:p>
            <w:pPr>
              <w:pStyle w:val="12"/>
            </w:pPr>
            <w:r>
              <w:t>设备采购成本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资料印刷支出</w:t>
            </w:r>
          </w:p>
        </w:tc>
        <w:tc>
          <w:tcPr>
            <w:tcW w:w="5386" w:type="dxa"/>
            <w:vAlign w:val="center"/>
          </w:tcPr>
          <w:p>
            <w:pPr>
              <w:pStyle w:val="12"/>
            </w:pPr>
            <w:r>
              <w:t>印刷品采购成本</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其他支出</w:t>
            </w:r>
          </w:p>
        </w:tc>
        <w:tc>
          <w:tcPr>
            <w:tcW w:w="5386" w:type="dxa"/>
            <w:vAlign w:val="center"/>
          </w:tcPr>
          <w:p>
            <w:pPr>
              <w:pStyle w:val="12"/>
            </w:pPr>
            <w:r>
              <w:t>其他日常公用支出</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提高景区的管理水平，增加旅游人员的舒适度，促进经济发展。</w:t>
            </w:r>
          </w:p>
        </w:tc>
        <w:tc>
          <w:tcPr>
            <w:tcW w:w="2268" w:type="dxa"/>
            <w:vAlign w:val="center"/>
          </w:tcPr>
          <w:p>
            <w:pPr>
              <w:pStyle w:val="12"/>
            </w:pPr>
            <w:r>
              <w:t>效果明显</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保证景区不断优化，持续增加旅游收入</w:t>
            </w:r>
          </w:p>
        </w:tc>
        <w:tc>
          <w:tcPr>
            <w:tcW w:w="2268" w:type="dxa"/>
            <w:vAlign w:val="center"/>
          </w:tcPr>
          <w:p>
            <w:pPr>
              <w:pStyle w:val="12"/>
            </w:pPr>
            <w:r>
              <w:t>效果明显</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游客满意率比例</w:t>
            </w:r>
          </w:p>
        </w:tc>
        <w:tc>
          <w:tcPr>
            <w:tcW w:w="5386" w:type="dxa"/>
            <w:vAlign w:val="center"/>
          </w:tcPr>
          <w:p>
            <w:pPr>
              <w:pStyle w:val="12"/>
            </w:pPr>
            <w:r>
              <w:t>游客满意增长率</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47、解决大龙腰果场遗留问题资金绩效目标表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13032124P00002610038Y</w:t>
            </w:r>
          </w:p>
        </w:tc>
        <w:tc>
          <w:tcPr>
            <w:tcW w:w="2835" w:type="dxa"/>
            <w:vAlign w:val="center"/>
          </w:tcPr>
          <w:p>
            <w:pPr>
              <w:pStyle w:val="10"/>
            </w:pPr>
            <w:r>
              <w:t>项目名称</w:t>
            </w:r>
          </w:p>
        </w:tc>
        <w:tc>
          <w:tcPr>
            <w:tcW w:w="6095" w:type="dxa"/>
            <w:gridSpan w:val="3"/>
            <w:vAlign w:val="center"/>
          </w:tcPr>
          <w:p>
            <w:pPr>
              <w:pStyle w:val="12"/>
            </w:pPr>
            <w:r>
              <w:t>解决大龙腰果场遗留问题资金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0.19</w:t>
            </w:r>
          </w:p>
        </w:tc>
        <w:tc>
          <w:tcPr>
            <w:tcW w:w="2835" w:type="dxa"/>
            <w:vAlign w:val="center"/>
          </w:tcPr>
          <w:p>
            <w:pPr>
              <w:pStyle w:val="10"/>
            </w:pPr>
            <w:r>
              <w:t>其中：财政    资金</w:t>
            </w:r>
          </w:p>
        </w:tc>
        <w:tc>
          <w:tcPr>
            <w:tcW w:w="2551" w:type="dxa"/>
            <w:vAlign w:val="center"/>
          </w:tcPr>
          <w:p>
            <w:pPr>
              <w:pStyle w:val="12"/>
            </w:pPr>
            <w:r>
              <w:t>0.19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项目预算0.1908万元，其中财政拨款0.1908万元，主要用于发放大龙腰果场遗留问题资金，实现解决在职人员各项保险缴费。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1.通过发放大龙腰果场遗留问题资金，实现解决在职人员各项保险缴费。</w:t>
            </w:r>
            <w:r>
              <w:tab/>
            </w:r>
            <w:r>
              <w:tab/>
            </w:r>
          </w:p>
          <w:p>
            <w:pPr>
              <w:pStyle w:val="12"/>
            </w:pPr>
            <w:r>
              <w:t>2.通过发放大龙腰果场遗留问题资金，实现解决退休人员退休费的支出。</w:t>
            </w:r>
          </w:p>
          <w:p>
            <w:pPr>
              <w:pStyle w:val="12"/>
            </w:pPr>
            <w:r>
              <w:t>3.通过发放大龙腰果场遗留问题资金，实现解决遗属人员的补助支出。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在职人员人数</w:t>
            </w:r>
          </w:p>
        </w:tc>
        <w:tc>
          <w:tcPr>
            <w:tcW w:w="5386" w:type="dxa"/>
            <w:vAlign w:val="center"/>
          </w:tcPr>
          <w:p>
            <w:pPr>
              <w:pStyle w:val="12"/>
            </w:pPr>
            <w:r>
              <w:t>用于在职人员保险费支出的人数</w:t>
            </w:r>
          </w:p>
        </w:tc>
        <w:tc>
          <w:tcPr>
            <w:tcW w:w="2268" w:type="dxa"/>
            <w:vAlign w:val="center"/>
          </w:tcPr>
          <w:p>
            <w:pPr>
              <w:pStyle w:val="12"/>
            </w:pPr>
            <w:r>
              <w:t>2人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退休人员人数</w:t>
            </w:r>
          </w:p>
        </w:tc>
        <w:tc>
          <w:tcPr>
            <w:tcW w:w="5386" w:type="dxa"/>
            <w:vAlign w:val="center"/>
          </w:tcPr>
          <w:p>
            <w:pPr>
              <w:pStyle w:val="12"/>
            </w:pPr>
            <w:r>
              <w:t>用于退休人员退休费支出的人数</w:t>
            </w:r>
          </w:p>
        </w:tc>
        <w:tc>
          <w:tcPr>
            <w:tcW w:w="2268" w:type="dxa"/>
            <w:vAlign w:val="center"/>
          </w:tcPr>
          <w:p>
            <w:pPr>
              <w:pStyle w:val="12"/>
            </w:pPr>
            <w:r>
              <w:t>5人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遗属人数</w:t>
            </w:r>
          </w:p>
        </w:tc>
        <w:tc>
          <w:tcPr>
            <w:tcW w:w="5386" w:type="dxa"/>
            <w:vAlign w:val="center"/>
          </w:tcPr>
          <w:p>
            <w:pPr>
              <w:pStyle w:val="12"/>
            </w:pPr>
            <w:r>
              <w:t>用于遗属补助的人数</w:t>
            </w:r>
          </w:p>
        </w:tc>
        <w:tc>
          <w:tcPr>
            <w:tcW w:w="2268" w:type="dxa"/>
            <w:vAlign w:val="center"/>
          </w:tcPr>
          <w:p>
            <w:pPr>
              <w:pStyle w:val="12"/>
            </w:pPr>
            <w:r>
              <w:t>1人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计算准确率</w:t>
            </w:r>
          </w:p>
        </w:tc>
        <w:tc>
          <w:tcPr>
            <w:tcW w:w="5386" w:type="dxa"/>
            <w:vAlign w:val="center"/>
          </w:tcPr>
          <w:p>
            <w:pPr>
              <w:pStyle w:val="12"/>
            </w:pPr>
            <w:r>
              <w:t>反映各项支出计算的准确率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各项支出缴纳、发放的及时率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在职人员保险费支出</w:t>
            </w:r>
          </w:p>
        </w:tc>
        <w:tc>
          <w:tcPr>
            <w:tcW w:w="5386" w:type="dxa"/>
            <w:vAlign w:val="center"/>
          </w:tcPr>
          <w:p>
            <w:pPr>
              <w:pStyle w:val="12"/>
            </w:pPr>
            <w:r>
              <w:t>用于在职人员保险费的支出</w:t>
            </w:r>
          </w:p>
        </w:tc>
        <w:tc>
          <w:tcPr>
            <w:tcW w:w="2268" w:type="dxa"/>
            <w:vAlign w:val="center"/>
          </w:tcPr>
          <w:p>
            <w:pPr>
              <w:pStyle w:val="12"/>
            </w:pPr>
            <w:r>
              <w:t>≤3.93万元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退休人员退休费支出</w:t>
            </w:r>
          </w:p>
        </w:tc>
        <w:tc>
          <w:tcPr>
            <w:tcW w:w="5386" w:type="dxa"/>
            <w:vAlign w:val="center"/>
          </w:tcPr>
          <w:p>
            <w:pPr>
              <w:pStyle w:val="12"/>
            </w:pPr>
            <w:r>
              <w:t>用于退休人员退休费的支出</w:t>
            </w:r>
          </w:p>
        </w:tc>
        <w:tc>
          <w:tcPr>
            <w:tcW w:w="2268" w:type="dxa"/>
            <w:vAlign w:val="center"/>
          </w:tcPr>
          <w:p>
            <w:pPr>
              <w:pStyle w:val="12"/>
            </w:pPr>
            <w:r>
              <w:t>≤0.98万元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遗属补助支出</w:t>
            </w:r>
          </w:p>
        </w:tc>
        <w:tc>
          <w:tcPr>
            <w:tcW w:w="5386" w:type="dxa"/>
            <w:vAlign w:val="center"/>
          </w:tcPr>
          <w:p>
            <w:pPr>
              <w:pStyle w:val="12"/>
            </w:pPr>
            <w:r>
              <w:t>用于遗属补助支出</w:t>
            </w:r>
          </w:p>
        </w:tc>
        <w:tc>
          <w:tcPr>
            <w:tcW w:w="2268" w:type="dxa"/>
            <w:vAlign w:val="center"/>
          </w:tcPr>
          <w:p>
            <w:pPr>
              <w:pStyle w:val="12"/>
            </w:pPr>
            <w:r>
              <w:t>≤0.88万元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持续开展工作运转率</w:t>
            </w:r>
          </w:p>
        </w:tc>
        <w:tc>
          <w:tcPr>
            <w:tcW w:w="5386" w:type="dxa"/>
            <w:vAlign w:val="center"/>
          </w:tcPr>
          <w:p>
            <w:pPr>
              <w:pStyle w:val="12"/>
            </w:pPr>
            <w:r>
              <w:t>持续开展工作运转率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社会保障制度更加公平可持续</w:t>
            </w:r>
          </w:p>
        </w:tc>
        <w:tc>
          <w:tcPr>
            <w:tcW w:w="5386" w:type="dxa"/>
            <w:vAlign w:val="center"/>
          </w:tcPr>
          <w:p>
            <w:pPr>
              <w:pStyle w:val="12"/>
            </w:pPr>
            <w:r>
              <w:t>社会保障制度更加公平可持续</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48、解决大龙腰果场遗留问题资金绩效目标表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13032125P00011310002K</w:t>
            </w:r>
          </w:p>
        </w:tc>
        <w:tc>
          <w:tcPr>
            <w:tcW w:w="2835" w:type="dxa"/>
            <w:vAlign w:val="center"/>
          </w:tcPr>
          <w:p>
            <w:pPr>
              <w:pStyle w:val="10"/>
            </w:pPr>
            <w:r>
              <w:t>项目名称</w:t>
            </w:r>
          </w:p>
        </w:tc>
        <w:tc>
          <w:tcPr>
            <w:tcW w:w="6095" w:type="dxa"/>
            <w:gridSpan w:val="3"/>
            <w:vAlign w:val="center"/>
          </w:tcPr>
          <w:p>
            <w:pPr>
              <w:pStyle w:val="12"/>
            </w:pPr>
            <w:r>
              <w:t>解决大龙腰果场遗留问题资金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6.77</w:t>
            </w:r>
          </w:p>
        </w:tc>
        <w:tc>
          <w:tcPr>
            <w:tcW w:w="2835" w:type="dxa"/>
            <w:vAlign w:val="center"/>
          </w:tcPr>
          <w:p>
            <w:pPr>
              <w:pStyle w:val="10"/>
            </w:pPr>
            <w:r>
              <w:t>其中：财政    资金</w:t>
            </w:r>
          </w:p>
        </w:tc>
        <w:tc>
          <w:tcPr>
            <w:tcW w:w="2551" w:type="dxa"/>
            <w:vAlign w:val="center"/>
          </w:tcPr>
          <w:p>
            <w:pPr>
              <w:pStyle w:val="12"/>
            </w:pPr>
            <w:r>
              <w:t>6.77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项目金额6.77万元，其中财政拨款6.77万元，主要用于发放大龙腰果场遗留问题资金，实现解决人员各项支出。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1.通过发放大龙腰果场遗留问题资金，实现解决退休人员退休费的支出。</w:t>
            </w:r>
          </w:p>
          <w:p>
            <w:pPr>
              <w:pStyle w:val="12"/>
            </w:pPr>
            <w:r>
              <w:t>2.通过发放大龙腰果场遗留问题资金，实现解决遗属人员的补助支出。</w:t>
            </w:r>
          </w:p>
          <w:p>
            <w:pPr>
              <w:pStyle w:val="12"/>
            </w:pPr>
            <w:r>
              <w:t>3.通过发放大龙腰果场遗留问题资金，实现解决在职人员各项保险缴费。</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在职人员人数</w:t>
            </w:r>
          </w:p>
        </w:tc>
        <w:tc>
          <w:tcPr>
            <w:tcW w:w="5386" w:type="dxa"/>
            <w:vAlign w:val="center"/>
          </w:tcPr>
          <w:p>
            <w:pPr>
              <w:pStyle w:val="12"/>
            </w:pPr>
            <w:r>
              <w:t>用于在职人员保险费支出的人数</w:t>
            </w:r>
          </w:p>
        </w:tc>
        <w:tc>
          <w:tcPr>
            <w:tcW w:w="2268" w:type="dxa"/>
            <w:vAlign w:val="center"/>
          </w:tcPr>
          <w:p>
            <w:pPr>
              <w:pStyle w:val="12"/>
            </w:pPr>
            <w:r>
              <w:t>1人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退休人员人数</w:t>
            </w:r>
          </w:p>
        </w:tc>
        <w:tc>
          <w:tcPr>
            <w:tcW w:w="5386" w:type="dxa"/>
            <w:vAlign w:val="center"/>
          </w:tcPr>
          <w:p>
            <w:pPr>
              <w:pStyle w:val="12"/>
            </w:pPr>
            <w:r>
              <w:t>用于退休人员退休费支出的人数</w:t>
            </w:r>
          </w:p>
        </w:tc>
        <w:tc>
          <w:tcPr>
            <w:tcW w:w="2268" w:type="dxa"/>
            <w:vAlign w:val="center"/>
          </w:tcPr>
          <w:p>
            <w:pPr>
              <w:pStyle w:val="12"/>
            </w:pPr>
            <w:r>
              <w:t>6人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遗属人数</w:t>
            </w:r>
          </w:p>
        </w:tc>
        <w:tc>
          <w:tcPr>
            <w:tcW w:w="5386" w:type="dxa"/>
            <w:vAlign w:val="center"/>
          </w:tcPr>
          <w:p>
            <w:pPr>
              <w:pStyle w:val="12"/>
            </w:pPr>
            <w:r>
              <w:t>用于遗属补助的人数</w:t>
            </w:r>
          </w:p>
        </w:tc>
        <w:tc>
          <w:tcPr>
            <w:tcW w:w="2268" w:type="dxa"/>
            <w:vAlign w:val="center"/>
          </w:tcPr>
          <w:p>
            <w:pPr>
              <w:pStyle w:val="12"/>
            </w:pPr>
            <w:r>
              <w:t>1人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计算准确率</w:t>
            </w:r>
          </w:p>
        </w:tc>
        <w:tc>
          <w:tcPr>
            <w:tcW w:w="5386" w:type="dxa"/>
            <w:vAlign w:val="center"/>
          </w:tcPr>
          <w:p>
            <w:pPr>
              <w:pStyle w:val="12"/>
            </w:pPr>
            <w:r>
              <w:t>反映各项支出计算的准确率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各项支出缴纳、发放的及时率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遗属补助支出</w:t>
            </w:r>
          </w:p>
        </w:tc>
        <w:tc>
          <w:tcPr>
            <w:tcW w:w="5386" w:type="dxa"/>
            <w:vAlign w:val="center"/>
          </w:tcPr>
          <w:p>
            <w:pPr>
              <w:pStyle w:val="12"/>
            </w:pPr>
            <w:r>
              <w:t>用于遗属补助支出</w:t>
            </w:r>
          </w:p>
        </w:tc>
        <w:tc>
          <w:tcPr>
            <w:tcW w:w="2268" w:type="dxa"/>
            <w:vAlign w:val="center"/>
          </w:tcPr>
          <w:p>
            <w:pPr>
              <w:pStyle w:val="12"/>
            </w:pPr>
            <w:r>
              <w:t>≤0.94万元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持续开展工作运转率</w:t>
            </w:r>
          </w:p>
        </w:tc>
        <w:tc>
          <w:tcPr>
            <w:tcW w:w="5386" w:type="dxa"/>
            <w:vAlign w:val="center"/>
          </w:tcPr>
          <w:p>
            <w:pPr>
              <w:pStyle w:val="12"/>
            </w:pPr>
            <w:r>
              <w:t>持续开展工作运转率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社会保障制度更加公平可持续</w:t>
            </w:r>
          </w:p>
        </w:tc>
        <w:tc>
          <w:tcPr>
            <w:tcW w:w="5386" w:type="dxa"/>
            <w:vAlign w:val="center"/>
          </w:tcPr>
          <w:p>
            <w:pPr>
              <w:pStyle w:val="12"/>
            </w:pPr>
            <w:r>
              <w:t>社会保障制度更加公平可持续</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≥98百分比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49、解决祖山景区经营体制改革遗留问题资金绩效目标表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13032125P000113100037</w:t>
            </w:r>
          </w:p>
        </w:tc>
        <w:tc>
          <w:tcPr>
            <w:tcW w:w="2835" w:type="dxa"/>
            <w:vAlign w:val="center"/>
          </w:tcPr>
          <w:p>
            <w:pPr>
              <w:pStyle w:val="10"/>
            </w:pPr>
            <w:r>
              <w:t>项目名称</w:t>
            </w:r>
          </w:p>
        </w:tc>
        <w:tc>
          <w:tcPr>
            <w:tcW w:w="6095" w:type="dxa"/>
            <w:gridSpan w:val="3"/>
            <w:vAlign w:val="center"/>
          </w:tcPr>
          <w:p>
            <w:pPr>
              <w:pStyle w:val="12"/>
            </w:pPr>
            <w:r>
              <w:t>解决祖山景区经营体制改革遗留问题资金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项目金额50万元，其中财政拨款50万元，主要用于及时解决索道项目遗留问题。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1.通过项目实施，及时解决索道项目遗留问题。</w:t>
            </w:r>
          </w:p>
          <w:p>
            <w:pPr>
              <w:pStyle w:val="12"/>
            </w:pPr>
            <w:r>
              <w:t>2.通过项目实施，完成祖山景区1条索道所有权购买。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索道的长度</w:t>
            </w:r>
          </w:p>
        </w:tc>
        <w:tc>
          <w:tcPr>
            <w:tcW w:w="5386" w:type="dxa"/>
            <w:vAlign w:val="center"/>
          </w:tcPr>
          <w:p>
            <w:pPr>
              <w:pStyle w:val="12"/>
            </w:pPr>
            <w:r>
              <w:t>所购1条索道的公里数</w:t>
            </w:r>
          </w:p>
        </w:tc>
        <w:tc>
          <w:tcPr>
            <w:tcW w:w="2268" w:type="dxa"/>
            <w:vAlign w:val="center"/>
          </w:tcPr>
          <w:p>
            <w:pPr>
              <w:pStyle w:val="12"/>
            </w:pPr>
            <w:r>
              <w:t>5公里</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购买索道的条数</w:t>
            </w:r>
          </w:p>
        </w:tc>
        <w:tc>
          <w:tcPr>
            <w:tcW w:w="5386" w:type="dxa"/>
            <w:vAlign w:val="center"/>
          </w:tcPr>
          <w:p>
            <w:pPr>
              <w:pStyle w:val="12"/>
            </w:pPr>
            <w:r>
              <w:t>购买索道的数量</w:t>
            </w:r>
          </w:p>
        </w:tc>
        <w:tc>
          <w:tcPr>
            <w:tcW w:w="2268" w:type="dxa"/>
            <w:vAlign w:val="center"/>
          </w:tcPr>
          <w:p>
            <w:pPr>
              <w:pStyle w:val="12"/>
            </w:pPr>
            <w:r>
              <w:t>1条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按时支付相关人员费用</w:t>
            </w:r>
          </w:p>
        </w:tc>
        <w:tc>
          <w:tcPr>
            <w:tcW w:w="2268" w:type="dxa"/>
            <w:vAlign w:val="center"/>
          </w:tcPr>
          <w:p>
            <w:pPr>
              <w:pStyle w:val="12"/>
            </w:pPr>
            <w:r>
              <w:t>250万元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购买索道支付的准确率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完成尾款支付时限</w:t>
            </w:r>
          </w:p>
        </w:tc>
        <w:tc>
          <w:tcPr>
            <w:tcW w:w="2268" w:type="dxa"/>
            <w:vAlign w:val="center"/>
          </w:tcPr>
          <w:p>
            <w:pPr>
              <w:pStyle w:val="12"/>
            </w:pPr>
            <w:r>
              <w:t>年底前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按预算进行成本控制，并按预算计划进行资金的拨付。</w:t>
            </w:r>
          </w:p>
        </w:tc>
        <w:tc>
          <w:tcPr>
            <w:tcW w:w="2268" w:type="dxa"/>
            <w:vAlign w:val="center"/>
          </w:tcPr>
          <w:p>
            <w:pPr>
              <w:pStyle w:val="12"/>
            </w:pPr>
            <w:r>
              <w:t>≤120万元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经济影响</w:t>
            </w:r>
          </w:p>
        </w:tc>
        <w:tc>
          <w:tcPr>
            <w:tcW w:w="5386" w:type="dxa"/>
            <w:vAlign w:val="center"/>
          </w:tcPr>
          <w:p>
            <w:pPr>
              <w:pStyle w:val="12"/>
            </w:pPr>
            <w:r>
              <w:t>通过所有权的购买，统一了所有权，提高了景区索道经济收入，游客人数增加比列</w:t>
            </w:r>
          </w:p>
        </w:tc>
        <w:tc>
          <w:tcPr>
            <w:tcW w:w="2268" w:type="dxa"/>
            <w:vAlign w:val="center"/>
          </w:tcPr>
          <w:p>
            <w:pPr>
              <w:pStyle w:val="12"/>
            </w:pPr>
            <w:r>
              <w:t>≤5百分比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w:t>
            </w:r>
          </w:p>
        </w:tc>
        <w:tc>
          <w:tcPr>
            <w:tcW w:w="5386" w:type="dxa"/>
            <w:vAlign w:val="center"/>
          </w:tcPr>
          <w:p>
            <w:pPr>
              <w:pStyle w:val="12"/>
            </w:pPr>
            <w:r>
              <w:t>统一了所有权，有利于经营管理，提高了景区的服务水平。</w:t>
            </w:r>
          </w:p>
        </w:tc>
        <w:tc>
          <w:tcPr>
            <w:tcW w:w="2268" w:type="dxa"/>
            <w:vAlign w:val="center"/>
          </w:tcPr>
          <w:p>
            <w:pPr>
              <w:pStyle w:val="12"/>
            </w:pPr>
            <w:r>
              <w:t>≥90提高服务水平</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5386" w:type="dxa"/>
            <w:vAlign w:val="center"/>
          </w:tcPr>
          <w:p>
            <w:pPr>
              <w:pStyle w:val="12"/>
            </w:pPr>
            <w:r>
              <w:t>群众的满意度</w:t>
            </w:r>
          </w:p>
        </w:tc>
        <w:tc>
          <w:tcPr>
            <w:tcW w:w="2268" w:type="dxa"/>
            <w:vAlign w:val="center"/>
          </w:tcPr>
          <w:p>
            <w:pPr>
              <w:pStyle w:val="12"/>
            </w:pPr>
            <w:r>
              <w:t>≥90百分比</w:t>
            </w:r>
          </w:p>
        </w:tc>
        <w:tc>
          <w:tcPr>
            <w:tcW w:w="1276" w:type="dxa"/>
            <w:vAlign w:val="center"/>
          </w:tcPr>
          <w:p>
            <w:pPr>
              <w:pStyle w:val="12"/>
            </w:pPr>
            <w:r>
              <w:t>社会调查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50、开办费绩效目标表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13032124P00002610058N</w:t>
            </w:r>
          </w:p>
        </w:tc>
        <w:tc>
          <w:tcPr>
            <w:tcW w:w="2835" w:type="dxa"/>
            <w:vAlign w:val="center"/>
          </w:tcPr>
          <w:p>
            <w:pPr>
              <w:pStyle w:val="10"/>
            </w:pPr>
            <w:r>
              <w:t>项目名称</w:t>
            </w:r>
          </w:p>
        </w:tc>
        <w:tc>
          <w:tcPr>
            <w:tcW w:w="6095" w:type="dxa"/>
            <w:gridSpan w:val="3"/>
            <w:vAlign w:val="center"/>
          </w:tcPr>
          <w:p>
            <w:pPr>
              <w:pStyle w:val="12"/>
            </w:pPr>
            <w:r>
              <w:t>开办费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44.89</w:t>
            </w:r>
          </w:p>
        </w:tc>
        <w:tc>
          <w:tcPr>
            <w:tcW w:w="2835" w:type="dxa"/>
            <w:vAlign w:val="center"/>
          </w:tcPr>
          <w:p>
            <w:pPr>
              <w:pStyle w:val="10"/>
            </w:pPr>
            <w:r>
              <w:t>其中：财政    资金</w:t>
            </w:r>
          </w:p>
        </w:tc>
        <w:tc>
          <w:tcPr>
            <w:tcW w:w="2551" w:type="dxa"/>
            <w:vAlign w:val="center"/>
          </w:tcPr>
          <w:p>
            <w:pPr>
              <w:pStyle w:val="12"/>
            </w:pPr>
            <w:r>
              <w:t>44.89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项目金额44.8857万元，其中财政拨款44.8857万元，主要用于改善工作环境，购置办公设备等费用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1.通过项目实施，改善工作环境，提升职员的幸福感。</w:t>
            </w:r>
          </w:p>
          <w:p>
            <w:pPr>
              <w:pStyle w:val="12"/>
            </w:pPr>
            <w:r>
              <w:t>2.通过项目实施，尽快完成房屋修缮及维修维护等费用的支出。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房屋修缮</w:t>
            </w:r>
          </w:p>
        </w:tc>
        <w:tc>
          <w:tcPr>
            <w:tcW w:w="5386" w:type="dxa"/>
            <w:vAlign w:val="center"/>
          </w:tcPr>
          <w:p>
            <w:pPr>
              <w:pStyle w:val="12"/>
            </w:pPr>
            <w:r>
              <w:t>房屋粉刷、卫生间改造等</w:t>
            </w:r>
          </w:p>
        </w:tc>
        <w:tc>
          <w:tcPr>
            <w:tcW w:w="2268" w:type="dxa"/>
            <w:vAlign w:val="center"/>
          </w:tcPr>
          <w:p>
            <w:pPr>
              <w:pStyle w:val="12"/>
            </w:pPr>
            <w:r>
              <w:t>≥1500平米</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电梯维护</w:t>
            </w:r>
          </w:p>
        </w:tc>
        <w:tc>
          <w:tcPr>
            <w:tcW w:w="5386" w:type="dxa"/>
            <w:vAlign w:val="center"/>
          </w:tcPr>
          <w:p>
            <w:pPr>
              <w:pStyle w:val="12"/>
            </w:pPr>
            <w:r>
              <w:t>电梯维修</w:t>
            </w:r>
          </w:p>
        </w:tc>
        <w:tc>
          <w:tcPr>
            <w:tcW w:w="2268" w:type="dxa"/>
            <w:vAlign w:val="center"/>
          </w:tcPr>
          <w:p>
            <w:pPr>
              <w:pStyle w:val="12"/>
            </w:pPr>
            <w:r>
              <w:t>2台</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设备正常运转</w:t>
            </w:r>
          </w:p>
        </w:tc>
        <w:tc>
          <w:tcPr>
            <w:tcW w:w="5386" w:type="dxa"/>
            <w:vAlign w:val="center"/>
          </w:tcPr>
          <w:p>
            <w:pPr>
              <w:pStyle w:val="12"/>
            </w:pPr>
            <w:r>
              <w:t>用房正常使用、电梯正常运转</w:t>
            </w:r>
          </w:p>
        </w:tc>
        <w:tc>
          <w:tcPr>
            <w:tcW w:w="2268" w:type="dxa"/>
            <w:vAlign w:val="center"/>
          </w:tcPr>
          <w:p>
            <w:pPr>
              <w:pStyle w:val="12"/>
            </w:pPr>
            <w:r>
              <w:t>≥95百分比</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完工时效</w:t>
            </w:r>
          </w:p>
        </w:tc>
        <w:tc>
          <w:tcPr>
            <w:tcW w:w="5386" w:type="dxa"/>
            <w:vAlign w:val="center"/>
          </w:tcPr>
          <w:p>
            <w:pPr>
              <w:pStyle w:val="12"/>
            </w:pPr>
            <w:r>
              <w:t>修缮完工时间</w:t>
            </w:r>
          </w:p>
        </w:tc>
        <w:tc>
          <w:tcPr>
            <w:tcW w:w="2268" w:type="dxa"/>
            <w:vAlign w:val="center"/>
          </w:tcPr>
          <w:p>
            <w:pPr>
              <w:pStyle w:val="12"/>
            </w:pPr>
            <w:r>
              <w:t>2024年6月底</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≤70万元</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提高工作效率</w:t>
            </w:r>
          </w:p>
        </w:tc>
        <w:tc>
          <w:tcPr>
            <w:tcW w:w="2268" w:type="dxa"/>
            <w:vAlign w:val="center"/>
          </w:tcPr>
          <w:p>
            <w:pPr>
              <w:pStyle w:val="12"/>
            </w:pPr>
            <w:r>
              <w:t>≥95百分比</w:t>
            </w:r>
          </w:p>
        </w:tc>
        <w:tc>
          <w:tcPr>
            <w:tcW w:w="1276" w:type="dxa"/>
            <w:vAlign w:val="center"/>
          </w:tcPr>
          <w:p>
            <w:pPr>
              <w:pStyle w:val="12"/>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办公用房设备安全影响</w:t>
            </w:r>
          </w:p>
        </w:tc>
        <w:tc>
          <w:tcPr>
            <w:tcW w:w="2268" w:type="dxa"/>
            <w:vAlign w:val="center"/>
          </w:tcPr>
          <w:p>
            <w:pPr>
              <w:pStyle w:val="12"/>
            </w:pPr>
            <w:r>
              <w:t>≥95百分比</w:t>
            </w:r>
          </w:p>
        </w:tc>
        <w:tc>
          <w:tcPr>
            <w:tcW w:w="1276" w:type="dxa"/>
            <w:vAlign w:val="center"/>
          </w:tcPr>
          <w:p>
            <w:pPr>
              <w:pStyle w:val="12"/>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房屋设备可持续性服务</w:t>
            </w:r>
          </w:p>
        </w:tc>
        <w:tc>
          <w:tcPr>
            <w:tcW w:w="2268" w:type="dxa"/>
            <w:vAlign w:val="center"/>
          </w:tcPr>
          <w:p>
            <w:pPr>
              <w:pStyle w:val="12"/>
            </w:pPr>
            <w:r>
              <w:t>≥95百分比</w:t>
            </w:r>
          </w:p>
        </w:tc>
        <w:tc>
          <w:tcPr>
            <w:tcW w:w="1276" w:type="dxa"/>
            <w:vAlign w:val="center"/>
          </w:tcPr>
          <w:p>
            <w:pPr>
              <w:pStyle w:val="12"/>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职工的满意度</w:t>
            </w:r>
          </w:p>
        </w:tc>
        <w:tc>
          <w:tcPr>
            <w:tcW w:w="5386" w:type="dxa"/>
            <w:vAlign w:val="center"/>
          </w:tcPr>
          <w:p>
            <w:pPr>
              <w:pStyle w:val="12"/>
            </w:pPr>
            <w:r>
              <w:t>职工的满意度</w:t>
            </w:r>
          </w:p>
        </w:tc>
        <w:tc>
          <w:tcPr>
            <w:tcW w:w="2268" w:type="dxa"/>
            <w:vAlign w:val="center"/>
          </w:tcPr>
          <w:p>
            <w:pPr>
              <w:pStyle w:val="12"/>
            </w:pPr>
            <w:r>
              <w:t>≥95百分比</w:t>
            </w:r>
          </w:p>
        </w:tc>
        <w:tc>
          <w:tcPr>
            <w:tcW w:w="1276" w:type="dxa"/>
            <w:vAlign w:val="center"/>
          </w:tcPr>
          <w:p>
            <w:pPr>
              <w:pStyle w:val="12"/>
            </w:pPr>
            <w:r>
              <w:t>按调查结果满意度情况计算得分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51、林长制工作经费绩效目标表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13032125P003285100021</w:t>
            </w:r>
          </w:p>
        </w:tc>
        <w:tc>
          <w:tcPr>
            <w:tcW w:w="2835" w:type="dxa"/>
            <w:vAlign w:val="center"/>
          </w:tcPr>
          <w:p>
            <w:pPr>
              <w:pStyle w:val="10"/>
            </w:pPr>
            <w:r>
              <w:t>项目名称</w:t>
            </w:r>
          </w:p>
        </w:tc>
        <w:tc>
          <w:tcPr>
            <w:tcW w:w="6095" w:type="dxa"/>
            <w:gridSpan w:val="3"/>
            <w:vAlign w:val="center"/>
          </w:tcPr>
          <w:p>
            <w:pPr>
              <w:pStyle w:val="12"/>
            </w:pPr>
            <w:r>
              <w:t>林长制工作经费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项目金额20万元，其中财政拨款20万元，主要用于开展全面推行林长制工作，森林生态环境显著改善，森林资源管理能力和水平规模提升，基本实现保护优先，协调发展，绿色惠民的目标。</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1.通过开展全面推行林长制工作，森林生态环境显著改善，森林资源管理能力和水平规模提升，基本实现保护优先，协调发展，绿色惠民的目标。</w:t>
            </w:r>
            <w:r>
              <w:tab/>
            </w:r>
            <w:r>
              <w:tab/>
            </w:r>
            <w:r>
              <w:tab/>
            </w:r>
            <w:r>
              <w:tab/>
            </w:r>
            <w:r>
              <w:tab/>
            </w:r>
            <w:r>
              <w:tab/>
            </w:r>
          </w:p>
          <w:p>
            <w:pPr>
              <w:pStyle w:val="12"/>
            </w:pPr>
            <w:r>
              <w:t>2.通过开展全面推行林长制工作，全面完成林业增绿增效行动计划，实现森林面积和蓄积量持续稳定增长，森林资源得到有效保护和合理利用，基本形成布局合理，结构优化，功能完善的森林生态体系。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国家、省、市林长制考核</w:t>
            </w:r>
          </w:p>
        </w:tc>
        <w:tc>
          <w:tcPr>
            <w:tcW w:w="5386" w:type="dxa"/>
            <w:vAlign w:val="center"/>
          </w:tcPr>
          <w:p>
            <w:pPr>
              <w:pStyle w:val="12"/>
            </w:pPr>
            <w:r>
              <w:t>反映国家、省、市林长制考核检查次数</w:t>
            </w:r>
          </w:p>
        </w:tc>
        <w:tc>
          <w:tcPr>
            <w:tcW w:w="2268" w:type="dxa"/>
            <w:vAlign w:val="center"/>
          </w:tcPr>
          <w:p>
            <w:pPr>
              <w:pStyle w:val="12"/>
            </w:pPr>
            <w:r>
              <w:t>≥1次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396个行政村县乡三级林长制监管平台、信息发布平台</w:t>
            </w:r>
          </w:p>
        </w:tc>
        <w:tc>
          <w:tcPr>
            <w:tcW w:w="5386" w:type="dxa"/>
            <w:vAlign w:val="center"/>
          </w:tcPr>
          <w:p>
            <w:pPr>
              <w:pStyle w:val="12"/>
            </w:pPr>
            <w:r>
              <w:t>反映县乡村三级林长制监管平台、信息发布平台建设维护个数</w:t>
            </w:r>
          </w:p>
        </w:tc>
        <w:tc>
          <w:tcPr>
            <w:tcW w:w="2268" w:type="dxa"/>
            <w:vAlign w:val="center"/>
          </w:tcPr>
          <w:p>
            <w:pPr>
              <w:pStyle w:val="12"/>
            </w:pPr>
            <w:r>
              <w:t>≥2个</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林草湿资源调查监测</w:t>
            </w:r>
          </w:p>
        </w:tc>
        <w:tc>
          <w:tcPr>
            <w:tcW w:w="5386" w:type="dxa"/>
            <w:vAlign w:val="center"/>
          </w:tcPr>
          <w:p>
            <w:pPr>
              <w:pStyle w:val="12"/>
            </w:pPr>
            <w:r>
              <w:t>反映林草湿资源调查监测次数</w:t>
            </w:r>
          </w:p>
        </w:tc>
        <w:tc>
          <w:tcPr>
            <w:tcW w:w="2268" w:type="dxa"/>
            <w:vAlign w:val="center"/>
          </w:tcPr>
          <w:p>
            <w:pPr>
              <w:pStyle w:val="12"/>
            </w:pPr>
            <w:r>
              <w:t>≥3次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护林员培训</w:t>
            </w:r>
          </w:p>
        </w:tc>
        <w:tc>
          <w:tcPr>
            <w:tcW w:w="5386" w:type="dxa"/>
            <w:vAlign w:val="center"/>
          </w:tcPr>
          <w:p>
            <w:pPr>
              <w:pStyle w:val="12"/>
            </w:pPr>
            <w:r>
              <w:t>反映提升护林员管护水平</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林草资源调查监测完工及时率</w:t>
            </w:r>
          </w:p>
        </w:tc>
        <w:tc>
          <w:tcPr>
            <w:tcW w:w="5386" w:type="dxa"/>
            <w:vAlign w:val="center"/>
          </w:tcPr>
          <w:p>
            <w:pPr>
              <w:pStyle w:val="12"/>
            </w:pPr>
            <w:r>
              <w:t>项目在规定期限内完成的比率</w:t>
            </w:r>
          </w:p>
        </w:tc>
        <w:tc>
          <w:tcPr>
            <w:tcW w:w="2268" w:type="dxa"/>
            <w:vAlign w:val="center"/>
          </w:tcPr>
          <w:p>
            <w:pPr>
              <w:pStyle w:val="12"/>
            </w:pPr>
            <w:r>
              <w:t>≥90百分比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各级林长、协作单位人员、护林员会议、培训</w:t>
            </w:r>
          </w:p>
        </w:tc>
        <w:tc>
          <w:tcPr>
            <w:tcW w:w="5386" w:type="dxa"/>
            <w:vAlign w:val="center"/>
          </w:tcPr>
          <w:p>
            <w:pPr>
              <w:pStyle w:val="12"/>
            </w:pPr>
            <w:r>
              <w:t>反映各级林长、协作单位人员、护林员会议、培训成本</w:t>
            </w:r>
          </w:p>
        </w:tc>
        <w:tc>
          <w:tcPr>
            <w:tcW w:w="2268" w:type="dxa"/>
            <w:vAlign w:val="center"/>
          </w:tcPr>
          <w:p>
            <w:pPr>
              <w:pStyle w:val="12"/>
            </w:pPr>
            <w:r>
              <w:t>≤2万元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县乡两级林长制监管平台、信息发布平台建设维护成本</w:t>
            </w:r>
          </w:p>
        </w:tc>
        <w:tc>
          <w:tcPr>
            <w:tcW w:w="5386" w:type="dxa"/>
            <w:vAlign w:val="center"/>
          </w:tcPr>
          <w:p>
            <w:pPr>
              <w:pStyle w:val="12"/>
            </w:pPr>
            <w:r>
              <w:t>反映县乡两级林长制监管平台、信息发布平台建设维护成本</w:t>
            </w:r>
          </w:p>
        </w:tc>
        <w:tc>
          <w:tcPr>
            <w:tcW w:w="2268" w:type="dxa"/>
            <w:vAlign w:val="center"/>
          </w:tcPr>
          <w:p>
            <w:pPr>
              <w:pStyle w:val="12"/>
            </w:pPr>
            <w:r>
              <w:t>≤18万元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反映全面推行林长制工作对森林资源保护带来的长期效果</w:t>
            </w:r>
          </w:p>
        </w:tc>
        <w:tc>
          <w:tcPr>
            <w:tcW w:w="5386" w:type="dxa"/>
            <w:vAlign w:val="center"/>
          </w:tcPr>
          <w:p>
            <w:pPr>
              <w:pStyle w:val="12"/>
            </w:pPr>
            <w:r>
              <w:t>反映全面推行林长制工作对森林资源保护带来的长期效果</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相关工作人员满意人数占总人数比率</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52、林业管理工作专项经费绩效目标表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13032124P00002610059A</w:t>
            </w:r>
          </w:p>
        </w:tc>
        <w:tc>
          <w:tcPr>
            <w:tcW w:w="2835" w:type="dxa"/>
            <w:vAlign w:val="center"/>
          </w:tcPr>
          <w:p>
            <w:pPr>
              <w:pStyle w:val="10"/>
            </w:pPr>
            <w:r>
              <w:t>项目名称</w:t>
            </w:r>
          </w:p>
        </w:tc>
        <w:tc>
          <w:tcPr>
            <w:tcW w:w="6095" w:type="dxa"/>
            <w:gridSpan w:val="3"/>
            <w:vAlign w:val="center"/>
          </w:tcPr>
          <w:p>
            <w:pPr>
              <w:pStyle w:val="12"/>
            </w:pPr>
            <w:r>
              <w:t>林业管理工作专项经费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8.14</w:t>
            </w:r>
          </w:p>
        </w:tc>
        <w:tc>
          <w:tcPr>
            <w:tcW w:w="2835" w:type="dxa"/>
            <w:vAlign w:val="center"/>
          </w:tcPr>
          <w:p>
            <w:pPr>
              <w:pStyle w:val="10"/>
            </w:pPr>
            <w:r>
              <w:t>其中：财政    资金</w:t>
            </w:r>
          </w:p>
        </w:tc>
        <w:tc>
          <w:tcPr>
            <w:tcW w:w="2551" w:type="dxa"/>
            <w:vAlign w:val="center"/>
          </w:tcPr>
          <w:p>
            <w:pPr>
              <w:pStyle w:val="12"/>
            </w:pPr>
            <w:r>
              <w:t>8.14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项目金额8.139162万元，其中财政拨款8.139162万元，主要用于购置办公固定资产。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1.通过项目实施，及时支付日常办公用品购置费。</w:t>
            </w:r>
          </w:p>
          <w:p>
            <w:pPr>
              <w:pStyle w:val="12"/>
            </w:pPr>
            <w:r>
              <w:t>2.通过项目实施，购置办公固定资产，提升职工工作效率。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空调、办公设备桌椅等</w:t>
            </w:r>
          </w:p>
        </w:tc>
        <w:tc>
          <w:tcPr>
            <w:tcW w:w="5386" w:type="dxa"/>
            <w:vAlign w:val="center"/>
          </w:tcPr>
          <w:p>
            <w:pPr>
              <w:pStyle w:val="12"/>
            </w:pPr>
            <w:r>
              <w:t>安装空调台数、购买办公桌椅、电脑套数</w:t>
            </w:r>
          </w:p>
        </w:tc>
        <w:tc>
          <w:tcPr>
            <w:tcW w:w="2268" w:type="dxa"/>
            <w:vAlign w:val="center"/>
          </w:tcPr>
          <w:p>
            <w:pPr>
              <w:pStyle w:val="12"/>
            </w:pPr>
            <w:r>
              <w:t>≥80套</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日常办公用品</w:t>
            </w:r>
          </w:p>
        </w:tc>
        <w:tc>
          <w:tcPr>
            <w:tcW w:w="5386" w:type="dxa"/>
            <w:vAlign w:val="center"/>
          </w:tcPr>
          <w:p>
            <w:pPr>
              <w:pStyle w:val="12"/>
            </w:pPr>
            <w:r>
              <w:t>购买日常办公用品消耗品</w:t>
            </w:r>
          </w:p>
        </w:tc>
        <w:tc>
          <w:tcPr>
            <w:tcW w:w="2268" w:type="dxa"/>
            <w:vAlign w:val="center"/>
          </w:tcPr>
          <w:p>
            <w:pPr>
              <w:pStyle w:val="12"/>
            </w:pPr>
            <w:r>
              <w:t>100百分比</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产品合格率</w:t>
            </w:r>
          </w:p>
        </w:tc>
        <w:tc>
          <w:tcPr>
            <w:tcW w:w="5386" w:type="dxa"/>
            <w:vAlign w:val="center"/>
          </w:tcPr>
          <w:p>
            <w:pPr>
              <w:pStyle w:val="12"/>
            </w:pPr>
            <w:r>
              <w:t>购买办公用品产品合格率</w:t>
            </w:r>
          </w:p>
        </w:tc>
        <w:tc>
          <w:tcPr>
            <w:tcW w:w="2268" w:type="dxa"/>
            <w:vAlign w:val="center"/>
          </w:tcPr>
          <w:p>
            <w:pPr>
              <w:pStyle w:val="12"/>
            </w:pPr>
            <w:r>
              <w:t>100百分比</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相应工作的完成时间</w:t>
            </w:r>
          </w:p>
        </w:tc>
        <w:tc>
          <w:tcPr>
            <w:tcW w:w="2268" w:type="dxa"/>
            <w:vAlign w:val="center"/>
          </w:tcPr>
          <w:p>
            <w:pPr>
              <w:pStyle w:val="12"/>
            </w:pPr>
            <w:r>
              <w:t>2024年6月底</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支出金额小于等于预算数</w:t>
            </w:r>
          </w:p>
        </w:tc>
        <w:tc>
          <w:tcPr>
            <w:tcW w:w="2268" w:type="dxa"/>
            <w:vAlign w:val="center"/>
          </w:tcPr>
          <w:p>
            <w:pPr>
              <w:pStyle w:val="12"/>
            </w:pPr>
            <w:r>
              <w:t>≤30万元</w:t>
            </w:r>
          </w:p>
        </w:tc>
        <w:tc>
          <w:tcPr>
            <w:tcW w:w="1276" w:type="dxa"/>
            <w:vAlign w:val="center"/>
          </w:tcPr>
          <w:p>
            <w:pPr>
              <w:pStyle w:val="12"/>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办公效率提升率</w:t>
            </w:r>
          </w:p>
        </w:tc>
        <w:tc>
          <w:tcPr>
            <w:tcW w:w="2268" w:type="dxa"/>
            <w:vAlign w:val="center"/>
          </w:tcPr>
          <w:p>
            <w:pPr>
              <w:pStyle w:val="12"/>
            </w:pPr>
            <w:r>
              <w:t>≥95百分比</w:t>
            </w:r>
          </w:p>
        </w:tc>
        <w:tc>
          <w:tcPr>
            <w:tcW w:w="1276" w:type="dxa"/>
            <w:vAlign w:val="center"/>
          </w:tcPr>
          <w:p>
            <w:pPr>
              <w:pStyle w:val="12"/>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维护办公环境</w:t>
            </w:r>
          </w:p>
        </w:tc>
        <w:tc>
          <w:tcPr>
            <w:tcW w:w="2268" w:type="dxa"/>
            <w:vAlign w:val="center"/>
          </w:tcPr>
          <w:p>
            <w:pPr>
              <w:pStyle w:val="12"/>
            </w:pPr>
            <w:r>
              <w:t>≥95百分比</w:t>
            </w:r>
          </w:p>
        </w:tc>
        <w:tc>
          <w:tcPr>
            <w:tcW w:w="1276" w:type="dxa"/>
            <w:vAlign w:val="center"/>
          </w:tcPr>
          <w:p>
            <w:pPr>
              <w:pStyle w:val="12"/>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员工满意度</w:t>
            </w:r>
          </w:p>
        </w:tc>
        <w:tc>
          <w:tcPr>
            <w:tcW w:w="5386" w:type="dxa"/>
            <w:vAlign w:val="center"/>
          </w:tcPr>
          <w:p>
            <w:pPr>
              <w:pStyle w:val="12"/>
            </w:pPr>
            <w:r>
              <w:t>员工满意度</w:t>
            </w:r>
          </w:p>
        </w:tc>
        <w:tc>
          <w:tcPr>
            <w:tcW w:w="2268" w:type="dxa"/>
            <w:vAlign w:val="center"/>
          </w:tcPr>
          <w:p>
            <w:pPr>
              <w:pStyle w:val="12"/>
            </w:pPr>
            <w:r>
              <w:t>≥95百分比</w:t>
            </w:r>
          </w:p>
        </w:tc>
        <w:tc>
          <w:tcPr>
            <w:tcW w:w="1276" w:type="dxa"/>
            <w:vAlign w:val="center"/>
          </w:tcPr>
          <w:p>
            <w:pPr>
              <w:pStyle w:val="12"/>
            </w:pPr>
            <w:r>
              <w:t>按调查结果满意度情况计算得分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53、林业执法案件现场勘察费绩效目标表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13032124P00002610068J</w:t>
            </w:r>
          </w:p>
        </w:tc>
        <w:tc>
          <w:tcPr>
            <w:tcW w:w="2835" w:type="dxa"/>
            <w:vAlign w:val="center"/>
          </w:tcPr>
          <w:p>
            <w:pPr>
              <w:pStyle w:val="10"/>
            </w:pPr>
            <w:r>
              <w:t>项目名称</w:t>
            </w:r>
          </w:p>
        </w:tc>
        <w:tc>
          <w:tcPr>
            <w:tcW w:w="6095" w:type="dxa"/>
            <w:gridSpan w:val="3"/>
            <w:vAlign w:val="center"/>
          </w:tcPr>
          <w:p>
            <w:pPr>
              <w:pStyle w:val="12"/>
            </w:pPr>
            <w:r>
              <w:t>林业执法案件现场勘察费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25.44</w:t>
            </w:r>
          </w:p>
        </w:tc>
        <w:tc>
          <w:tcPr>
            <w:tcW w:w="2835" w:type="dxa"/>
            <w:vAlign w:val="center"/>
          </w:tcPr>
          <w:p>
            <w:pPr>
              <w:pStyle w:val="10"/>
            </w:pPr>
            <w:r>
              <w:t>其中：财政    资金</w:t>
            </w:r>
          </w:p>
        </w:tc>
        <w:tc>
          <w:tcPr>
            <w:tcW w:w="2551" w:type="dxa"/>
            <w:vAlign w:val="center"/>
          </w:tcPr>
          <w:p>
            <w:pPr>
              <w:pStyle w:val="12"/>
            </w:pPr>
            <w:r>
              <w:t>25.44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项目金额25.44万元，其中财政拨款25.44万元，主要用于项目实施，减少森林草原破坏，提升森林草原绿化率。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1.通过项目实施，提升执法工作效率。</w:t>
            </w:r>
          </w:p>
          <w:p>
            <w:pPr>
              <w:pStyle w:val="12"/>
            </w:pPr>
            <w:r>
              <w:t>2.通过项目实施，减少森林草原破坏，提升森林草原绿化率。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勘察频次</w:t>
            </w:r>
          </w:p>
        </w:tc>
        <w:tc>
          <w:tcPr>
            <w:tcW w:w="5386" w:type="dxa"/>
            <w:vAlign w:val="center"/>
          </w:tcPr>
          <w:p>
            <w:pPr>
              <w:pStyle w:val="12"/>
            </w:pPr>
            <w:r>
              <w:t>现场勘察频次</w:t>
            </w:r>
          </w:p>
        </w:tc>
        <w:tc>
          <w:tcPr>
            <w:tcW w:w="2268" w:type="dxa"/>
            <w:vAlign w:val="center"/>
          </w:tcPr>
          <w:p>
            <w:pPr>
              <w:pStyle w:val="12"/>
            </w:pPr>
            <w:r>
              <w:t>≥200次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勘察报告</w:t>
            </w:r>
          </w:p>
        </w:tc>
        <w:tc>
          <w:tcPr>
            <w:tcW w:w="5386" w:type="dxa"/>
            <w:vAlign w:val="center"/>
          </w:tcPr>
          <w:p>
            <w:pPr>
              <w:pStyle w:val="12"/>
            </w:pPr>
            <w:r>
              <w:t>完成勘察报告数量</w:t>
            </w:r>
          </w:p>
        </w:tc>
        <w:tc>
          <w:tcPr>
            <w:tcW w:w="2268" w:type="dxa"/>
            <w:vAlign w:val="center"/>
          </w:tcPr>
          <w:p>
            <w:pPr>
              <w:pStyle w:val="12"/>
            </w:pPr>
            <w:r>
              <w:t>≥10次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勘察覆盖率</w:t>
            </w:r>
          </w:p>
        </w:tc>
        <w:tc>
          <w:tcPr>
            <w:tcW w:w="5386" w:type="dxa"/>
            <w:vAlign w:val="center"/>
          </w:tcPr>
          <w:p>
            <w:pPr>
              <w:pStyle w:val="12"/>
            </w:pPr>
            <w:r>
              <w:t>全县勘察覆盖率</w:t>
            </w:r>
          </w:p>
        </w:tc>
        <w:tc>
          <w:tcPr>
            <w:tcW w:w="2268" w:type="dxa"/>
            <w:vAlign w:val="center"/>
          </w:tcPr>
          <w:p>
            <w:pPr>
              <w:pStyle w:val="12"/>
            </w:pPr>
            <w:r>
              <w:t>≥90百分比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勘察任务按时完成率</w:t>
            </w:r>
          </w:p>
        </w:tc>
        <w:tc>
          <w:tcPr>
            <w:tcW w:w="5386" w:type="dxa"/>
            <w:vAlign w:val="center"/>
          </w:tcPr>
          <w:p>
            <w:pPr>
              <w:pStyle w:val="12"/>
            </w:pPr>
            <w:r>
              <w:t>全县勘察按时完成率</w:t>
            </w:r>
          </w:p>
        </w:tc>
        <w:tc>
          <w:tcPr>
            <w:tcW w:w="2268" w:type="dxa"/>
            <w:vAlign w:val="center"/>
          </w:tcPr>
          <w:p>
            <w:pPr>
              <w:pStyle w:val="12"/>
            </w:pPr>
            <w:r>
              <w:t>≥90百分比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现场鉴定书</w:t>
            </w:r>
          </w:p>
        </w:tc>
        <w:tc>
          <w:tcPr>
            <w:tcW w:w="5386" w:type="dxa"/>
            <w:vAlign w:val="center"/>
          </w:tcPr>
          <w:p>
            <w:pPr>
              <w:pStyle w:val="12"/>
            </w:pPr>
            <w:r>
              <w:t>第三方出具每个现场鉴定书</w:t>
            </w:r>
          </w:p>
        </w:tc>
        <w:tc>
          <w:tcPr>
            <w:tcW w:w="2268" w:type="dxa"/>
            <w:vAlign w:val="center"/>
          </w:tcPr>
          <w:p>
            <w:pPr>
              <w:pStyle w:val="12"/>
            </w:pPr>
            <w:r>
              <w:t>≤2万元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勘察所需差旅费支出</w:t>
            </w:r>
          </w:p>
        </w:tc>
        <w:tc>
          <w:tcPr>
            <w:tcW w:w="2268" w:type="dxa"/>
            <w:vAlign w:val="center"/>
          </w:tcPr>
          <w:p>
            <w:pPr>
              <w:pStyle w:val="12"/>
            </w:pPr>
            <w:r>
              <w:t>≤10万元</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组卷完成率</w:t>
            </w:r>
          </w:p>
        </w:tc>
        <w:tc>
          <w:tcPr>
            <w:tcW w:w="5386" w:type="dxa"/>
            <w:vAlign w:val="center"/>
          </w:tcPr>
          <w:p>
            <w:pPr>
              <w:pStyle w:val="12"/>
            </w:pPr>
            <w:r>
              <w:t>行政处罚组卷完成情况</w:t>
            </w:r>
          </w:p>
        </w:tc>
        <w:tc>
          <w:tcPr>
            <w:tcW w:w="2268" w:type="dxa"/>
            <w:vAlign w:val="center"/>
          </w:tcPr>
          <w:p>
            <w:pPr>
              <w:pStyle w:val="12"/>
            </w:pPr>
            <w:r>
              <w:t>≥90百分比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减少森林草原破坏</w:t>
            </w:r>
          </w:p>
        </w:tc>
        <w:tc>
          <w:tcPr>
            <w:tcW w:w="5386" w:type="dxa"/>
            <w:vAlign w:val="center"/>
          </w:tcPr>
          <w:p>
            <w:pPr>
              <w:pStyle w:val="12"/>
            </w:pPr>
            <w:r>
              <w:t>减少森林草原破坏率</w:t>
            </w:r>
          </w:p>
        </w:tc>
        <w:tc>
          <w:tcPr>
            <w:tcW w:w="2268" w:type="dxa"/>
            <w:vAlign w:val="center"/>
          </w:tcPr>
          <w:p>
            <w:pPr>
              <w:pStyle w:val="12"/>
            </w:pPr>
            <w:r>
              <w:t>≤5百分比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整改情况</w:t>
            </w:r>
          </w:p>
        </w:tc>
        <w:tc>
          <w:tcPr>
            <w:tcW w:w="5386" w:type="dxa"/>
            <w:vAlign w:val="center"/>
          </w:tcPr>
          <w:p>
            <w:pPr>
              <w:pStyle w:val="12"/>
            </w:pPr>
            <w:r>
              <w:t>勘察结果整改情况完成率</w:t>
            </w:r>
          </w:p>
        </w:tc>
        <w:tc>
          <w:tcPr>
            <w:tcW w:w="2268" w:type="dxa"/>
            <w:vAlign w:val="center"/>
          </w:tcPr>
          <w:p>
            <w:pPr>
              <w:pStyle w:val="12"/>
            </w:pPr>
            <w:r>
              <w:t>≥95百分比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受查群众、企业满意度</w:t>
            </w:r>
          </w:p>
        </w:tc>
        <w:tc>
          <w:tcPr>
            <w:tcW w:w="5386" w:type="dxa"/>
            <w:vAlign w:val="center"/>
          </w:tcPr>
          <w:p>
            <w:pPr>
              <w:pStyle w:val="12"/>
            </w:pPr>
            <w:r>
              <w:t>执法人员投诉情况</w:t>
            </w:r>
          </w:p>
        </w:tc>
        <w:tc>
          <w:tcPr>
            <w:tcW w:w="2268" w:type="dxa"/>
            <w:vAlign w:val="center"/>
          </w:tcPr>
          <w:p>
            <w:pPr>
              <w:pStyle w:val="12"/>
            </w:pPr>
            <w:r>
              <w:t>≤10次</w:t>
            </w:r>
          </w:p>
        </w:tc>
        <w:tc>
          <w:tcPr>
            <w:tcW w:w="1276" w:type="dxa"/>
            <w:vAlign w:val="center"/>
          </w:tcPr>
          <w:p>
            <w:pPr>
              <w:pStyle w:val="12"/>
            </w:pPr>
            <w:r>
              <w:t>按调查结果满意度情况计算得分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54、南山公园管护、养护及设施维修绩效目标表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13032124P000026100619</w:t>
            </w:r>
          </w:p>
        </w:tc>
        <w:tc>
          <w:tcPr>
            <w:tcW w:w="2835" w:type="dxa"/>
            <w:vAlign w:val="center"/>
          </w:tcPr>
          <w:p>
            <w:pPr>
              <w:pStyle w:val="10"/>
            </w:pPr>
            <w:r>
              <w:t>项目名称</w:t>
            </w:r>
          </w:p>
        </w:tc>
        <w:tc>
          <w:tcPr>
            <w:tcW w:w="6095" w:type="dxa"/>
            <w:gridSpan w:val="3"/>
            <w:vAlign w:val="center"/>
          </w:tcPr>
          <w:p>
            <w:pPr>
              <w:pStyle w:val="12"/>
            </w:pPr>
            <w:r>
              <w:t>南山公园管护、养护及设施维修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项目资金60万元，其中财政拨款60万元，主要用于南山公园绿化养护，提升环境美化。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1.通过项目实施，完善南山公园绿化，提升环境美化。</w:t>
            </w:r>
          </w:p>
          <w:p>
            <w:pPr>
              <w:pStyle w:val="12"/>
            </w:pPr>
            <w:r>
              <w:t>2.通过项目实施，提高推广维修南山森林公园基础公共设施，提供良好服务。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维修路灯数量</w:t>
            </w:r>
          </w:p>
        </w:tc>
        <w:tc>
          <w:tcPr>
            <w:tcW w:w="5386" w:type="dxa"/>
            <w:vAlign w:val="center"/>
          </w:tcPr>
          <w:p>
            <w:pPr>
              <w:pStyle w:val="12"/>
            </w:pPr>
            <w:r>
              <w:t>维修路灯数量</w:t>
            </w:r>
          </w:p>
        </w:tc>
        <w:tc>
          <w:tcPr>
            <w:tcW w:w="2268" w:type="dxa"/>
            <w:vAlign w:val="center"/>
          </w:tcPr>
          <w:p>
            <w:pPr>
              <w:pStyle w:val="12"/>
            </w:pPr>
            <w:r>
              <w:t>≥50套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维修面积</w:t>
            </w:r>
          </w:p>
        </w:tc>
        <w:tc>
          <w:tcPr>
            <w:tcW w:w="5386" w:type="dxa"/>
            <w:vAlign w:val="center"/>
          </w:tcPr>
          <w:p>
            <w:pPr>
              <w:pStyle w:val="12"/>
            </w:pPr>
            <w:r>
              <w:t>维护维修面积</w:t>
            </w:r>
          </w:p>
        </w:tc>
        <w:tc>
          <w:tcPr>
            <w:tcW w:w="2268" w:type="dxa"/>
            <w:vAlign w:val="center"/>
          </w:tcPr>
          <w:p>
            <w:pPr>
              <w:pStyle w:val="12"/>
            </w:pPr>
            <w:r>
              <w:t>≤100平方米</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符合条件审核合格率</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按计划进行</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完成时效性</w:t>
            </w:r>
          </w:p>
        </w:tc>
        <w:tc>
          <w:tcPr>
            <w:tcW w:w="5386" w:type="dxa"/>
            <w:vAlign w:val="center"/>
          </w:tcPr>
          <w:p>
            <w:pPr>
              <w:pStyle w:val="12"/>
            </w:pPr>
            <w:r>
              <w:tab/>
            </w:r>
            <w:r>
              <w:t>及时修复率</w:t>
            </w:r>
          </w:p>
        </w:tc>
        <w:tc>
          <w:tcPr>
            <w:tcW w:w="2268" w:type="dxa"/>
            <w:vAlign w:val="center"/>
          </w:tcPr>
          <w:p>
            <w:pPr>
              <w:pStyle w:val="12"/>
            </w:pPr>
            <w:r>
              <w:t>3个工作日</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维修成本</w:t>
            </w:r>
          </w:p>
        </w:tc>
        <w:tc>
          <w:tcPr>
            <w:tcW w:w="5386" w:type="dxa"/>
            <w:vAlign w:val="center"/>
          </w:tcPr>
          <w:p>
            <w:pPr>
              <w:pStyle w:val="12"/>
            </w:pPr>
            <w:r>
              <w:t>对成本进行严格控制</w:t>
            </w:r>
          </w:p>
        </w:tc>
        <w:tc>
          <w:tcPr>
            <w:tcW w:w="2268" w:type="dxa"/>
            <w:vAlign w:val="center"/>
          </w:tcPr>
          <w:p>
            <w:pPr>
              <w:pStyle w:val="12"/>
            </w:pPr>
            <w:r>
              <w:t>≤15百分比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幸福感</w:t>
            </w:r>
          </w:p>
        </w:tc>
        <w:tc>
          <w:tcPr>
            <w:tcW w:w="5386" w:type="dxa"/>
            <w:vAlign w:val="center"/>
          </w:tcPr>
          <w:p>
            <w:pPr>
              <w:pStyle w:val="12"/>
            </w:pPr>
            <w:r>
              <w:t>提幸福感</w:t>
            </w:r>
          </w:p>
        </w:tc>
        <w:tc>
          <w:tcPr>
            <w:tcW w:w="2268" w:type="dxa"/>
            <w:vAlign w:val="center"/>
          </w:tcPr>
          <w:p>
            <w:pPr>
              <w:pStyle w:val="12"/>
            </w:pPr>
            <w:r>
              <w:t>≥80百分比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提高环境保护性</w:t>
            </w:r>
          </w:p>
        </w:tc>
        <w:tc>
          <w:tcPr>
            <w:tcW w:w="5386" w:type="dxa"/>
            <w:vAlign w:val="center"/>
          </w:tcPr>
          <w:p>
            <w:pPr>
              <w:pStyle w:val="12"/>
            </w:pPr>
            <w:r>
              <w:t>提高生态环境保护管理服务</w:t>
            </w:r>
          </w:p>
        </w:tc>
        <w:tc>
          <w:tcPr>
            <w:tcW w:w="2268" w:type="dxa"/>
            <w:vAlign w:val="center"/>
          </w:tcPr>
          <w:p>
            <w:pPr>
              <w:pStyle w:val="12"/>
            </w:pPr>
            <w:r>
              <w:t>≥80百分比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符合条件群众满意度</w:t>
            </w:r>
          </w:p>
        </w:tc>
        <w:tc>
          <w:tcPr>
            <w:tcW w:w="2268" w:type="dxa"/>
            <w:vAlign w:val="center"/>
          </w:tcPr>
          <w:p>
            <w:pPr>
              <w:pStyle w:val="12"/>
            </w:pPr>
            <w:r>
              <w:t>≥90百分比</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55、南山公园管护项目资金绩效目标表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13032125P00329810008Y</w:t>
            </w:r>
          </w:p>
        </w:tc>
        <w:tc>
          <w:tcPr>
            <w:tcW w:w="2835" w:type="dxa"/>
            <w:vAlign w:val="center"/>
          </w:tcPr>
          <w:p>
            <w:pPr>
              <w:pStyle w:val="10"/>
            </w:pPr>
            <w:r>
              <w:t>项目名称</w:t>
            </w:r>
          </w:p>
        </w:tc>
        <w:tc>
          <w:tcPr>
            <w:tcW w:w="6095" w:type="dxa"/>
            <w:gridSpan w:val="3"/>
            <w:vAlign w:val="center"/>
          </w:tcPr>
          <w:p>
            <w:pPr>
              <w:pStyle w:val="12"/>
            </w:pPr>
            <w:r>
              <w:t>南山公园管护项目资金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项目金额150万元，其中财政拨款150万元，主要用于对保洁人员费用及时准有发放，有利地保障南山森林公园环境卫生保洁清运服务正常运转。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1.通过对保洁人员费用及时准有发放，有利地保障南山森林公园环境卫生保洁清运服务正常运转。</w:t>
            </w:r>
          </w:p>
          <w:p>
            <w:pPr>
              <w:pStyle w:val="12"/>
            </w:pPr>
            <w:r>
              <w:t>2.通过对服务范围为道路清扫保洁、小广告的清理、4个水冲公厕的卫生保洁、垃圾的收集和清运；保证公园环境卫生干净整洁。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负责清洁人员的数量</w:t>
            </w:r>
          </w:p>
        </w:tc>
        <w:tc>
          <w:tcPr>
            <w:tcW w:w="2268" w:type="dxa"/>
            <w:vAlign w:val="center"/>
          </w:tcPr>
          <w:p>
            <w:pPr>
              <w:pStyle w:val="12"/>
            </w:pPr>
            <w:r>
              <w:t>34人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南山森林公园的面积</w:t>
            </w:r>
          </w:p>
        </w:tc>
        <w:tc>
          <w:tcPr>
            <w:tcW w:w="5386" w:type="dxa"/>
            <w:vAlign w:val="center"/>
          </w:tcPr>
          <w:p>
            <w:pPr>
              <w:pStyle w:val="12"/>
            </w:pPr>
            <w:r>
              <w:t>主城区的面积</w:t>
            </w:r>
          </w:p>
        </w:tc>
        <w:tc>
          <w:tcPr>
            <w:tcW w:w="2268" w:type="dxa"/>
            <w:vAlign w:val="center"/>
          </w:tcPr>
          <w:p>
            <w:pPr>
              <w:pStyle w:val="12"/>
            </w:pPr>
            <w:r>
              <w:t>≥110万平方米</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水冲公厕的数量</w:t>
            </w:r>
          </w:p>
        </w:tc>
        <w:tc>
          <w:tcPr>
            <w:tcW w:w="5386" w:type="dxa"/>
            <w:vAlign w:val="center"/>
          </w:tcPr>
          <w:p>
            <w:pPr>
              <w:pStyle w:val="12"/>
            </w:pPr>
            <w:r>
              <w:t>水冲公厕的数量</w:t>
            </w:r>
          </w:p>
        </w:tc>
        <w:tc>
          <w:tcPr>
            <w:tcW w:w="2268" w:type="dxa"/>
            <w:vAlign w:val="center"/>
          </w:tcPr>
          <w:p>
            <w:pPr>
              <w:pStyle w:val="12"/>
            </w:pPr>
            <w:r>
              <w:t>4个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正确支付资金的数额占总数额的比</w:t>
            </w:r>
          </w:p>
        </w:tc>
        <w:tc>
          <w:tcPr>
            <w:tcW w:w="2268" w:type="dxa"/>
            <w:vAlign w:val="center"/>
          </w:tcPr>
          <w:p>
            <w:pPr>
              <w:pStyle w:val="12"/>
            </w:pPr>
            <w:r>
              <w:t>≥98百分比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按目标任务按时间节点完成</w:t>
            </w:r>
          </w:p>
        </w:tc>
        <w:tc>
          <w:tcPr>
            <w:tcW w:w="2268" w:type="dxa"/>
            <w:vAlign w:val="center"/>
          </w:tcPr>
          <w:p>
            <w:pPr>
              <w:pStyle w:val="12"/>
            </w:pPr>
            <w:r>
              <w:t>2025年底</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每个服务周期成本控制数</w:t>
            </w:r>
          </w:p>
        </w:tc>
        <w:tc>
          <w:tcPr>
            <w:tcW w:w="2268" w:type="dxa"/>
            <w:vAlign w:val="center"/>
          </w:tcPr>
          <w:p>
            <w:pPr>
              <w:pStyle w:val="12"/>
            </w:pPr>
            <w:r>
              <w:t>≤150万元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减少垃圾污染，提高环境质量</w:t>
            </w:r>
          </w:p>
        </w:tc>
        <w:tc>
          <w:tcPr>
            <w:tcW w:w="5386" w:type="dxa"/>
            <w:vAlign w:val="center"/>
          </w:tcPr>
          <w:p>
            <w:pPr>
              <w:pStyle w:val="12"/>
            </w:pPr>
            <w:r>
              <w:t>减少垃圾污染，提高生活环境质量</w:t>
            </w:r>
          </w:p>
        </w:tc>
        <w:tc>
          <w:tcPr>
            <w:tcW w:w="2268" w:type="dxa"/>
            <w:vAlign w:val="center"/>
          </w:tcPr>
          <w:p>
            <w:pPr>
              <w:pStyle w:val="12"/>
            </w:pPr>
            <w:r>
              <w:t>≥50百分比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持续改善人居环境，促进农村社会协调发展</w:t>
            </w:r>
          </w:p>
        </w:tc>
        <w:tc>
          <w:tcPr>
            <w:tcW w:w="2268" w:type="dxa"/>
            <w:vAlign w:val="center"/>
          </w:tcPr>
          <w:p>
            <w:pPr>
              <w:pStyle w:val="12"/>
            </w:pPr>
            <w:r>
              <w:t>≥50百分比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保洁人员满意度</w:t>
            </w:r>
          </w:p>
        </w:tc>
        <w:tc>
          <w:tcPr>
            <w:tcW w:w="5386" w:type="dxa"/>
            <w:vAlign w:val="center"/>
          </w:tcPr>
          <w:p>
            <w:pPr>
              <w:pStyle w:val="12"/>
            </w:pPr>
            <w:r>
              <w:t>保洁人员满意数量占总数的比例。</w:t>
            </w:r>
          </w:p>
        </w:tc>
        <w:tc>
          <w:tcPr>
            <w:tcW w:w="2268" w:type="dxa"/>
            <w:vAlign w:val="center"/>
          </w:tcPr>
          <w:p>
            <w:pPr>
              <w:pStyle w:val="12"/>
            </w:pPr>
            <w:r>
              <w:t>≥98百分比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56、南山森林公园发展规划编制费绩效目标表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13032125P00329910008L</w:t>
            </w:r>
          </w:p>
        </w:tc>
        <w:tc>
          <w:tcPr>
            <w:tcW w:w="2835" w:type="dxa"/>
            <w:vAlign w:val="center"/>
          </w:tcPr>
          <w:p>
            <w:pPr>
              <w:pStyle w:val="10"/>
            </w:pPr>
            <w:r>
              <w:t>项目名称</w:t>
            </w:r>
          </w:p>
        </w:tc>
        <w:tc>
          <w:tcPr>
            <w:tcW w:w="6095" w:type="dxa"/>
            <w:gridSpan w:val="3"/>
            <w:vAlign w:val="center"/>
          </w:tcPr>
          <w:p>
            <w:pPr>
              <w:pStyle w:val="12"/>
            </w:pPr>
            <w:r>
              <w:t>南山森林公园发展规划编制费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w:t>
            </w:r>
          </w:p>
        </w:tc>
        <w:tc>
          <w:tcPr>
            <w:tcW w:w="2835" w:type="dxa"/>
            <w:vAlign w:val="center"/>
          </w:tcPr>
          <w:p>
            <w:pPr>
              <w:pStyle w:val="10"/>
            </w:pPr>
            <w:r>
              <w:t>其中：财政    资金</w:t>
            </w:r>
          </w:p>
        </w:tc>
        <w:tc>
          <w:tcPr>
            <w:tcW w:w="2551" w:type="dxa"/>
            <w:vAlign w:val="center"/>
          </w:tcPr>
          <w:p>
            <w:pPr>
              <w:pStyle w:val="12"/>
            </w:pPr>
            <w:r>
              <w:t>5.50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项目金额5.5万元，其中财政拨款5.5万元，主要用于开展此项活动，有效地保护南山森林公园保护地。</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1.通过开展此项活动，有效地保护南山森林公园保护地。</w:t>
            </w:r>
            <w:r>
              <w:tab/>
            </w:r>
            <w:r>
              <w:tab/>
            </w:r>
            <w:r>
              <w:tab/>
            </w:r>
            <w:r>
              <w:tab/>
            </w:r>
            <w:r>
              <w:tab/>
            </w:r>
            <w:r>
              <w:tab/>
            </w:r>
          </w:p>
          <w:p>
            <w:pPr>
              <w:pStyle w:val="12"/>
            </w:pPr>
          </w:p>
          <w:p>
            <w:pPr>
              <w:pStyle w:val="12"/>
            </w:pPr>
            <w:r>
              <w:t>2.通过开展此项活动，有效地开发利用南山森林公园保护地资源。</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编制调查面积</w:t>
            </w:r>
          </w:p>
        </w:tc>
        <w:tc>
          <w:tcPr>
            <w:tcW w:w="5386" w:type="dxa"/>
            <w:vAlign w:val="center"/>
          </w:tcPr>
          <w:p>
            <w:pPr>
              <w:pStyle w:val="12"/>
            </w:pPr>
            <w:r>
              <w:t>编制调查面积</w:t>
            </w:r>
          </w:p>
        </w:tc>
        <w:tc>
          <w:tcPr>
            <w:tcW w:w="2268" w:type="dxa"/>
            <w:vAlign w:val="center"/>
          </w:tcPr>
          <w:p>
            <w:pPr>
              <w:pStyle w:val="12"/>
            </w:pPr>
            <w:r>
              <w:t>≥12.5公顷</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规划编制成果数量</w:t>
            </w:r>
          </w:p>
        </w:tc>
        <w:tc>
          <w:tcPr>
            <w:tcW w:w="5386" w:type="dxa"/>
            <w:vAlign w:val="center"/>
          </w:tcPr>
          <w:p>
            <w:pPr>
              <w:pStyle w:val="12"/>
            </w:pPr>
            <w:r>
              <w:t>规划编制成果数量情况</w:t>
            </w:r>
          </w:p>
        </w:tc>
        <w:tc>
          <w:tcPr>
            <w:tcW w:w="2268" w:type="dxa"/>
            <w:vAlign w:val="center"/>
          </w:tcPr>
          <w:p>
            <w:pPr>
              <w:pStyle w:val="12"/>
            </w:pPr>
            <w:r>
              <w:t>≥1本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规划成果验收合格率</w:t>
            </w:r>
          </w:p>
        </w:tc>
        <w:tc>
          <w:tcPr>
            <w:tcW w:w="5386" w:type="dxa"/>
            <w:vAlign w:val="center"/>
          </w:tcPr>
          <w:p>
            <w:pPr>
              <w:pStyle w:val="12"/>
            </w:pPr>
            <w:r>
              <w:t>反映规划成果验收合格情况</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规划编制时间</w:t>
            </w:r>
          </w:p>
        </w:tc>
        <w:tc>
          <w:tcPr>
            <w:tcW w:w="5386" w:type="dxa"/>
            <w:vAlign w:val="center"/>
          </w:tcPr>
          <w:p>
            <w:pPr>
              <w:pStyle w:val="12"/>
            </w:pPr>
            <w:r>
              <w:t>总体规划编制成果完成时间</w:t>
            </w:r>
          </w:p>
        </w:tc>
        <w:tc>
          <w:tcPr>
            <w:tcW w:w="2268" w:type="dxa"/>
            <w:vAlign w:val="center"/>
          </w:tcPr>
          <w:p>
            <w:pPr>
              <w:pStyle w:val="12"/>
            </w:pPr>
            <w:r>
              <w:t>已完成</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规划编制费</w:t>
            </w:r>
          </w:p>
        </w:tc>
        <w:tc>
          <w:tcPr>
            <w:tcW w:w="5386" w:type="dxa"/>
            <w:vAlign w:val="center"/>
          </w:tcPr>
          <w:p>
            <w:pPr>
              <w:pStyle w:val="12"/>
            </w:pPr>
            <w:r>
              <w:t>聘请第三方机构规划编制费用</w:t>
            </w:r>
          </w:p>
        </w:tc>
        <w:tc>
          <w:tcPr>
            <w:tcW w:w="2268" w:type="dxa"/>
            <w:vAlign w:val="center"/>
          </w:tcPr>
          <w:p>
            <w:pPr>
              <w:pStyle w:val="12"/>
            </w:pPr>
            <w:r>
              <w:t>≤5.5万元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自然保护区后续发展指导性</w:t>
            </w:r>
          </w:p>
        </w:tc>
        <w:tc>
          <w:tcPr>
            <w:tcW w:w="5386" w:type="dxa"/>
            <w:vAlign w:val="center"/>
          </w:tcPr>
          <w:p>
            <w:pPr>
              <w:pStyle w:val="12"/>
            </w:pPr>
            <w:r>
              <w:t>自然保护区后续发展指导作用</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规划期蓄积增长量</w:t>
            </w:r>
          </w:p>
        </w:tc>
        <w:tc>
          <w:tcPr>
            <w:tcW w:w="5386" w:type="dxa"/>
            <w:vAlign w:val="center"/>
          </w:tcPr>
          <w:p>
            <w:pPr>
              <w:pStyle w:val="12"/>
            </w:pPr>
            <w:r>
              <w:t>规划期林木蓄积增长量</w:t>
            </w:r>
          </w:p>
        </w:tc>
        <w:tc>
          <w:tcPr>
            <w:tcW w:w="2268" w:type="dxa"/>
            <w:vAlign w:val="center"/>
          </w:tcPr>
          <w:p>
            <w:pPr>
              <w:pStyle w:val="12"/>
            </w:pPr>
            <w:r>
              <w:t>≥150立方</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对保护区发展影响</w:t>
            </w:r>
          </w:p>
        </w:tc>
        <w:tc>
          <w:tcPr>
            <w:tcW w:w="5386" w:type="dxa"/>
            <w:vAlign w:val="center"/>
          </w:tcPr>
          <w:p>
            <w:pPr>
              <w:pStyle w:val="12"/>
            </w:pPr>
            <w:r>
              <w:t>对保护区发展影响</w:t>
            </w:r>
          </w:p>
        </w:tc>
        <w:tc>
          <w:tcPr>
            <w:tcW w:w="2268" w:type="dxa"/>
            <w:vAlign w:val="center"/>
          </w:tcPr>
          <w:p>
            <w:pPr>
              <w:pStyle w:val="12"/>
            </w:pPr>
            <w:r>
              <w:t>≥9年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通过问卷调查。满意和比较满意的对象占比率</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57、南山森林公园防火监控及广播服务费绩效目标表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13032125P00330610007N</w:t>
            </w:r>
          </w:p>
        </w:tc>
        <w:tc>
          <w:tcPr>
            <w:tcW w:w="2835" w:type="dxa"/>
            <w:vAlign w:val="center"/>
          </w:tcPr>
          <w:p>
            <w:pPr>
              <w:pStyle w:val="10"/>
            </w:pPr>
            <w:r>
              <w:t>项目名称</w:t>
            </w:r>
          </w:p>
        </w:tc>
        <w:tc>
          <w:tcPr>
            <w:tcW w:w="6095" w:type="dxa"/>
            <w:gridSpan w:val="3"/>
            <w:vAlign w:val="center"/>
          </w:tcPr>
          <w:p>
            <w:pPr>
              <w:pStyle w:val="12"/>
            </w:pPr>
            <w:r>
              <w:t>南山森林公园防火监控及广播服务费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项目金额16万元，其中财政拨款16万元，主要用于购买森林防火视频监控系统服务，在全县范围内进行林业防火监控，实现及时发现火情。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1.通过开展此项工作，购买森林防火视频监控系统服务，在全县范围内进行林业防火监控，实现及时发现火情。</w:t>
            </w:r>
          </w:p>
          <w:p>
            <w:pPr>
              <w:pStyle w:val="12"/>
            </w:pPr>
            <w:r>
              <w:t>2.通过开展此项工作，视频监控系统服务，提高日常火灾预警能力，达到降低火灾损失的效果。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安装广播数</w:t>
            </w:r>
          </w:p>
        </w:tc>
        <w:tc>
          <w:tcPr>
            <w:tcW w:w="5386" w:type="dxa"/>
            <w:vAlign w:val="center"/>
          </w:tcPr>
          <w:p>
            <w:pPr>
              <w:pStyle w:val="12"/>
            </w:pPr>
            <w:r>
              <w:t>用于提供南山森林公园防火宣传广播个数</w:t>
            </w:r>
          </w:p>
        </w:tc>
        <w:tc>
          <w:tcPr>
            <w:tcW w:w="2268" w:type="dxa"/>
            <w:vAlign w:val="center"/>
          </w:tcPr>
          <w:p>
            <w:pPr>
              <w:pStyle w:val="12"/>
            </w:pPr>
            <w:r>
              <w:t>≥250个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安装视频监控数</w:t>
            </w:r>
          </w:p>
        </w:tc>
        <w:tc>
          <w:tcPr>
            <w:tcW w:w="5386" w:type="dxa"/>
            <w:vAlign w:val="center"/>
          </w:tcPr>
          <w:p>
            <w:pPr>
              <w:pStyle w:val="12"/>
            </w:pPr>
            <w:r>
              <w:t>用于提供南山森林公园防火视频监控的数量</w:t>
            </w:r>
          </w:p>
        </w:tc>
        <w:tc>
          <w:tcPr>
            <w:tcW w:w="2268" w:type="dxa"/>
            <w:vAlign w:val="center"/>
          </w:tcPr>
          <w:p>
            <w:pPr>
              <w:pStyle w:val="12"/>
            </w:pPr>
            <w:r>
              <w:t>≥50个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提供防火视频监控系统合格率</w:t>
            </w:r>
          </w:p>
        </w:tc>
        <w:tc>
          <w:tcPr>
            <w:tcW w:w="5386" w:type="dxa"/>
            <w:vAlign w:val="center"/>
          </w:tcPr>
          <w:p>
            <w:pPr>
              <w:pStyle w:val="12"/>
            </w:pPr>
            <w:r>
              <w:t>提供防火视频监控系统合格率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系统交付时间</w:t>
            </w:r>
          </w:p>
        </w:tc>
        <w:tc>
          <w:tcPr>
            <w:tcW w:w="5386" w:type="dxa"/>
            <w:vAlign w:val="center"/>
          </w:tcPr>
          <w:p>
            <w:pPr>
              <w:pStyle w:val="12"/>
            </w:pPr>
            <w:r>
              <w:t>森林防火视频监控系统交付时间</w:t>
            </w:r>
          </w:p>
        </w:tc>
        <w:tc>
          <w:tcPr>
            <w:tcW w:w="2268" w:type="dxa"/>
            <w:vAlign w:val="center"/>
          </w:tcPr>
          <w:p>
            <w:pPr>
              <w:pStyle w:val="12"/>
            </w:pPr>
            <w:r>
              <w:t>2025年10月底前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成本支出小于预算数</w:t>
            </w:r>
          </w:p>
        </w:tc>
        <w:tc>
          <w:tcPr>
            <w:tcW w:w="2268" w:type="dxa"/>
            <w:vAlign w:val="center"/>
          </w:tcPr>
          <w:p>
            <w:pPr>
              <w:pStyle w:val="12"/>
            </w:pPr>
            <w:r>
              <w:t>≤16万元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监控对全县域林区覆盖率</w:t>
            </w:r>
          </w:p>
        </w:tc>
        <w:tc>
          <w:tcPr>
            <w:tcW w:w="2268" w:type="dxa"/>
            <w:vAlign w:val="center"/>
          </w:tcPr>
          <w:p>
            <w:pPr>
              <w:pStyle w:val="12"/>
            </w:pPr>
            <w:r>
              <w:t>≥80百分比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及时发现火情</w:t>
            </w:r>
          </w:p>
        </w:tc>
        <w:tc>
          <w:tcPr>
            <w:tcW w:w="5386" w:type="dxa"/>
            <w:vAlign w:val="center"/>
          </w:tcPr>
          <w:p>
            <w:pPr>
              <w:pStyle w:val="12"/>
            </w:pPr>
            <w:r>
              <w:t>减少出现较大以上火灾</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避免伤亡事故</w:t>
            </w:r>
          </w:p>
        </w:tc>
        <w:tc>
          <w:tcPr>
            <w:tcW w:w="5386" w:type="dxa"/>
            <w:vAlign w:val="center"/>
          </w:tcPr>
          <w:p>
            <w:pPr>
              <w:pStyle w:val="12"/>
            </w:pPr>
            <w:r>
              <w:t>避免出现重大伤亡事故</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58、南山森林公园抚育项目绩效目标表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13032124P00002610051D</w:t>
            </w:r>
          </w:p>
        </w:tc>
        <w:tc>
          <w:tcPr>
            <w:tcW w:w="2835" w:type="dxa"/>
            <w:vAlign w:val="center"/>
          </w:tcPr>
          <w:p>
            <w:pPr>
              <w:pStyle w:val="10"/>
            </w:pPr>
            <w:r>
              <w:t>项目名称</w:t>
            </w:r>
          </w:p>
        </w:tc>
        <w:tc>
          <w:tcPr>
            <w:tcW w:w="6095" w:type="dxa"/>
            <w:gridSpan w:val="3"/>
            <w:vAlign w:val="center"/>
          </w:tcPr>
          <w:p>
            <w:pPr>
              <w:pStyle w:val="12"/>
            </w:pPr>
            <w:r>
              <w:t>南山森林公园抚育项目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26.67</w:t>
            </w:r>
          </w:p>
        </w:tc>
        <w:tc>
          <w:tcPr>
            <w:tcW w:w="2835" w:type="dxa"/>
            <w:vAlign w:val="center"/>
          </w:tcPr>
          <w:p>
            <w:pPr>
              <w:pStyle w:val="10"/>
            </w:pPr>
            <w:r>
              <w:t>其中：财政    资金</w:t>
            </w:r>
          </w:p>
        </w:tc>
        <w:tc>
          <w:tcPr>
            <w:tcW w:w="2551" w:type="dxa"/>
            <w:vAlign w:val="center"/>
          </w:tcPr>
          <w:p>
            <w:pPr>
              <w:pStyle w:val="12"/>
            </w:pPr>
            <w:r>
              <w:t>26.67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项目金额26.67万元，其中财政拨款26.67万元，主要用于采取割灌方法除去影响树木生长的灌木，去除周边杂草，消除火灾隐患。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1.通过项目实施，去除枯死树枝，提高树枝成活率，美化环境。</w:t>
            </w:r>
          </w:p>
          <w:p>
            <w:pPr>
              <w:pStyle w:val="12"/>
            </w:pPr>
            <w:r>
              <w:t>2.通过项目实施，采取割灌方法除去影响树木生长的灌木，去除周边杂草，消除火灾隐患。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森林抚育补贴补助标准</w:t>
            </w:r>
          </w:p>
        </w:tc>
        <w:tc>
          <w:tcPr>
            <w:tcW w:w="5386" w:type="dxa"/>
            <w:vAlign w:val="center"/>
          </w:tcPr>
          <w:p>
            <w:pPr>
              <w:pStyle w:val="12"/>
            </w:pPr>
            <w:r>
              <w:t>森林抚育补贴补助标准</w:t>
            </w:r>
          </w:p>
        </w:tc>
        <w:tc>
          <w:tcPr>
            <w:tcW w:w="2268" w:type="dxa"/>
            <w:vAlign w:val="center"/>
          </w:tcPr>
          <w:p>
            <w:pPr>
              <w:pStyle w:val="12"/>
            </w:pPr>
            <w:r>
              <w:t>200元/亩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施工面积</w:t>
            </w:r>
          </w:p>
        </w:tc>
        <w:tc>
          <w:tcPr>
            <w:tcW w:w="5386" w:type="dxa"/>
            <w:vAlign w:val="center"/>
          </w:tcPr>
          <w:p>
            <w:pPr>
              <w:pStyle w:val="12"/>
            </w:pPr>
            <w:r>
              <w:t>抚育施工面积</w:t>
            </w:r>
          </w:p>
        </w:tc>
        <w:tc>
          <w:tcPr>
            <w:tcW w:w="2268" w:type="dxa"/>
            <w:vAlign w:val="center"/>
          </w:tcPr>
          <w:p>
            <w:pPr>
              <w:pStyle w:val="12"/>
            </w:pPr>
            <w:r>
              <w:t>1263亩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w:t>
            </w:r>
          </w:p>
        </w:tc>
        <w:tc>
          <w:tcPr>
            <w:tcW w:w="5386" w:type="dxa"/>
            <w:vAlign w:val="center"/>
          </w:tcPr>
          <w:p>
            <w:pPr>
              <w:pStyle w:val="12"/>
            </w:pPr>
            <w:r>
              <w:t>达到验收合格</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付款时间</w:t>
            </w:r>
          </w:p>
        </w:tc>
        <w:tc>
          <w:tcPr>
            <w:tcW w:w="5386" w:type="dxa"/>
            <w:vAlign w:val="center"/>
          </w:tcPr>
          <w:p>
            <w:pPr>
              <w:pStyle w:val="12"/>
            </w:pPr>
            <w:r>
              <w:t>实际付款时间</w:t>
            </w:r>
          </w:p>
        </w:tc>
        <w:tc>
          <w:tcPr>
            <w:tcW w:w="2268" w:type="dxa"/>
            <w:vAlign w:val="center"/>
          </w:tcPr>
          <w:p>
            <w:pPr>
              <w:pStyle w:val="12"/>
            </w:pPr>
            <w:r>
              <w:t>出具验收报告</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≤26.67万元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森林覆盖率</w:t>
            </w:r>
          </w:p>
        </w:tc>
        <w:tc>
          <w:tcPr>
            <w:tcW w:w="5386" w:type="dxa"/>
            <w:vAlign w:val="center"/>
          </w:tcPr>
          <w:p>
            <w:pPr>
              <w:pStyle w:val="12"/>
            </w:pPr>
            <w:r>
              <w:t>美化环境，提升绿色森林覆盖率</w:t>
            </w:r>
          </w:p>
        </w:tc>
        <w:tc>
          <w:tcPr>
            <w:tcW w:w="2268" w:type="dxa"/>
            <w:vAlign w:val="center"/>
          </w:tcPr>
          <w:p>
            <w:pPr>
              <w:pStyle w:val="12"/>
            </w:pPr>
            <w:r>
              <w:t>≥90百分比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火灾发生次数</w:t>
            </w:r>
          </w:p>
        </w:tc>
        <w:tc>
          <w:tcPr>
            <w:tcW w:w="5386" w:type="dxa"/>
            <w:vAlign w:val="center"/>
          </w:tcPr>
          <w:p>
            <w:pPr>
              <w:pStyle w:val="12"/>
            </w:pPr>
            <w:r>
              <w:t>减少火灾发生次数</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59、南山森林公园基础设施维护维修项目绩效目标表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13032124P000026100548</w:t>
            </w:r>
          </w:p>
        </w:tc>
        <w:tc>
          <w:tcPr>
            <w:tcW w:w="2835" w:type="dxa"/>
            <w:vAlign w:val="center"/>
          </w:tcPr>
          <w:p>
            <w:pPr>
              <w:pStyle w:val="10"/>
            </w:pPr>
            <w:r>
              <w:t>项目名称</w:t>
            </w:r>
          </w:p>
        </w:tc>
        <w:tc>
          <w:tcPr>
            <w:tcW w:w="6095" w:type="dxa"/>
            <w:gridSpan w:val="3"/>
            <w:vAlign w:val="center"/>
          </w:tcPr>
          <w:p>
            <w:pPr>
              <w:pStyle w:val="12"/>
            </w:pPr>
            <w:r>
              <w:t>南山森林公园基础设施维护维修项目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4.17</w:t>
            </w:r>
          </w:p>
        </w:tc>
        <w:tc>
          <w:tcPr>
            <w:tcW w:w="2835" w:type="dxa"/>
            <w:vAlign w:val="center"/>
          </w:tcPr>
          <w:p>
            <w:pPr>
              <w:pStyle w:val="10"/>
            </w:pPr>
            <w:r>
              <w:t>其中：财政    资金</w:t>
            </w:r>
          </w:p>
        </w:tc>
        <w:tc>
          <w:tcPr>
            <w:tcW w:w="2551" w:type="dxa"/>
            <w:vAlign w:val="center"/>
          </w:tcPr>
          <w:p>
            <w:pPr>
              <w:pStyle w:val="12"/>
            </w:pPr>
            <w:r>
              <w:t>4.17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项目资金4.170215万元，其中财政拨款4.170215万元，主要用于南山森林公园设备和基础设施维修维护。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1.通过项目实施，维修南山森林公园基础公共设施，提供良好服务。</w:t>
            </w:r>
          </w:p>
          <w:p>
            <w:pPr>
              <w:pStyle w:val="12"/>
            </w:pPr>
            <w:r>
              <w:t>2.通过项目实施，对南山森林公园内设备进行维修，改善南山森林公园环境。</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维修路灯数量</w:t>
            </w:r>
          </w:p>
        </w:tc>
        <w:tc>
          <w:tcPr>
            <w:tcW w:w="5386" w:type="dxa"/>
            <w:vAlign w:val="center"/>
          </w:tcPr>
          <w:p>
            <w:pPr>
              <w:pStyle w:val="12"/>
            </w:pPr>
            <w:r>
              <w:t>维修路灯数量</w:t>
            </w:r>
          </w:p>
        </w:tc>
        <w:tc>
          <w:tcPr>
            <w:tcW w:w="2268" w:type="dxa"/>
            <w:vAlign w:val="center"/>
          </w:tcPr>
          <w:p>
            <w:pPr>
              <w:pStyle w:val="12"/>
            </w:pPr>
            <w:r>
              <w:t>≥50套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维修面积</w:t>
            </w:r>
          </w:p>
        </w:tc>
        <w:tc>
          <w:tcPr>
            <w:tcW w:w="5386" w:type="dxa"/>
            <w:vAlign w:val="center"/>
          </w:tcPr>
          <w:p>
            <w:pPr>
              <w:pStyle w:val="12"/>
            </w:pPr>
            <w:r>
              <w:t>维护维修面积</w:t>
            </w:r>
          </w:p>
        </w:tc>
        <w:tc>
          <w:tcPr>
            <w:tcW w:w="2268" w:type="dxa"/>
            <w:vAlign w:val="center"/>
          </w:tcPr>
          <w:p>
            <w:pPr>
              <w:pStyle w:val="12"/>
            </w:pPr>
            <w:r>
              <w:t>≤100平方米</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符合条件审核合格率</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按计划进行</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完成时效性</w:t>
            </w:r>
          </w:p>
        </w:tc>
        <w:tc>
          <w:tcPr>
            <w:tcW w:w="5386" w:type="dxa"/>
            <w:vAlign w:val="center"/>
          </w:tcPr>
          <w:p>
            <w:pPr>
              <w:pStyle w:val="12"/>
            </w:pPr>
            <w:r>
              <w:t>及时修复率</w:t>
            </w:r>
          </w:p>
        </w:tc>
        <w:tc>
          <w:tcPr>
            <w:tcW w:w="2268" w:type="dxa"/>
            <w:vAlign w:val="center"/>
          </w:tcPr>
          <w:p>
            <w:pPr>
              <w:pStyle w:val="12"/>
            </w:pPr>
            <w:r>
              <w:t>3个工作日内完成</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维修成本</w:t>
            </w:r>
          </w:p>
        </w:tc>
        <w:tc>
          <w:tcPr>
            <w:tcW w:w="5386" w:type="dxa"/>
            <w:vAlign w:val="center"/>
          </w:tcPr>
          <w:p>
            <w:pPr>
              <w:pStyle w:val="12"/>
            </w:pPr>
            <w:r>
              <w:t>对成本进行严格控制</w:t>
            </w:r>
          </w:p>
        </w:tc>
        <w:tc>
          <w:tcPr>
            <w:tcW w:w="2268" w:type="dxa"/>
            <w:vAlign w:val="center"/>
          </w:tcPr>
          <w:p>
            <w:pPr>
              <w:pStyle w:val="12"/>
            </w:pPr>
            <w:r>
              <w:t>≤15万元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幸福感</w:t>
            </w:r>
          </w:p>
        </w:tc>
        <w:tc>
          <w:tcPr>
            <w:tcW w:w="5386" w:type="dxa"/>
            <w:vAlign w:val="center"/>
          </w:tcPr>
          <w:p>
            <w:pPr>
              <w:pStyle w:val="12"/>
            </w:pPr>
            <w:r>
              <w:t>提幸福感</w:t>
            </w:r>
          </w:p>
        </w:tc>
        <w:tc>
          <w:tcPr>
            <w:tcW w:w="2268" w:type="dxa"/>
            <w:vAlign w:val="center"/>
          </w:tcPr>
          <w:p>
            <w:pPr>
              <w:pStyle w:val="12"/>
            </w:pPr>
            <w:r>
              <w:t>≥80百分比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提高环境保护性</w:t>
            </w:r>
          </w:p>
        </w:tc>
        <w:tc>
          <w:tcPr>
            <w:tcW w:w="5386" w:type="dxa"/>
            <w:vAlign w:val="center"/>
          </w:tcPr>
          <w:p>
            <w:pPr>
              <w:pStyle w:val="12"/>
            </w:pPr>
            <w:r>
              <w:t>提高生态环境保护管理服务</w:t>
            </w:r>
          </w:p>
        </w:tc>
        <w:tc>
          <w:tcPr>
            <w:tcW w:w="2268" w:type="dxa"/>
            <w:vAlign w:val="center"/>
          </w:tcPr>
          <w:p>
            <w:pPr>
              <w:pStyle w:val="12"/>
            </w:pPr>
            <w:r>
              <w:t>≥80百分比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60、南山森林公园临时管护及绿化养护等工作经费绩效目标表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13032124P000026100696</w:t>
            </w:r>
          </w:p>
        </w:tc>
        <w:tc>
          <w:tcPr>
            <w:tcW w:w="2835" w:type="dxa"/>
            <w:vAlign w:val="center"/>
          </w:tcPr>
          <w:p>
            <w:pPr>
              <w:pStyle w:val="10"/>
            </w:pPr>
            <w:r>
              <w:t>项目名称</w:t>
            </w:r>
          </w:p>
        </w:tc>
        <w:tc>
          <w:tcPr>
            <w:tcW w:w="6095" w:type="dxa"/>
            <w:gridSpan w:val="3"/>
            <w:vAlign w:val="center"/>
          </w:tcPr>
          <w:p>
            <w:pPr>
              <w:pStyle w:val="12"/>
            </w:pPr>
            <w:r>
              <w:t>南山森林公园临时管护及绿化养护等工作经费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43.00</w:t>
            </w:r>
          </w:p>
        </w:tc>
        <w:tc>
          <w:tcPr>
            <w:tcW w:w="2835" w:type="dxa"/>
            <w:vAlign w:val="center"/>
          </w:tcPr>
          <w:p>
            <w:pPr>
              <w:pStyle w:val="10"/>
            </w:pPr>
            <w:r>
              <w:t>其中：财政    资金</w:t>
            </w:r>
          </w:p>
        </w:tc>
        <w:tc>
          <w:tcPr>
            <w:tcW w:w="2551" w:type="dxa"/>
            <w:vAlign w:val="center"/>
          </w:tcPr>
          <w:p>
            <w:pPr>
              <w:pStyle w:val="12"/>
            </w:pPr>
            <w:r>
              <w:t>43.00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项目总金额43万元，其中财政拨款43万元，主要用于项目实施，维修南山森林公园基础公共设施，提供良好服务。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1.通过项目实施，完善南山公园绿化，提升环境美化。</w:t>
            </w:r>
          </w:p>
          <w:p>
            <w:pPr>
              <w:pStyle w:val="12"/>
            </w:pPr>
            <w:r>
              <w:t>2.通过项目实施，维修南山森林公园基础公共设施，提供良好服务。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维修路灯数量</w:t>
            </w:r>
          </w:p>
        </w:tc>
        <w:tc>
          <w:tcPr>
            <w:tcW w:w="5386" w:type="dxa"/>
            <w:vAlign w:val="center"/>
          </w:tcPr>
          <w:p>
            <w:pPr>
              <w:pStyle w:val="12"/>
            </w:pPr>
            <w:r>
              <w:t>维修路灯数量</w:t>
            </w:r>
          </w:p>
        </w:tc>
        <w:tc>
          <w:tcPr>
            <w:tcW w:w="2268" w:type="dxa"/>
            <w:vAlign w:val="center"/>
          </w:tcPr>
          <w:p>
            <w:pPr>
              <w:pStyle w:val="12"/>
            </w:pPr>
            <w:r>
              <w:t>≥50套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维修面积</w:t>
            </w:r>
          </w:p>
        </w:tc>
        <w:tc>
          <w:tcPr>
            <w:tcW w:w="5386" w:type="dxa"/>
            <w:vAlign w:val="center"/>
          </w:tcPr>
          <w:p>
            <w:pPr>
              <w:pStyle w:val="12"/>
            </w:pPr>
            <w:r>
              <w:t>维护维修面积</w:t>
            </w:r>
          </w:p>
        </w:tc>
        <w:tc>
          <w:tcPr>
            <w:tcW w:w="2268" w:type="dxa"/>
            <w:vAlign w:val="center"/>
          </w:tcPr>
          <w:p>
            <w:pPr>
              <w:pStyle w:val="12"/>
            </w:pPr>
            <w:r>
              <w:t>≤100平方米</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符合条件审核合格率</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按计划进行</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完成时效性</w:t>
            </w:r>
          </w:p>
        </w:tc>
        <w:tc>
          <w:tcPr>
            <w:tcW w:w="5386" w:type="dxa"/>
            <w:vAlign w:val="center"/>
          </w:tcPr>
          <w:p>
            <w:pPr>
              <w:pStyle w:val="12"/>
            </w:pPr>
            <w:r>
              <w:tab/>
            </w:r>
            <w:r>
              <w:t>及时修复率</w:t>
            </w:r>
          </w:p>
        </w:tc>
        <w:tc>
          <w:tcPr>
            <w:tcW w:w="2268" w:type="dxa"/>
            <w:vAlign w:val="center"/>
          </w:tcPr>
          <w:p>
            <w:pPr>
              <w:pStyle w:val="12"/>
            </w:pPr>
            <w:r>
              <w:t>3个工作日</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维修成本</w:t>
            </w:r>
          </w:p>
        </w:tc>
        <w:tc>
          <w:tcPr>
            <w:tcW w:w="5386" w:type="dxa"/>
            <w:vAlign w:val="center"/>
          </w:tcPr>
          <w:p>
            <w:pPr>
              <w:pStyle w:val="12"/>
            </w:pPr>
            <w:r>
              <w:t>对成本进行严格控制</w:t>
            </w:r>
          </w:p>
        </w:tc>
        <w:tc>
          <w:tcPr>
            <w:tcW w:w="2268" w:type="dxa"/>
            <w:vAlign w:val="center"/>
          </w:tcPr>
          <w:p>
            <w:pPr>
              <w:pStyle w:val="12"/>
            </w:pPr>
            <w:r>
              <w:t>≤15百分比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幸福感</w:t>
            </w:r>
          </w:p>
        </w:tc>
        <w:tc>
          <w:tcPr>
            <w:tcW w:w="5386" w:type="dxa"/>
            <w:vAlign w:val="center"/>
          </w:tcPr>
          <w:p>
            <w:pPr>
              <w:pStyle w:val="12"/>
            </w:pPr>
            <w:r>
              <w:t>提幸福感</w:t>
            </w:r>
          </w:p>
        </w:tc>
        <w:tc>
          <w:tcPr>
            <w:tcW w:w="2268" w:type="dxa"/>
            <w:vAlign w:val="center"/>
          </w:tcPr>
          <w:p>
            <w:pPr>
              <w:pStyle w:val="12"/>
            </w:pPr>
            <w:r>
              <w:t>≥80百分比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提高环境保护性</w:t>
            </w:r>
          </w:p>
        </w:tc>
        <w:tc>
          <w:tcPr>
            <w:tcW w:w="5386" w:type="dxa"/>
            <w:vAlign w:val="center"/>
          </w:tcPr>
          <w:p>
            <w:pPr>
              <w:pStyle w:val="12"/>
            </w:pPr>
            <w:r>
              <w:t>提高生态环境保护管理服务</w:t>
            </w:r>
          </w:p>
        </w:tc>
        <w:tc>
          <w:tcPr>
            <w:tcW w:w="2268" w:type="dxa"/>
            <w:vAlign w:val="center"/>
          </w:tcPr>
          <w:p>
            <w:pPr>
              <w:pStyle w:val="12"/>
            </w:pPr>
            <w:r>
              <w:t>≥80百分比</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符合条件群众满意度</w:t>
            </w:r>
          </w:p>
        </w:tc>
        <w:tc>
          <w:tcPr>
            <w:tcW w:w="2268" w:type="dxa"/>
            <w:vAlign w:val="center"/>
          </w:tcPr>
          <w:p>
            <w:pPr>
              <w:pStyle w:val="12"/>
            </w:pPr>
            <w:r>
              <w:t>≥90百分比</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61、南山森林公园绿化养护项目资金绩效目标表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13032125P003298100125</w:t>
            </w:r>
          </w:p>
        </w:tc>
        <w:tc>
          <w:tcPr>
            <w:tcW w:w="2835" w:type="dxa"/>
            <w:vAlign w:val="center"/>
          </w:tcPr>
          <w:p>
            <w:pPr>
              <w:pStyle w:val="10"/>
            </w:pPr>
            <w:r>
              <w:t>项目名称</w:t>
            </w:r>
          </w:p>
        </w:tc>
        <w:tc>
          <w:tcPr>
            <w:tcW w:w="6095" w:type="dxa"/>
            <w:gridSpan w:val="3"/>
            <w:vAlign w:val="center"/>
          </w:tcPr>
          <w:p>
            <w:pPr>
              <w:pStyle w:val="12"/>
            </w:pPr>
            <w:r>
              <w:t>南山森林公园绿化养护项目资金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187.90</w:t>
            </w:r>
          </w:p>
        </w:tc>
        <w:tc>
          <w:tcPr>
            <w:tcW w:w="2835" w:type="dxa"/>
            <w:vAlign w:val="center"/>
          </w:tcPr>
          <w:p>
            <w:pPr>
              <w:pStyle w:val="10"/>
            </w:pPr>
            <w:r>
              <w:t>其中：财政    资金</w:t>
            </w:r>
          </w:p>
        </w:tc>
        <w:tc>
          <w:tcPr>
            <w:tcW w:w="2551" w:type="dxa"/>
            <w:vAlign w:val="center"/>
          </w:tcPr>
          <w:p>
            <w:pPr>
              <w:pStyle w:val="12"/>
            </w:pPr>
            <w:r>
              <w:t>187.90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项目金额187.9万元，其中财政拨款187.9万元，主要用于南山森林公园绿化养护工作，实现了养护规划管理更科学化、更规范化。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1.通过南山森林公园绿化养护工作，发挥更大的生态效益和社会效益。</w:t>
            </w:r>
          </w:p>
          <w:p>
            <w:pPr>
              <w:pStyle w:val="12"/>
            </w:pPr>
            <w:r>
              <w:t>2.通过南山森林公园绿化养护工作，实现了养护规划管理更科学化、更规范化。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制定并完善管理制度</w:t>
            </w:r>
          </w:p>
        </w:tc>
        <w:tc>
          <w:tcPr>
            <w:tcW w:w="5386" w:type="dxa"/>
            <w:vAlign w:val="center"/>
          </w:tcPr>
          <w:p>
            <w:pPr>
              <w:pStyle w:val="12"/>
            </w:pPr>
            <w:r>
              <w:t>完善《绿化养护管理制度》</w:t>
            </w:r>
          </w:p>
        </w:tc>
        <w:tc>
          <w:tcPr>
            <w:tcW w:w="2268" w:type="dxa"/>
            <w:vAlign w:val="center"/>
          </w:tcPr>
          <w:p>
            <w:pPr>
              <w:pStyle w:val="12"/>
            </w:pPr>
            <w:r>
              <w:t>1项</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养护面积</w:t>
            </w:r>
          </w:p>
        </w:tc>
        <w:tc>
          <w:tcPr>
            <w:tcW w:w="5386" w:type="dxa"/>
            <w:vAlign w:val="center"/>
          </w:tcPr>
          <w:p>
            <w:pPr>
              <w:pStyle w:val="12"/>
            </w:pPr>
            <w:r>
              <w:t>南山森林公园绿化养护，养护面积61000㎡</w:t>
            </w:r>
          </w:p>
        </w:tc>
        <w:tc>
          <w:tcPr>
            <w:tcW w:w="2268" w:type="dxa"/>
            <w:vAlign w:val="center"/>
          </w:tcPr>
          <w:p>
            <w:pPr>
              <w:pStyle w:val="12"/>
            </w:pPr>
            <w:r>
              <w:t>≥60000平方米</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养护质量</w:t>
            </w:r>
          </w:p>
        </w:tc>
        <w:tc>
          <w:tcPr>
            <w:tcW w:w="5386" w:type="dxa"/>
            <w:vAlign w:val="center"/>
          </w:tcPr>
          <w:p>
            <w:pPr>
              <w:pStyle w:val="12"/>
            </w:pPr>
            <w:r>
              <w:t>养护达到的质量标准</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按照合同约定时间完成</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各项费用</w:t>
            </w:r>
          </w:p>
        </w:tc>
        <w:tc>
          <w:tcPr>
            <w:tcW w:w="5386" w:type="dxa"/>
            <w:vAlign w:val="center"/>
          </w:tcPr>
          <w:p>
            <w:pPr>
              <w:pStyle w:val="12"/>
            </w:pPr>
            <w:r>
              <w:t>按照合同规定支付</w:t>
            </w:r>
          </w:p>
        </w:tc>
        <w:tc>
          <w:tcPr>
            <w:tcW w:w="2268" w:type="dxa"/>
            <w:vAlign w:val="center"/>
          </w:tcPr>
          <w:p>
            <w:pPr>
              <w:pStyle w:val="12"/>
            </w:pPr>
            <w:r>
              <w:t>≤187.9万元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促进南山森林公园绿化</w:t>
            </w:r>
          </w:p>
        </w:tc>
        <w:tc>
          <w:tcPr>
            <w:tcW w:w="5386" w:type="dxa"/>
            <w:vAlign w:val="center"/>
          </w:tcPr>
          <w:p>
            <w:pPr>
              <w:pStyle w:val="12"/>
            </w:pPr>
            <w:r>
              <w:t>促进南山森林公园绿化向节约型、生态型和功能完善型发展</w:t>
            </w:r>
          </w:p>
        </w:tc>
        <w:tc>
          <w:tcPr>
            <w:tcW w:w="2268" w:type="dxa"/>
            <w:vAlign w:val="center"/>
          </w:tcPr>
          <w:p>
            <w:pPr>
              <w:pStyle w:val="12"/>
            </w:pPr>
            <w:r>
              <w:t>≥80百分比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绿化、美化、净化环境</w:t>
            </w:r>
          </w:p>
        </w:tc>
        <w:tc>
          <w:tcPr>
            <w:tcW w:w="5386" w:type="dxa"/>
            <w:vAlign w:val="center"/>
          </w:tcPr>
          <w:p>
            <w:pPr>
              <w:pStyle w:val="12"/>
            </w:pPr>
            <w:r>
              <w:t>增加绿色覆盖面积、从而绿化、美化、净化环境。</w:t>
            </w:r>
          </w:p>
        </w:tc>
        <w:tc>
          <w:tcPr>
            <w:tcW w:w="2268" w:type="dxa"/>
            <w:vAlign w:val="center"/>
          </w:tcPr>
          <w:p>
            <w:pPr>
              <w:pStyle w:val="12"/>
            </w:pPr>
            <w:r>
              <w:t>≥75百分比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持续改善南山森林公园绿化</w:t>
            </w:r>
          </w:p>
        </w:tc>
        <w:tc>
          <w:tcPr>
            <w:tcW w:w="5386" w:type="dxa"/>
            <w:vAlign w:val="center"/>
          </w:tcPr>
          <w:p>
            <w:pPr>
              <w:pStyle w:val="12"/>
            </w:pPr>
            <w:r>
              <w:t>持续改善南山森林公园绿化和建设一流森林公园</w:t>
            </w:r>
          </w:p>
        </w:tc>
        <w:tc>
          <w:tcPr>
            <w:tcW w:w="2268" w:type="dxa"/>
            <w:vAlign w:val="center"/>
          </w:tcPr>
          <w:p>
            <w:pPr>
              <w:pStyle w:val="12"/>
            </w:pPr>
            <w:r>
              <w:t>≥85百分比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62、南山生态观光园防火经费绩效目标表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13032125P00011610019R</w:t>
            </w:r>
          </w:p>
        </w:tc>
        <w:tc>
          <w:tcPr>
            <w:tcW w:w="2835" w:type="dxa"/>
            <w:vAlign w:val="center"/>
          </w:tcPr>
          <w:p>
            <w:pPr>
              <w:pStyle w:val="10"/>
            </w:pPr>
            <w:r>
              <w:t>项目名称</w:t>
            </w:r>
          </w:p>
        </w:tc>
        <w:tc>
          <w:tcPr>
            <w:tcW w:w="6095" w:type="dxa"/>
            <w:gridSpan w:val="3"/>
            <w:vAlign w:val="center"/>
          </w:tcPr>
          <w:p>
            <w:pPr>
              <w:pStyle w:val="12"/>
            </w:pPr>
            <w:r>
              <w:t>南山生态观光园防火经费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项目金额10万元，其中财政拨款10万元，主要用于开展防火工作，进行宣传、培训，达到提高群众防火意识和队员扑火技能，提升工作效率的效果。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1.通过开展防火工作，进行宣传、培训，达到提高群众防火意识和队员扑火技能，提升工作效率的效果。</w:t>
            </w:r>
          </w:p>
          <w:p>
            <w:pPr>
              <w:pStyle w:val="12"/>
            </w:pPr>
            <w:r>
              <w:t xml:space="preserve">2.通过开展防火工作，对森林防火设施的维修及保养，保证防火设施的正常运转，达到将火灾隐患降到最低的效果。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防火宣传时长</w:t>
            </w:r>
          </w:p>
        </w:tc>
        <w:tc>
          <w:tcPr>
            <w:tcW w:w="5386" w:type="dxa"/>
            <w:vAlign w:val="center"/>
          </w:tcPr>
          <w:p>
            <w:pPr>
              <w:pStyle w:val="12"/>
            </w:pPr>
            <w:r>
              <w:t>每年春秋两季，防火宣传车沿旅游线路进行防火宣传的时长</w:t>
            </w:r>
          </w:p>
        </w:tc>
        <w:tc>
          <w:tcPr>
            <w:tcW w:w="2268" w:type="dxa"/>
            <w:vAlign w:val="center"/>
          </w:tcPr>
          <w:p>
            <w:pPr>
              <w:pStyle w:val="12"/>
            </w:pPr>
            <w:r>
              <w:t>≥2季度</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防火宣传手册的印发</w:t>
            </w:r>
          </w:p>
        </w:tc>
        <w:tc>
          <w:tcPr>
            <w:tcW w:w="5386" w:type="dxa"/>
            <w:vAlign w:val="center"/>
          </w:tcPr>
          <w:p>
            <w:pPr>
              <w:pStyle w:val="12"/>
            </w:pPr>
            <w:r>
              <w:t>每年向祖山周边村民进行防火宣传手册的发放数量</w:t>
            </w:r>
          </w:p>
        </w:tc>
        <w:tc>
          <w:tcPr>
            <w:tcW w:w="2268" w:type="dxa"/>
            <w:vAlign w:val="center"/>
          </w:tcPr>
          <w:p>
            <w:pPr>
              <w:pStyle w:val="12"/>
            </w:pPr>
            <w:r>
              <w:t>≥5000册</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当年实际日常巡查次数（次）</w:t>
            </w:r>
          </w:p>
        </w:tc>
        <w:tc>
          <w:tcPr>
            <w:tcW w:w="2268" w:type="dxa"/>
            <w:vAlign w:val="center"/>
          </w:tcPr>
          <w:p>
            <w:pPr>
              <w:pStyle w:val="12"/>
            </w:pPr>
            <w:r>
              <w:t>≥500人次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森林火灾下降率</w:t>
            </w:r>
          </w:p>
        </w:tc>
        <w:tc>
          <w:tcPr>
            <w:tcW w:w="5386" w:type="dxa"/>
            <w:vAlign w:val="center"/>
          </w:tcPr>
          <w:p>
            <w:pPr>
              <w:pStyle w:val="12"/>
            </w:pPr>
            <w:r>
              <w:t>森林火灾下降率</w:t>
            </w:r>
          </w:p>
        </w:tc>
        <w:tc>
          <w:tcPr>
            <w:tcW w:w="2268" w:type="dxa"/>
            <w:vAlign w:val="center"/>
          </w:tcPr>
          <w:p>
            <w:pPr>
              <w:pStyle w:val="12"/>
            </w:pPr>
            <w:r>
              <w:t>≥10百分比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反映工作完成时间</w:t>
            </w:r>
          </w:p>
        </w:tc>
        <w:tc>
          <w:tcPr>
            <w:tcW w:w="2268" w:type="dxa"/>
            <w:vAlign w:val="center"/>
          </w:tcPr>
          <w:p>
            <w:pPr>
              <w:pStyle w:val="12"/>
            </w:pPr>
            <w:r>
              <w:t>12月底前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防火费用</w:t>
            </w:r>
          </w:p>
        </w:tc>
        <w:tc>
          <w:tcPr>
            <w:tcW w:w="5386" w:type="dxa"/>
            <w:vAlign w:val="center"/>
          </w:tcPr>
          <w:p>
            <w:pPr>
              <w:pStyle w:val="12"/>
            </w:pPr>
            <w:r>
              <w:t>反映防火费用的支出</w:t>
            </w:r>
          </w:p>
        </w:tc>
        <w:tc>
          <w:tcPr>
            <w:tcW w:w="2268" w:type="dxa"/>
            <w:vAlign w:val="center"/>
          </w:tcPr>
          <w:p>
            <w:pPr>
              <w:pStyle w:val="12"/>
            </w:pPr>
            <w:r>
              <w:t>≤20万元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通过有效的防火宣传，保证年度火灾发生次数</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减少森林资源损失，提高森林覆盖率.长期进行防炎宣传，增强防火意识</w:t>
            </w:r>
          </w:p>
        </w:tc>
        <w:tc>
          <w:tcPr>
            <w:tcW w:w="2268" w:type="dxa"/>
            <w:vAlign w:val="center"/>
          </w:tcPr>
          <w:p>
            <w:pPr>
              <w:pStyle w:val="12"/>
            </w:pPr>
            <w:r>
              <w:t>持续</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63、南山生态观光园管理及维修费绩效目标表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13032125P000116100205</w:t>
            </w:r>
          </w:p>
        </w:tc>
        <w:tc>
          <w:tcPr>
            <w:tcW w:w="2835" w:type="dxa"/>
            <w:vAlign w:val="center"/>
          </w:tcPr>
          <w:p>
            <w:pPr>
              <w:pStyle w:val="10"/>
            </w:pPr>
            <w:r>
              <w:t>项目名称</w:t>
            </w:r>
          </w:p>
        </w:tc>
        <w:tc>
          <w:tcPr>
            <w:tcW w:w="6095" w:type="dxa"/>
            <w:gridSpan w:val="3"/>
            <w:vAlign w:val="center"/>
          </w:tcPr>
          <w:p>
            <w:pPr>
              <w:pStyle w:val="12"/>
            </w:pPr>
            <w:r>
              <w:t>南山生态观光园管理及维修费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项目金额20万元，其中财政拨款20万元，主要用于对生态观光园进行维修，提高安全系数。</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1.通过对生态观光园进行维修，提高安全系数。</w:t>
            </w:r>
          </w:p>
          <w:p>
            <w:pPr>
              <w:pStyle w:val="12"/>
            </w:pPr>
            <w:r>
              <w:t>2.通过对生态观光园进行维修,确保为群众提供高质量的休闲健身场所。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维修公园内基础设施</w:t>
            </w:r>
          </w:p>
        </w:tc>
        <w:tc>
          <w:tcPr>
            <w:tcW w:w="5386" w:type="dxa"/>
            <w:vAlign w:val="center"/>
          </w:tcPr>
          <w:p>
            <w:pPr>
              <w:pStyle w:val="12"/>
            </w:pPr>
            <w:r>
              <w:t>维修基础设施个数</w:t>
            </w:r>
          </w:p>
        </w:tc>
        <w:tc>
          <w:tcPr>
            <w:tcW w:w="2268" w:type="dxa"/>
            <w:vAlign w:val="center"/>
          </w:tcPr>
          <w:p>
            <w:pPr>
              <w:pStyle w:val="12"/>
            </w:pPr>
            <w:r>
              <w:t>≥2个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维修南山森林公园路灯</w:t>
            </w:r>
          </w:p>
        </w:tc>
        <w:tc>
          <w:tcPr>
            <w:tcW w:w="5386" w:type="dxa"/>
            <w:vAlign w:val="center"/>
          </w:tcPr>
          <w:p>
            <w:pPr>
              <w:pStyle w:val="12"/>
            </w:pPr>
            <w:r>
              <w:t>维修路灯个数</w:t>
            </w:r>
          </w:p>
        </w:tc>
        <w:tc>
          <w:tcPr>
            <w:tcW w:w="2268" w:type="dxa"/>
            <w:vAlign w:val="center"/>
          </w:tcPr>
          <w:p>
            <w:pPr>
              <w:pStyle w:val="12"/>
            </w:pPr>
            <w:r>
              <w:t>≥80个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工程通过单位内部验收合格率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完成维修时限</w:t>
            </w:r>
          </w:p>
        </w:tc>
        <w:tc>
          <w:tcPr>
            <w:tcW w:w="2268" w:type="dxa"/>
            <w:vAlign w:val="center"/>
          </w:tcPr>
          <w:p>
            <w:pPr>
              <w:pStyle w:val="12"/>
            </w:pPr>
            <w:r>
              <w:t>≤5天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各项费用</w:t>
            </w:r>
          </w:p>
        </w:tc>
        <w:tc>
          <w:tcPr>
            <w:tcW w:w="5386" w:type="dxa"/>
            <w:vAlign w:val="center"/>
          </w:tcPr>
          <w:p>
            <w:pPr>
              <w:pStyle w:val="12"/>
            </w:pPr>
            <w:r>
              <w:t>按照合同规定支付</w:t>
            </w:r>
          </w:p>
        </w:tc>
        <w:tc>
          <w:tcPr>
            <w:tcW w:w="2268" w:type="dxa"/>
            <w:vAlign w:val="center"/>
          </w:tcPr>
          <w:p>
            <w:pPr>
              <w:pStyle w:val="12"/>
            </w:pPr>
            <w:r>
              <w:t>≤20万元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消除安全隐患</w:t>
            </w:r>
          </w:p>
        </w:tc>
        <w:tc>
          <w:tcPr>
            <w:tcW w:w="5386" w:type="dxa"/>
            <w:vAlign w:val="center"/>
          </w:tcPr>
          <w:p>
            <w:pPr>
              <w:pStyle w:val="12"/>
            </w:pPr>
            <w:r>
              <w:t>通过凉亭维修，消除安全隐患，安全事故率</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提供高质量的休闲健身场所</w:t>
            </w:r>
          </w:p>
        </w:tc>
        <w:tc>
          <w:tcPr>
            <w:tcW w:w="5386" w:type="dxa"/>
            <w:vAlign w:val="center"/>
          </w:tcPr>
          <w:p>
            <w:pPr>
              <w:pStyle w:val="12"/>
            </w:pPr>
            <w:r>
              <w:t>通过项目实施为群众提供高质量的休闲健身场所，提高全民身体素质</w:t>
            </w:r>
          </w:p>
        </w:tc>
        <w:tc>
          <w:tcPr>
            <w:tcW w:w="2268" w:type="dxa"/>
            <w:vAlign w:val="center"/>
          </w:tcPr>
          <w:p>
            <w:pPr>
              <w:pStyle w:val="12"/>
            </w:pPr>
            <w:r>
              <w:t>≥85百分比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提高生态环境质量</w:t>
            </w:r>
          </w:p>
        </w:tc>
        <w:tc>
          <w:tcPr>
            <w:tcW w:w="5386" w:type="dxa"/>
            <w:vAlign w:val="center"/>
          </w:tcPr>
          <w:p>
            <w:pPr>
              <w:pStyle w:val="12"/>
            </w:pPr>
            <w:r>
              <w:t>生态环境质量提高比率</w:t>
            </w:r>
          </w:p>
        </w:tc>
        <w:tc>
          <w:tcPr>
            <w:tcW w:w="2268" w:type="dxa"/>
            <w:vAlign w:val="center"/>
          </w:tcPr>
          <w:p>
            <w:pPr>
              <w:pStyle w:val="12"/>
            </w:pPr>
            <w:r>
              <w:t>≥3百分比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提高观光园持续服务率</w:t>
            </w:r>
          </w:p>
        </w:tc>
        <w:tc>
          <w:tcPr>
            <w:tcW w:w="5386" w:type="dxa"/>
            <w:vAlign w:val="center"/>
          </w:tcPr>
          <w:p>
            <w:pPr>
              <w:pStyle w:val="12"/>
            </w:pPr>
            <w:r>
              <w:t>提高观光园持续服务率</w:t>
            </w:r>
          </w:p>
        </w:tc>
        <w:tc>
          <w:tcPr>
            <w:tcW w:w="2268" w:type="dxa"/>
            <w:vAlign w:val="center"/>
          </w:tcPr>
          <w:p>
            <w:pPr>
              <w:pStyle w:val="12"/>
            </w:pPr>
            <w:r>
              <w:t>≥3百分比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满意度调查</w:t>
            </w:r>
          </w:p>
        </w:tc>
        <w:tc>
          <w:tcPr>
            <w:tcW w:w="5386" w:type="dxa"/>
            <w:vAlign w:val="center"/>
          </w:tcPr>
          <w:p>
            <w:pPr>
              <w:pStyle w:val="12"/>
            </w:pPr>
            <w:r>
              <w:t>游客满意度调查</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64、南山生态观光园梨园及步游路占地租金绩效目标表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13032125P00011610021Q</w:t>
            </w:r>
          </w:p>
        </w:tc>
        <w:tc>
          <w:tcPr>
            <w:tcW w:w="2835" w:type="dxa"/>
            <w:vAlign w:val="center"/>
          </w:tcPr>
          <w:p>
            <w:pPr>
              <w:pStyle w:val="10"/>
            </w:pPr>
            <w:r>
              <w:t>项目名称</w:t>
            </w:r>
          </w:p>
        </w:tc>
        <w:tc>
          <w:tcPr>
            <w:tcW w:w="6095" w:type="dxa"/>
            <w:gridSpan w:val="3"/>
            <w:vAlign w:val="center"/>
          </w:tcPr>
          <w:p>
            <w:pPr>
              <w:pStyle w:val="12"/>
            </w:pPr>
            <w:r>
              <w:t>南山生态观光园梨园及步游路占地租金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9.78</w:t>
            </w:r>
          </w:p>
        </w:tc>
        <w:tc>
          <w:tcPr>
            <w:tcW w:w="2835" w:type="dxa"/>
            <w:vAlign w:val="center"/>
          </w:tcPr>
          <w:p>
            <w:pPr>
              <w:pStyle w:val="10"/>
            </w:pPr>
            <w:r>
              <w:t>其中：财政    资金</w:t>
            </w:r>
          </w:p>
        </w:tc>
        <w:tc>
          <w:tcPr>
            <w:tcW w:w="2551" w:type="dxa"/>
            <w:vAlign w:val="center"/>
          </w:tcPr>
          <w:p>
            <w:pPr>
              <w:pStyle w:val="12"/>
            </w:pPr>
            <w:r>
              <w:t>9.78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项目金额9.78万元，其中财政拨款9.78万元，主要用于开展观光生态园运行维护，提高生态观光园环境建设水平。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1.通过开展观光生态园运行维护，提高生态观光园环境建设水平。</w:t>
            </w:r>
          </w:p>
          <w:p>
            <w:pPr>
              <w:pStyle w:val="12"/>
            </w:pPr>
            <w:r>
              <w:t>2.通过及时支付生态观光园租金，实现生态观光园正常运行。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租地数量</w:t>
            </w:r>
          </w:p>
        </w:tc>
        <w:tc>
          <w:tcPr>
            <w:tcW w:w="5386" w:type="dxa"/>
            <w:vAlign w:val="center"/>
          </w:tcPr>
          <w:p>
            <w:pPr>
              <w:pStyle w:val="12"/>
            </w:pPr>
            <w:r>
              <w:t>大杖子村梨园租地及步游路占地亩数</w:t>
            </w:r>
          </w:p>
        </w:tc>
        <w:tc>
          <w:tcPr>
            <w:tcW w:w="2268" w:type="dxa"/>
            <w:vAlign w:val="center"/>
          </w:tcPr>
          <w:p>
            <w:pPr>
              <w:pStyle w:val="12"/>
            </w:pPr>
            <w:r>
              <w:t>12.5亩</w:t>
            </w:r>
          </w:p>
        </w:tc>
        <w:tc>
          <w:tcPr>
            <w:tcW w:w="1276" w:type="dxa"/>
            <w:vAlign w:val="center"/>
          </w:tcPr>
          <w:p>
            <w:pPr>
              <w:pStyle w:val="12"/>
            </w:pPr>
            <w:r>
              <w:t>租用协议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租地质量</w:t>
            </w:r>
          </w:p>
        </w:tc>
        <w:tc>
          <w:tcPr>
            <w:tcW w:w="5386" w:type="dxa"/>
            <w:vAlign w:val="center"/>
          </w:tcPr>
          <w:p>
            <w:pPr>
              <w:pStyle w:val="12"/>
            </w:pPr>
            <w:r>
              <w:t>保证全年租地正常使用率</w:t>
            </w:r>
          </w:p>
        </w:tc>
        <w:tc>
          <w:tcPr>
            <w:tcW w:w="2268" w:type="dxa"/>
            <w:vAlign w:val="center"/>
          </w:tcPr>
          <w:p>
            <w:pPr>
              <w:pStyle w:val="12"/>
            </w:pPr>
            <w:r>
              <w:t>100百分比</w:t>
            </w:r>
          </w:p>
        </w:tc>
        <w:tc>
          <w:tcPr>
            <w:tcW w:w="1276" w:type="dxa"/>
            <w:vAlign w:val="center"/>
          </w:tcPr>
          <w:p>
            <w:pPr>
              <w:pStyle w:val="12"/>
            </w:pPr>
            <w:r>
              <w:t>租用协议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及时支付租金</w:t>
            </w:r>
          </w:p>
        </w:tc>
        <w:tc>
          <w:tcPr>
            <w:tcW w:w="5386" w:type="dxa"/>
            <w:vAlign w:val="center"/>
          </w:tcPr>
          <w:p>
            <w:pPr>
              <w:pStyle w:val="12"/>
            </w:pPr>
            <w:r>
              <w:t>严格按照协议及时支付租金</w:t>
            </w:r>
          </w:p>
        </w:tc>
        <w:tc>
          <w:tcPr>
            <w:tcW w:w="2268" w:type="dxa"/>
            <w:vAlign w:val="center"/>
          </w:tcPr>
          <w:p>
            <w:pPr>
              <w:pStyle w:val="12"/>
            </w:pPr>
            <w:r>
              <w:t>≤12月</w:t>
            </w:r>
          </w:p>
        </w:tc>
        <w:tc>
          <w:tcPr>
            <w:tcW w:w="1276" w:type="dxa"/>
            <w:vAlign w:val="center"/>
          </w:tcPr>
          <w:p>
            <w:pPr>
              <w:pStyle w:val="12"/>
            </w:pPr>
            <w:r>
              <w:t>租用协议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梨园及步游路占地租金</w:t>
            </w:r>
          </w:p>
        </w:tc>
        <w:tc>
          <w:tcPr>
            <w:tcW w:w="2268" w:type="dxa"/>
            <w:vAlign w:val="center"/>
          </w:tcPr>
          <w:p>
            <w:pPr>
              <w:pStyle w:val="12"/>
            </w:pPr>
            <w:r>
              <w:t>9.78万元</w:t>
            </w:r>
          </w:p>
        </w:tc>
        <w:tc>
          <w:tcPr>
            <w:tcW w:w="1276" w:type="dxa"/>
            <w:vAlign w:val="center"/>
          </w:tcPr>
          <w:p>
            <w:pPr>
              <w:pStyle w:val="12"/>
            </w:pPr>
            <w:r>
              <w:t>租用协议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确保公园正常运转</w:t>
            </w:r>
          </w:p>
        </w:tc>
        <w:tc>
          <w:tcPr>
            <w:tcW w:w="5386" w:type="dxa"/>
            <w:vAlign w:val="center"/>
          </w:tcPr>
          <w:p>
            <w:pPr>
              <w:pStyle w:val="12"/>
            </w:pPr>
            <w:r>
              <w:t>公园正常运转率</w:t>
            </w:r>
          </w:p>
        </w:tc>
        <w:tc>
          <w:tcPr>
            <w:tcW w:w="2268" w:type="dxa"/>
            <w:vAlign w:val="center"/>
          </w:tcPr>
          <w:p>
            <w:pPr>
              <w:pStyle w:val="12"/>
            </w:pPr>
            <w:r>
              <w:t>≥95百分比</w:t>
            </w:r>
          </w:p>
        </w:tc>
        <w:tc>
          <w:tcPr>
            <w:tcW w:w="1276" w:type="dxa"/>
            <w:vAlign w:val="center"/>
          </w:tcPr>
          <w:p>
            <w:pPr>
              <w:pStyle w:val="12"/>
            </w:pPr>
            <w:r>
              <w:t>年度工作计划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提高大丈子村集体收入</w:t>
            </w:r>
          </w:p>
        </w:tc>
        <w:tc>
          <w:tcPr>
            <w:tcW w:w="5386" w:type="dxa"/>
            <w:vAlign w:val="center"/>
          </w:tcPr>
          <w:p>
            <w:pPr>
              <w:pStyle w:val="12"/>
            </w:pPr>
            <w:r>
              <w:t>租金收入占村集体收入比率</w:t>
            </w:r>
          </w:p>
        </w:tc>
        <w:tc>
          <w:tcPr>
            <w:tcW w:w="2268" w:type="dxa"/>
            <w:vAlign w:val="center"/>
          </w:tcPr>
          <w:p>
            <w:pPr>
              <w:pStyle w:val="12"/>
            </w:pPr>
            <w:r>
              <w:t>≥10百分比</w:t>
            </w:r>
          </w:p>
        </w:tc>
        <w:tc>
          <w:tcPr>
            <w:tcW w:w="1276" w:type="dxa"/>
            <w:vAlign w:val="center"/>
          </w:tcPr>
          <w:p>
            <w:pPr>
              <w:pStyle w:val="12"/>
            </w:pPr>
            <w:r>
              <w:t>年度工作计划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游客持续增长</w:t>
            </w:r>
          </w:p>
        </w:tc>
        <w:tc>
          <w:tcPr>
            <w:tcW w:w="5386" w:type="dxa"/>
            <w:vAlign w:val="center"/>
          </w:tcPr>
          <w:p>
            <w:pPr>
              <w:pStyle w:val="12"/>
            </w:pPr>
            <w:r>
              <w:t>游客增长率</w:t>
            </w:r>
          </w:p>
        </w:tc>
        <w:tc>
          <w:tcPr>
            <w:tcW w:w="2268" w:type="dxa"/>
            <w:vAlign w:val="center"/>
          </w:tcPr>
          <w:p>
            <w:pPr>
              <w:pStyle w:val="12"/>
            </w:pPr>
            <w:r>
              <w:t>≥3百分比</w:t>
            </w:r>
          </w:p>
        </w:tc>
        <w:tc>
          <w:tcPr>
            <w:tcW w:w="1276" w:type="dxa"/>
            <w:vAlign w:val="center"/>
          </w:tcPr>
          <w:p>
            <w:pPr>
              <w:pStyle w:val="12"/>
            </w:pPr>
            <w:r>
              <w:t>年度工作计划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持续保持南山观光园环境时间</w:t>
            </w:r>
          </w:p>
        </w:tc>
        <w:tc>
          <w:tcPr>
            <w:tcW w:w="5386" w:type="dxa"/>
            <w:vAlign w:val="center"/>
          </w:tcPr>
          <w:p>
            <w:pPr>
              <w:pStyle w:val="12"/>
            </w:pPr>
            <w:r>
              <w:t>持续保持南山观光园环境时间</w:t>
            </w:r>
          </w:p>
        </w:tc>
        <w:tc>
          <w:tcPr>
            <w:tcW w:w="2268" w:type="dxa"/>
            <w:vAlign w:val="center"/>
          </w:tcPr>
          <w:p>
            <w:pPr>
              <w:pStyle w:val="12"/>
            </w:pPr>
            <w:r>
              <w:t>≥1年</w:t>
            </w:r>
          </w:p>
        </w:tc>
        <w:tc>
          <w:tcPr>
            <w:tcW w:w="1276" w:type="dxa"/>
            <w:vAlign w:val="center"/>
          </w:tcPr>
          <w:p>
            <w:pPr>
              <w:pStyle w:val="12"/>
            </w:pPr>
            <w:r>
              <w:t>年度工作计划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通过抽查问卷的方式，调查部分群众的满意度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65、秦皇岛市森林火灾高风险区综合治理工程项目地方配套资金绩效目标表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13032125P00330610009X</w:t>
            </w:r>
          </w:p>
        </w:tc>
        <w:tc>
          <w:tcPr>
            <w:tcW w:w="2835" w:type="dxa"/>
            <w:vAlign w:val="center"/>
          </w:tcPr>
          <w:p>
            <w:pPr>
              <w:pStyle w:val="10"/>
            </w:pPr>
            <w:r>
              <w:t>项目名称</w:t>
            </w:r>
          </w:p>
        </w:tc>
        <w:tc>
          <w:tcPr>
            <w:tcW w:w="6095" w:type="dxa"/>
            <w:gridSpan w:val="3"/>
            <w:vAlign w:val="center"/>
          </w:tcPr>
          <w:p>
            <w:pPr>
              <w:pStyle w:val="12"/>
            </w:pPr>
            <w:r>
              <w:t>秦皇岛市森林火灾高风险区综合治理工程项目地方配套资金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500.39</w:t>
            </w:r>
          </w:p>
        </w:tc>
        <w:tc>
          <w:tcPr>
            <w:tcW w:w="2835" w:type="dxa"/>
            <w:vAlign w:val="center"/>
          </w:tcPr>
          <w:p>
            <w:pPr>
              <w:pStyle w:val="10"/>
            </w:pPr>
            <w:r>
              <w:t>其中：财政    资金</w:t>
            </w:r>
          </w:p>
        </w:tc>
        <w:tc>
          <w:tcPr>
            <w:tcW w:w="2551" w:type="dxa"/>
            <w:vAlign w:val="center"/>
          </w:tcPr>
          <w:p>
            <w:pPr>
              <w:pStyle w:val="12"/>
            </w:pPr>
            <w:r>
              <w:t>500.39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项目金额500.39万元，其中财政拨款500.39万元，主要用于建设森林草原阻隔系统，促进国有林场、自然保护地等重点区域内森林草原防火得以有效提升。</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1.通过国债项目，建设森林草原阻隔系统，促进国有林场、自然保护地等重点区域内森林草原防火得以有效提升。</w:t>
            </w:r>
            <w:r>
              <w:tab/>
            </w:r>
            <w:r>
              <w:tab/>
            </w:r>
            <w:r>
              <w:tab/>
            </w:r>
            <w:r>
              <w:tab/>
            </w:r>
            <w:r>
              <w:tab/>
            </w:r>
            <w:r>
              <w:tab/>
            </w:r>
          </w:p>
          <w:p>
            <w:pPr>
              <w:pStyle w:val="12"/>
            </w:pPr>
            <w:r>
              <w:t>2.通过国债项目，建设森林草原阻隔系统，确保森林草原防火得到保障</w:t>
            </w:r>
            <w:r>
              <w:tab/>
            </w:r>
            <w:r>
              <w:t>。</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建设森林草原防火阻隔系统</w:t>
            </w:r>
          </w:p>
        </w:tc>
        <w:tc>
          <w:tcPr>
            <w:tcW w:w="5386" w:type="dxa"/>
            <w:vAlign w:val="center"/>
          </w:tcPr>
          <w:p>
            <w:pPr>
              <w:pStyle w:val="12"/>
            </w:pPr>
            <w:r>
              <w:t>新建防火防火阻隔系统</w:t>
            </w:r>
          </w:p>
        </w:tc>
        <w:tc>
          <w:tcPr>
            <w:tcW w:w="2268" w:type="dxa"/>
            <w:vAlign w:val="center"/>
          </w:tcPr>
          <w:p>
            <w:pPr>
              <w:pStyle w:val="12"/>
            </w:pPr>
            <w:r>
              <w:t>221.47公里</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重点林区森林草原防火能力提升</w:t>
            </w:r>
          </w:p>
        </w:tc>
        <w:tc>
          <w:tcPr>
            <w:tcW w:w="5386" w:type="dxa"/>
            <w:vAlign w:val="center"/>
          </w:tcPr>
          <w:p>
            <w:pPr>
              <w:pStyle w:val="12"/>
            </w:pPr>
            <w:r>
              <w:t>重点林区内森林草原防火有效提升</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年底前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投入资金</w:t>
            </w:r>
          </w:p>
        </w:tc>
        <w:tc>
          <w:tcPr>
            <w:tcW w:w="5386" w:type="dxa"/>
            <w:vAlign w:val="center"/>
          </w:tcPr>
          <w:p>
            <w:pPr>
              <w:pStyle w:val="12"/>
            </w:pPr>
            <w:r>
              <w:t>国债森林草原阻隔系统建设</w:t>
            </w:r>
          </w:p>
        </w:tc>
        <w:tc>
          <w:tcPr>
            <w:tcW w:w="2268" w:type="dxa"/>
            <w:vAlign w:val="center"/>
          </w:tcPr>
          <w:p>
            <w:pPr>
              <w:pStyle w:val="12"/>
            </w:pPr>
            <w:r>
              <w:t>500.39万元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加强重点林区内森林草原防火</w:t>
            </w:r>
          </w:p>
        </w:tc>
        <w:tc>
          <w:tcPr>
            <w:tcW w:w="5386" w:type="dxa"/>
            <w:vAlign w:val="center"/>
          </w:tcPr>
          <w:p>
            <w:pPr>
              <w:pStyle w:val="12"/>
            </w:pPr>
            <w:r>
              <w:t>确保林区内森林草原防火得到有效控制</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加大重点林区内森林草原防火</w:t>
            </w:r>
          </w:p>
        </w:tc>
        <w:tc>
          <w:tcPr>
            <w:tcW w:w="5386" w:type="dxa"/>
            <w:vAlign w:val="center"/>
          </w:tcPr>
          <w:p>
            <w:pPr>
              <w:pStyle w:val="12"/>
            </w:pPr>
            <w:r>
              <w:t>确保林区内森林草原防护得到有效控制</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保障森林防火安全</w:t>
            </w:r>
          </w:p>
        </w:tc>
        <w:tc>
          <w:tcPr>
            <w:tcW w:w="5386" w:type="dxa"/>
            <w:vAlign w:val="center"/>
          </w:tcPr>
          <w:p>
            <w:pPr>
              <w:pStyle w:val="12"/>
            </w:pPr>
            <w:r>
              <w:t>保障森林防火安全</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66、秦皇岛市燕山山地综合治理超长期特别国债县级配套绩效目标表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13032125P00329810013Q</w:t>
            </w:r>
          </w:p>
        </w:tc>
        <w:tc>
          <w:tcPr>
            <w:tcW w:w="2835" w:type="dxa"/>
            <w:vAlign w:val="center"/>
          </w:tcPr>
          <w:p>
            <w:pPr>
              <w:pStyle w:val="10"/>
            </w:pPr>
            <w:r>
              <w:t>项目名称</w:t>
            </w:r>
          </w:p>
        </w:tc>
        <w:tc>
          <w:tcPr>
            <w:tcW w:w="6095" w:type="dxa"/>
            <w:gridSpan w:val="3"/>
            <w:vAlign w:val="center"/>
          </w:tcPr>
          <w:p>
            <w:pPr>
              <w:pStyle w:val="12"/>
            </w:pPr>
            <w:r>
              <w:t>秦皇岛市燕山山地综合治理超长期特别国债县级配套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45.50</w:t>
            </w:r>
          </w:p>
        </w:tc>
        <w:tc>
          <w:tcPr>
            <w:tcW w:w="2835" w:type="dxa"/>
            <w:vAlign w:val="center"/>
          </w:tcPr>
          <w:p>
            <w:pPr>
              <w:pStyle w:val="10"/>
            </w:pPr>
            <w:r>
              <w:t>其中：财政    资金</w:t>
            </w:r>
          </w:p>
        </w:tc>
        <w:tc>
          <w:tcPr>
            <w:tcW w:w="2551" w:type="dxa"/>
            <w:vAlign w:val="center"/>
          </w:tcPr>
          <w:p>
            <w:pPr>
              <w:pStyle w:val="12"/>
            </w:pPr>
            <w:r>
              <w:t>45.50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涉密涉密涉密涉密涉密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1.涉密涉密涉密涉密涉密</w:t>
            </w:r>
          </w:p>
          <w:p>
            <w:pPr>
              <w:pStyle w:val="12"/>
            </w:pPr>
            <w:r>
              <w:t>2.涉密涉密涉密涉密涉密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涉密涉密涉密涉密涉密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涉密涉密涉密涉密涉密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涉密涉密涉密涉密涉密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涉密涉密涉密涉密涉密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涉密涉密涉密涉密涉密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涉密涉密涉密涉密涉密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涉密涉密涉密涉密涉密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涉密涉密涉密涉密涉密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涉密涉密涉密涉密涉密</w:t>
            </w:r>
          </w:p>
        </w:tc>
        <w:tc>
          <w:tcPr>
            <w:tcW w:w="5386" w:type="dxa"/>
            <w:vAlign w:val="center"/>
          </w:tcPr>
          <w:p>
            <w:pPr>
              <w:pStyle w:val="12"/>
            </w:pPr>
            <w:r>
              <w:t>涉密</w:t>
            </w:r>
          </w:p>
        </w:tc>
        <w:tc>
          <w:tcPr>
            <w:tcW w:w="2268" w:type="dxa"/>
            <w:vAlign w:val="center"/>
          </w:tcPr>
          <w:p>
            <w:pPr>
              <w:pStyle w:val="12"/>
            </w:pPr>
            <w:r>
              <w:t>1涉密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67、森林防火综合管理系统（二期）项目资金绩效目标表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13032125P003306100063</w:t>
            </w:r>
          </w:p>
        </w:tc>
        <w:tc>
          <w:tcPr>
            <w:tcW w:w="2835" w:type="dxa"/>
            <w:vAlign w:val="center"/>
          </w:tcPr>
          <w:p>
            <w:pPr>
              <w:pStyle w:val="10"/>
            </w:pPr>
            <w:r>
              <w:t>项目名称</w:t>
            </w:r>
          </w:p>
        </w:tc>
        <w:tc>
          <w:tcPr>
            <w:tcW w:w="6095" w:type="dxa"/>
            <w:gridSpan w:val="3"/>
            <w:vAlign w:val="center"/>
          </w:tcPr>
          <w:p>
            <w:pPr>
              <w:pStyle w:val="12"/>
            </w:pPr>
            <w:r>
              <w:t>森林防火综合管理系统（二期）项目资金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项目金额40万元，其中财政拨款40万元，主要用于开展此项工作，视频打卡对讲系统服务，达到一旦发生火情人员标准化管理和火场信息畅通。</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1.通过开展此项工作，视频打卡对讲系统服务，达到一旦发生火情人员标准化管理和火场信息畅通。</w:t>
            </w:r>
            <w:r>
              <w:tab/>
            </w:r>
            <w:r>
              <w:tab/>
            </w:r>
            <w:r>
              <w:tab/>
            </w:r>
            <w:r>
              <w:tab/>
            </w:r>
            <w:r>
              <w:tab/>
            </w:r>
            <w:r>
              <w:tab/>
            </w:r>
            <w:r>
              <w:tab/>
            </w:r>
            <w:r>
              <w:tab/>
            </w:r>
            <w:r>
              <w:tab/>
            </w:r>
            <w:r>
              <w:tab/>
            </w:r>
          </w:p>
          <w:p>
            <w:pPr>
              <w:pStyle w:val="12"/>
            </w:pPr>
            <w:r>
              <w:t xml:space="preserve">2.通过开展此项工作，购买森林防火视频打卡及对讲系统服务，对消防队伍进行上下班视频打卡，实现严肃上班纪律；火灾救援对讲信息畅通功能。   </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服务的企业数</w:t>
            </w:r>
          </w:p>
        </w:tc>
        <w:tc>
          <w:tcPr>
            <w:tcW w:w="5386" w:type="dxa"/>
            <w:vAlign w:val="center"/>
          </w:tcPr>
          <w:p>
            <w:pPr>
              <w:pStyle w:val="12"/>
            </w:pPr>
            <w:r>
              <w:t>用于提供森林防火视频打卡系统服务企业数</w:t>
            </w:r>
          </w:p>
        </w:tc>
        <w:tc>
          <w:tcPr>
            <w:tcW w:w="2268" w:type="dxa"/>
            <w:vAlign w:val="center"/>
          </w:tcPr>
          <w:p>
            <w:pPr>
              <w:pStyle w:val="12"/>
            </w:pPr>
            <w:r>
              <w:t>1家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建设视频打卡系统数</w:t>
            </w:r>
          </w:p>
        </w:tc>
        <w:tc>
          <w:tcPr>
            <w:tcW w:w="5386" w:type="dxa"/>
            <w:vAlign w:val="center"/>
          </w:tcPr>
          <w:p>
            <w:pPr>
              <w:pStyle w:val="12"/>
            </w:pPr>
            <w:r>
              <w:t>用于提供森林防火视频打卡系统服务的数量</w:t>
            </w:r>
          </w:p>
        </w:tc>
        <w:tc>
          <w:tcPr>
            <w:tcW w:w="2268" w:type="dxa"/>
            <w:vAlign w:val="center"/>
          </w:tcPr>
          <w:p>
            <w:pPr>
              <w:pStyle w:val="12"/>
            </w:pPr>
            <w:r>
              <w:t>1套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提供防火视频打卡系统合格率</w:t>
            </w:r>
          </w:p>
        </w:tc>
        <w:tc>
          <w:tcPr>
            <w:tcW w:w="5386" w:type="dxa"/>
            <w:vAlign w:val="center"/>
          </w:tcPr>
          <w:p>
            <w:pPr>
              <w:pStyle w:val="12"/>
            </w:pPr>
            <w:r>
              <w:t>提供防火视频打卡系统合格率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系统交付时间</w:t>
            </w:r>
          </w:p>
        </w:tc>
        <w:tc>
          <w:tcPr>
            <w:tcW w:w="5386" w:type="dxa"/>
            <w:vAlign w:val="center"/>
          </w:tcPr>
          <w:p>
            <w:pPr>
              <w:pStyle w:val="12"/>
            </w:pPr>
            <w:r>
              <w:t>森林防火视频监控系统交付时间</w:t>
            </w:r>
          </w:p>
        </w:tc>
        <w:tc>
          <w:tcPr>
            <w:tcW w:w="2268" w:type="dxa"/>
            <w:vAlign w:val="center"/>
          </w:tcPr>
          <w:p>
            <w:pPr>
              <w:pStyle w:val="12"/>
            </w:pPr>
            <w:r>
              <w:t>2025年10月底前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成本支出小于预算数</w:t>
            </w:r>
          </w:p>
        </w:tc>
        <w:tc>
          <w:tcPr>
            <w:tcW w:w="2268" w:type="dxa"/>
            <w:vAlign w:val="center"/>
          </w:tcPr>
          <w:p>
            <w:pPr>
              <w:pStyle w:val="12"/>
            </w:pPr>
            <w:r>
              <w:t>≤40万元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监控对全县域林区覆盖率</w:t>
            </w:r>
          </w:p>
        </w:tc>
        <w:tc>
          <w:tcPr>
            <w:tcW w:w="2268" w:type="dxa"/>
            <w:vAlign w:val="center"/>
          </w:tcPr>
          <w:p>
            <w:pPr>
              <w:pStyle w:val="12"/>
            </w:pPr>
            <w:r>
              <w:t>≥80百分比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及时上下班视频打卡，火场信息畅通</w:t>
            </w:r>
          </w:p>
        </w:tc>
        <w:tc>
          <w:tcPr>
            <w:tcW w:w="5386" w:type="dxa"/>
            <w:vAlign w:val="center"/>
          </w:tcPr>
          <w:p>
            <w:pPr>
              <w:pStyle w:val="12"/>
            </w:pPr>
            <w:r>
              <w:t>减少出现上班迟到早退，信息中断</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避免出现森林火情队伍集合不及时，信息不畅</w:t>
            </w:r>
          </w:p>
        </w:tc>
        <w:tc>
          <w:tcPr>
            <w:tcW w:w="5386" w:type="dxa"/>
            <w:vAlign w:val="center"/>
          </w:tcPr>
          <w:p>
            <w:pPr>
              <w:pStyle w:val="12"/>
            </w:pPr>
            <w:r>
              <w:t>避免出现达到一旦发生火情人员标准化管理和火场信息畅通</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68、生态护林员意外保险、巡护记录本及袖标购置费绩效目标表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13032125P00011610017J</w:t>
            </w:r>
          </w:p>
        </w:tc>
        <w:tc>
          <w:tcPr>
            <w:tcW w:w="2835" w:type="dxa"/>
            <w:vAlign w:val="center"/>
          </w:tcPr>
          <w:p>
            <w:pPr>
              <w:pStyle w:val="10"/>
            </w:pPr>
            <w:r>
              <w:t>项目名称</w:t>
            </w:r>
          </w:p>
        </w:tc>
        <w:tc>
          <w:tcPr>
            <w:tcW w:w="6095" w:type="dxa"/>
            <w:gridSpan w:val="3"/>
            <w:vAlign w:val="center"/>
          </w:tcPr>
          <w:p>
            <w:pPr>
              <w:pStyle w:val="12"/>
            </w:pPr>
            <w:r>
              <w:t>生态护林员意外保险、巡护记录本及袖标购置费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项目金额30万元，其中财政拨款30万元，主要开展此项工作，对生态护林员标识佩戴，保证工作的正常运转，方便队伍管理的目的。</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1.通过开展此项工作，对生态护林员标识佩戴，保证工作的正常运转，方便队伍管理的目的。</w:t>
            </w:r>
            <w:r>
              <w:tab/>
            </w:r>
            <w:r>
              <w:tab/>
            </w:r>
            <w:r>
              <w:tab/>
            </w:r>
            <w:r>
              <w:tab/>
            </w:r>
            <w:r>
              <w:tab/>
            </w:r>
          </w:p>
          <w:p>
            <w:pPr>
              <w:pStyle w:val="12"/>
            </w:pPr>
            <w:r>
              <w:t>2.通过开展此项工作，购买意外保险，保证生态护林员巡护过程中自身人身安全，实现提高工作效率的目的。</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意外保险</w:t>
            </w:r>
          </w:p>
        </w:tc>
        <w:tc>
          <w:tcPr>
            <w:tcW w:w="5386" w:type="dxa"/>
            <w:vAlign w:val="center"/>
          </w:tcPr>
          <w:p>
            <w:pPr>
              <w:pStyle w:val="12"/>
            </w:pPr>
            <w:r>
              <w:t>购买意外保险数量</w:t>
            </w:r>
          </w:p>
        </w:tc>
        <w:tc>
          <w:tcPr>
            <w:tcW w:w="2268" w:type="dxa"/>
            <w:vAlign w:val="center"/>
          </w:tcPr>
          <w:p>
            <w:pPr>
              <w:pStyle w:val="12"/>
            </w:pPr>
            <w:r>
              <w:t>≥2303人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巡护记录本</w:t>
            </w:r>
          </w:p>
        </w:tc>
        <w:tc>
          <w:tcPr>
            <w:tcW w:w="5386" w:type="dxa"/>
            <w:vAlign w:val="center"/>
          </w:tcPr>
          <w:p>
            <w:pPr>
              <w:pStyle w:val="12"/>
            </w:pPr>
            <w:r>
              <w:t>购买巡护记录本数量</w:t>
            </w:r>
          </w:p>
        </w:tc>
        <w:tc>
          <w:tcPr>
            <w:tcW w:w="2268" w:type="dxa"/>
            <w:vAlign w:val="center"/>
          </w:tcPr>
          <w:p>
            <w:pPr>
              <w:pStyle w:val="12"/>
            </w:pPr>
            <w:r>
              <w:t>≥4606本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袖标</w:t>
            </w:r>
          </w:p>
        </w:tc>
        <w:tc>
          <w:tcPr>
            <w:tcW w:w="5386" w:type="dxa"/>
            <w:vAlign w:val="center"/>
          </w:tcPr>
          <w:p>
            <w:pPr>
              <w:pStyle w:val="12"/>
            </w:pPr>
            <w:r>
              <w:t>购买袖标数量</w:t>
            </w:r>
          </w:p>
        </w:tc>
        <w:tc>
          <w:tcPr>
            <w:tcW w:w="2268" w:type="dxa"/>
            <w:vAlign w:val="center"/>
          </w:tcPr>
          <w:p>
            <w:pPr>
              <w:pStyle w:val="12"/>
            </w:pPr>
            <w:r>
              <w:t>≥2303个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物资验收合格率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采购以及完成安装的时间</w:t>
            </w:r>
          </w:p>
        </w:tc>
        <w:tc>
          <w:tcPr>
            <w:tcW w:w="2268" w:type="dxa"/>
            <w:vAlign w:val="center"/>
          </w:tcPr>
          <w:p>
            <w:pPr>
              <w:pStyle w:val="12"/>
            </w:pPr>
            <w:r>
              <w:t>2025年12月底前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普意外保险单位成本</w:t>
            </w:r>
          </w:p>
        </w:tc>
        <w:tc>
          <w:tcPr>
            <w:tcW w:w="5386" w:type="dxa"/>
            <w:vAlign w:val="center"/>
          </w:tcPr>
          <w:p>
            <w:pPr>
              <w:pStyle w:val="12"/>
            </w:pPr>
            <w:r>
              <w:t>普通意外保险的单位成本</w:t>
            </w:r>
          </w:p>
        </w:tc>
        <w:tc>
          <w:tcPr>
            <w:tcW w:w="2268" w:type="dxa"/>
            <w:vAlign w:val="center"/>
          </w:tcPr>
          <w:p>
            <w:pPr>
              <w:pStyle w:val="12"/>
            </w:pPr>
            <w:r>
              <w:t>≤100元/人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巡护日记录本单位成本</w:t>
            </w:r>
          </w:p>
        </w:tc>
        <w:tc>
          <w:tcPr>
            <w:tcW w:w="5386" w:type="dxa"/>
            <w:vAlign w:val="center"/>
          </w:tcPr>
          <w:p>
            <w:pPr>
              <w:pStyle w:val="12"/>
            </w:pPr>
            <w:r>
              <w:t>巡护记录本单位成本</w:t>
            </w:r>
          </w:p>
        </w:tc>
        <w:tc>
          <w:tcPr>
            <w:tcW w:w="2268" w:type="dxa"/>
            <w:vAlign w:val="center"/>
          </w:tcPr>
          <w:p>
            <w:pPr>
              <w:pStyle w:val="12"/>
            </w:pPr>
            <w:r>
              <w:t>≤11元/本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≤0.3千分比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≥85百分比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69、乡镇和31个重点村防火经费绩效目标表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13032125P00330610002L</w:t>
            </w:r>
          </w:p>
        </w:tc>
        <w:tc>
          <w:tcPr>
            <w:tcW w:w="2835" w:type="dxa"/>
            <w:vAlign w:val="center"/>
          </w:tcPr>
          <w:p>
            <w:pPr>
              <w:pStyle w:val="10"/>
            </w:pPr>
            <w:r>
              <w:t>项目名称</w:t>
            </w:r>
          </w:p>
        </w:tc>
        <w:tc>
          <w:tcPr>
            <w:tcW w:w="6095" w:type="dxa"/>
            <w:gridSpan w:val="3"/>
            <w:vAlign w:val="center"/>
          </w:tcPr>
          <w:p>
            <w:pPr>
              <w:pStyle w:val="12"/>
            </w:pPr>
            <w:r>
              <w:t>乡镇和31个重点村防火经费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项目金额55万元，其中财政拨款55万元，主要用于开展防火工作，进行宣传、培训，达到提高群众防火意识和队员扑火技能，提升工作效率的效果。</w:t>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1.通过开展防火工作，进行宣传、培训，达到提高群众防火意识和队员扑火技能，提升工作效率的效果。</w:t>
            </w:r>
            <w:r>
              <w:tab/>
            </w:r>
            <w:r>
              <w:tab/>
            </w:r>
            <w:r>
              <w:tab/>
            </w:r>
            <w:r>
              <w:tab/>
            </w:r>
            <w:r>
              <w:tab/>
            </w:r>
            <w:r>
              <w:tab/>
            </w:r>
          </w:p>
          <w:p>
            <w:pPr>
              <w:pStyle w:val="12"/>
            </w:pPr>
            <w:r>
              <w:t>2.通过开展防火工作，对森林防火设施的维修及保养，保证防火设施的正常运转，达到将火灾隐患降到最低的效果。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培训人数</w:t>
            </w:r>
          </w:p>
        </w:tc>
        <w:tc>
          <w:tcPr>
            <w:tcW w:w="5386" w:type="dxa"/>
            <w:vAlign w:val="center"/>
          </w:tcPr>
          <w:p>
            <w:pPr>
              <w:pStyle w:val="12"/>
            </w:pPr>
            <w:r>
              <w:t>培训的森林消防队员的人数</w:t>
            </w:r>
          </w:p>
        </w:tc>
        <w:tc>
          <w:tcPr>
            <w:tcW w:w="2268" w:type="dxa"/>
            <w:vAlign w:val="center"/>
          </w:tcPr>
          <w:p>
            <w:pPr>
              <w:pStyle w:val="12"/>
            </w:pPr>
            <w:r>
              <w:t>≥295人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对群众进行防火宣传的次数</w:t>
            </w:r>
          </w:p>
        </w:tc>
        <w:tc>
          <w:tcPr>
            <w:tcW w:w="2268" w:type="dxa"/>
            <w:vAlign w:val="center"/>
          </w:tcPr>
          <w:p>
            <w:pPr>
              <w:pStyle w:val="12"/>
            </w:pPr>
            <w:r>
              <w:t>≥5次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宣传用品数量</w:t>
            </w:r>
          </w:p>
        </w:tc>
        <w:tc>
          <w:tcPr>
            <w:tcW w:w="5386" w:type="dxa"/>
            <w:vAlign w:val="center"/>
          </w:tcPr>
          <w:p>
            <w:pPr>
              <w:pStyle w:val="12"/>
            </w:pPr>
            <w:r>
              <w:t>反映宣传用品数量</w:t>
            </w:r>
          </w:p>
        </w:tc>
        <w:tc>
          <w:tcPr>
            <w:tcW w:w="2268" w:type="dxa"/>
            <w:vAlign w:val="center"/>
          </w:tcPr>
          <w:p>
            <w:pPr>
              <w:pStyle w:val="12"/>
            </w:pPr>
            <w:r>
              <w:t>≥100000册（张）</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宣传的乡镇数</w:t>
            </w:r>
          </w:p>
        </w:tc>
        <w:tc>
          <w:tcPr>
            <w:tcW w:w="5386" w:type="dxa"/>
            <w:vAlign w:val="center"/>
          </w:tcPr>
          <w:p>
            <w:pPr>
              <w:pStyle w:val="12"/>
            </w:pPr>
            <w:r>
              <w:t>宣传覆盖的乡镇数</w:t>
            </w:r>
          </w:p>
        </w:tc>
        <w:tc>
          <w:tcPr>
            <w:tcW w:w="2268" w:type="dxa"/>
            <w:vAlign w:val="center"/>
          </w:tcPr>
          <w:p>
            <w:pPr>
              <w:pStyle w:val="12"/>
            </w:pPr>
            <w:r>
              <w:t>24个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宣传覆盖的乡镇数的比率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按计划按时完成</w:t>
            </w:r>
          </w:p>
        </w:tc>
        <w:tc>
          <w:tcPr>
            <w:tcW w:w="2268" w:type="dxa"/>
            <w:vAlign w:val="center"/>
          </w:tcPr>
          <w:p>
            <w:pPr>
              <w:pStyle w:val="12"/>
            </w:pPr>
            <w:r>
              <w:t>2025年年底前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气象卫星监测单位成本</w:t>
            </w:r>
          </w:p>
        </w:tc>
        <w:tc>
          <w:tcPr>
            <w:tcW w:w="5386" w:type="dxa"/>
            <w:vAlign w:val="center"/>
          </w:tcPr>
          <w:p>
            <w:pPr>
              <w:pStyle w:val="12"/>
            </w:pPr>
            <w:r>
              <w:t>进行气象卫星检测的费用</w:t>
            </w:r>
          </w:p>
        </w:tc>
        <w:tc>
          <w:tcPr>
            <w:tcW w:w="2268" w:type="dxa"/>
            <w:vAlign w:val="center"/>
          </w:tcPr>
          <w:p>
            <w:pPr>
              <w:pStyle w:val="12"/>
            </w:pPr>
            <w:r>
              <w:t>≤1.3万元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&lt;100百分比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70、种质资源普查费用绩效目标表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13032125P00329910002Y</w:t>
            </w:r>
          </w:p>
        </w:tc>
        <w:tc>
          <w:tcPr>
            <w:tcW w:w="2835" w:type="dxa"/>
            <w:vAlign w:val="center"/>
          </w:tcPr>
          <w:p>
            <w:pPr>
              <w:pStyle w:val="10"/>
            </w:pPr>
            <w:r>
              <w:t>项目名称</w:t>
            </w:r>
          </w:p>
        </w:tc>
        <w:tc>
          <w:tcPr>
            <w:tcW w:w="6095" w:type="dxa"/>
            <w:gridSpan w:val="3"/>
            <w:vAlign w:val="center"/>
          </w:tcPr>
          <w:p>
            <w:pPr>
              <w:pStyle w:val="12"/>
            </w:pPr>
            <w:r>
              <w:t>种质资源普查费用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97.00</w:t>
            </w:r>
          </w:p>
        </w:tc>
        <w:tc>
          <w:tcPr>
            <w:tcW w:w="2835" w:type="dxa"/>
            <w:vAlign w:val="center"/>
          </w:tcPr>
          <w:p>
            <w:pPr>
              <w:pStyle w:val="10"/>
            </w:pPr>
            <w:r>
              <w:t>其中：财政    资金</w:t>
            </w:r>
          </w:p>
        </w:tc>
        <w:tc>
          <w:tcPr>
            <w:tcW w:w="2551" w:type="dxa"/>
            <w:vAlign w:val="center"/>
          </w:tcPr>
          <w:p>
            <w:pPr>
              <w:pStyle w:val="12"/>
            </w:pPr>
            <w:r>
              <w:t>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项目金额97万元，其中财政拨款97万元，主要用于林草种质资源普查，为建立林草种质资源数据库提供成果。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1.完成普查样地288个、样线54条、名木古树2596株。</w:t>
            </w:r>
          </w:p>
          <w:p>
            <w:pPr>
              <w:pStyle w:val="12"/>
            </w:pPr>
            <w:r>
              <w:t>2.通过林草种质资源普查，为建立林草种质资源数据库提供成果。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普查样线54条</w:t>
            </w:r>
          </w:p>
        </w:tc>
        <w:tc>
          <w:tcPr>
            <w:tcW w:w="5386" w:type="dxa"/>
            <w:vAlign w:val="center"/>
          </w:tcPr>
          <w:p>
            <w:pPr>
              <w:pStyle w:val="12"/>
            </w:pPr>
            <w:r>
              <w:t>反映林草资源普查样线数量</w:t>
            </w:r>
          </w:p>
        </w:tc>
        <w:tc>
          <w:tcPr>
            <w:tcW w:w="2268" w:type="dxa"/>
            <w:vAlign w:val="center"/>
          </w:tcPr>
          <w:p>
            <w:pPr>
              <w:pStyle w:val="12"/>
            </w:pPr>
            <w:r>
              <w:t>54条</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普查样地288个</w:t>
            </w:r>
          </w:p>
        </w:tc>
        <w:tc>
          <w:tcPr>
            <w:tcW w:w="5386" w:type="dxa"/>
            <w:vAlign w:val="center"/>
          </w:tcPr>
          <w:p>
            <w:pPr>
              <w:pStyle w:val="12"/>
            </w:pPr>
            <w:r>
              <w:t>反映林草资源普查样地数量</w:t>
            </w:r>
          </w:p>
        </w:tc>
        <w:tc>
          <w:tcPr>
            <w:tcW w:w="2268" w:type="dxa"/>
            <w:vAlign w:val="center"/>
          </w:tcPr>
          <w:p>
            <w:pPr>
              <w:pStyle w:val="12"/>
            </w:pPr>
            <w:r>
              <w:t>288个</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普查名木古树2596株</w:t>
            </w:r>
          </w:p>
        </w:tc>
        <w:tc>
          <w:tcPr>
            <w:tcW w:w="5386" w:type="dxa"/>
            <w:vAlign w:val="center"/>
          </w:tcPr>
          <w:p>
            <w:pPr>
              <w:pStyle w:val="12"/>
            </w:pPr>
            <w:r>
              <w:t>反映林草资源普查名木古树数量</w:t>
            </w:r>
          </w:p>
        </w:tc>
        <w:tc>
          <w:tcPr>
            <w:tcW w:w="2268" w:type="dxa"/>
            <w:vAlign w:val="center"/>
          </w:tcPr>
          <w:p>
            <w:pPr>
              <w:pStyle w:val="12"/>
            </w:pPr>
            <w:r>
              <w:t>2596株</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完成普查全部工作任务</w:t>
            </w:r>
          </w:p>
        </w:tc>
        <w:tc>
          <w:tcPr>
            <w:tcW w:w="2268" w:type="dxa"/>
            <w:vAlign w:val="center"/>
          </w:tcPr>
          <w:p>
            <w:pPr>
              <w:pStyle w:val="12"/>
            </w:pPr>
            <w:r>
              <w:t>100百分比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反映林草资源普查项目完成时间</w:t>
            </w:r>
          </w:p>
        </w:tc>
        <w:tc>
          <w:tcPr>
            <w:tcW w:w="2268" w:type="dxa"/>
            <w:vAlign w:val="center"/>
          </w:tcPr>
          <w:p>
            <w:pPr>
              <w:pStyle w:val="12"/>
            </w:pPr>
            <w:r>
              <w:t>年底前</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工程款费用</w:t>
            </w:r>
          </w:p>
        </w:tc>
        <w:tc>
          <w:tcPr>
            <w:tcW w:w="5386" w:type="dxa"/>
            <w:vAlign w:val="center"/>
          </w:tcPr>
          <w:p>
            <w:pPr>
              <w:pStyle w:val="12"/>
            </w:pPr>
            <w:r>
              <w:t>反映项目资金用于支付资源普查项目金额</w:t>
            </w:r>
          </w:p>
        </w:tc>
        <w:tc>
          <w:tcPr>
            <w:tcW w:w="2268" w:type="dxa"/>
            <w:vAlign w:val="center"/>
          </w:tcPr>
          <w:p>
            <w:pPr>
              <w:pStyle w:val="12"/>
            </w:pPr>
            <w:r>
              <w:t>≤97万元</w:t>
            </w:r>
          </w:p>
        </w:tc>
        <w:tc>
          <w:tcPr>
            <w:tcW w:w="1276" w:type="dxa"/>
            <w:vAlign w:val="center"/>
          </w:tcPr>
          <w:p>
            <w:pPr>
              <w:pStyle w:val="12"/>
            </w:pPr>
            <w:r>
              <w:t>普查项目招投标金额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科学保护、积极开发</w:t>
            </w:r>
          </w:p>
        </w:tc>
        <w:tc>
          <w:tcPr>
            <w:tcW w:w="5386" w:type="dxa"/>
            <w:vAlign w:val="center"/>
          </w:tcPr>
          <w:p>
            <w:pPr>
              <w:pStyle w:val="12"/>
            </w:pPr>
            <w:r>
              <w:t>有利于林草供给侧结构性改革</w:t>
            </w:r>
          </w:p>
        </w:tc>
        <w:tc>
          <w:tcPr>
            <w:tcW w:w="2268" w:type="dxa"/>
            <w:vAlign w:val="center"/>
          </w:tcPr>
          <w:p>
            <w:pPr>
              <w:pStyle w:val="12"/>
            </w:pPr>
            <w:r>
              <w:t>按期完成</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合理利用林草种质资源</w:t>
            </w:r>
          </w:p>
        </w:tc>
        <w:tc>
          <w:tcPr>
            <w:tcW w:w="5386" w:type="dxa"/>
            <w:vAlign w:val="center"/>
          </w:tcPr>
          <w:p>
            <w:pPr>
              <w:pStyle w:val="12"/>
            </w:pPr>
            <w:r>
              <w:t>满足社会对优良林草产品需求</w:t>
            </w:r>
          </w:p>
        </w:tc>
        <w:tc>
          <w:tcPr>
            <w:tcW w:w="2268" w:type="dxa"/>
            <w:vAlign w:val="center"/>
          </w:tcPr>
          <w:p>
            <w:pPr>
              <w:pStyle w:val="12"/>
            </w:pPr>
            <w:r>
              <w:t>≥90百分比</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受益群众满意度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71、祖山旅游路6KV线路改造工程资金绩效目标表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13032124P00002610048T</w:t>
            </w:r>
          </w:p>
        </w:tc>
        <w:tc>
          <w:tcPr>
            <w:tcW w:w="2835" w:type="dxa"/>
            <w:vAlign w:val="center"/>
          </w:tcPr>
          <w:p>
            <w:pPr>
              <w:pStyle w:val="10"/>
            </w:pPr>
            <w:r>
              <w:t>项目名称</w:t>
            </w:r>
          </w:p>
        </w:tc>
        <w:tc>
          <w:tcPr>
            <w:tcW w:w="6095" w:type="dxa"/>
            <w:gridSpan w:val="3"/>
            <w:vAlign w:val="center"/>
          </w:tcPr>
          <w:p>
            <w:pPr>
              <w:pStyle w:val="12"/>
            </w:pPr>
            <w:r>
              <w:t>祖山旅游路6KV线路改造工程资金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3.55</w:t>
            </w:r>
          </w:p>
        </w:tc>
        <w:tc>
          <w:tcPr>
            <w:tcW w:w="2835" w:type="dxa"/>
            <w:vAlign w:val="center"/>
          </w:tcPr>
          <w:p>
            <w:pPr>
              <w:pStyle w:val="10"/>
            </w:pPr>
            <w:r>
              <w:t>其中：财政    资金</w:t>
            </w:r>
          </w:p>
        </w:tc>
        <w:tc>
          <w:tcPr>
            <w:tcW w:w="2551" w:type="dxa"/>
            <w:vAlign w:val="center"/>
          </w:tcPr>
          <w:p>
            <w:pPr>
              <w:pStyle w:val="12"/>
            </w:pPr>
            <w:r>
              <w:t>3.55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项目预算3.55万元，其中财政拨款3.55万元，主要用于改造祖山北进山高压线路，确保满足景区建设及运营。</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1.通过改造祖山北进山高压线路，确保满足景区建设及运营。</w:t>
            </w:r>
            <w:r>
              <w:tab/>
            </w:r>
            <w:r>
              <w:tab/>
            </w:r>
            <w:r>
              <w:tab/>
            </w:r>
            <w:r>
              <w:tab/>
            </w:r>
            <w:r>
              <w:tab/>
            </w:r>
            <w:r>
              <w:tab/>
            </w:r>
          </w:p>
          <w:p>
            <w:pPr>
              <w:pStyle w:val="12"/>
            </w:pPr>
            <w:r>
              <w:t>2.通过项目实施，消除森林火灾隐患及景区运营发展更快，提升景区改造步伐。</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修建铁塔基数</w:t>
            </w:r>
          </w:p>
        </w:tc>
        <w:tc>
          <w:tcPr>
            <w:tcW w:w="5386" w:type="dxa"/>
            <w:vAlign w:val="center"/>
          </w:tcPr>
          <w:p>
            <w:pPr>
              <w:pStyle w:val="12"/>
            </w:pPr>
            <w:r>
              <w:t>修建9类铁塔基的数量</w:t>
            </w:r>
          </w:p>
        </w:tc>
        <w:tc>
          <w:tcPr>
            <w:tcW w:w="2268" w:type="dxa"/>
            <w:vAlign w:val="center"/>
          </w:tcPr>
          <w:p>
            <w:pPr>
              <w:pStyle w:val="12"/>
            </w:pPr>
            <w:r>
              <w:t>35基</w:t>
            </w:r>
          </w:p>
        </w:tc>
        <w:tc>
          <w:tcPr>
            <w:tcW w:w="1276" w:type="dxa"/>
            <w:vAlign w:val="center"/>
          </w:tcPr>
          <w:p>
            <w:pPr>
              <w:pStyle w:val="12"/>
            </w:pPr>
            <w:r>
              <w:t>青审批投资【2019】44号文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线路长度</w:t>
            </w:r>
          </w:p>
        </w:tc>
        <w:tc>
          <w:tcPr>
            <w:tcW w:w="5386" w:type="dxa"/>
            <w:vAlign w:val="center"/>
          </w:tcPr>
          <w:p>
            <w:pPr>
              <w:pStyle w:val="12"/>
            </w:pPr>
            <w:r>
              <w:t>修建线路长度</w:t>
            </w:r>
          </w:p>
        </w:tc>
        <w:tc>
          <w:tcPr>
            <w:tcW w:w="2268" w:type="dxa"/>
            <w:vAlign w:val="center"/>
          </w:tcPr>
          <w:p>
            <w:pPr>
              <w:pStyle w:val="12"/>
            </w:pPr>
            <w:r>
              <w:t>4.67千米</w:t>
            </w:r>
          </w:p>
        </w:tc>
        <w:tc>
          <w:tcPr>
            <w:tcW w:w="1276" w:type="dxa"/>
            <w:vAlign w:val="center"/>
          </w:tcPr>
          <w:p>
            <w:pPr>
              <w:pStyle w:val="12"/>
            </w:pPr>
            <w:r>
              <w:t>青审批投资【2019】44号文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拉线条数</w:t>
            </w:r>
          </w:p>
        </w:tc>
        <w:tc>
          <w:tcPr>
            <w:tcW w:w="5386" w:type="dxa"/>
            <w:vAlign w:val="center"/>
          </w:tcPr>
          <w:p>
            <w:pPr>
              <w:pStyle w:val="12"/>
            </w:pPr>
            <w:r>
              <w:t>安装拉线条数及其所需的辅助设施</w:t>
            </w:r>
          </w:p>
        </w:tc>
        <w:tc>
          <w:tcPr>
            <w:tcW w:w="2268" w:type="dxa"/>
            <w:vAlign w:val="center"/>
          </w:tcPr>
          <w:p>
            <w:pPr>
              <w:pStyle w:val="12"/>
            </w:pPr>
            <w:r>
              <w:t>1条</w:t>
            </w:r>
          </w:p>
        </w:tc>
        <w:tc>
          <w:tcPr>
            <w:tcW w:w="1276" w:type="dxa"/>
            <w:vAlign w:val="center"/>
          </w:tcPr>
          <w:p>
            <w:pPr>
              <w:pStyle w:val="12"/>
            </w:pPr>
            <w:r>
              <w:t>青审批投资【2019】44号文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真空断路器</w:t>
            </w:r>
          </w:p>
        </w:tc>
        <w:tc>
          <w:tcPr>
            <w:tcW w:w="5386" w:type="dxa"/>
            <w:vAlign w:val="center"/>
          </w:tcPr>
          <w:p>
            <w:pPr>
              <w:pStyle w:val="12"/>
            </w:pPr>
            <w:r>
              <w:t>安装真空断路器数量</w:t>
            </w:r>
          </w:p>
        </w:tc>
        <w:tc>
          <w:tcPr>
            <w:tcW w:w="2268" w:type="dxa"/>
            <w:vAlign w:val="center"/>
          </w:tcPr>
          <w:p>
            <w:pPr>
              <w:pStyle w:val="12"/>
            </w:pPr>
            <w:r>
              <w:t>1台</w:t>
            </w:r>
          </w:p>
        </w:tc>
        <w:tc>
          <w:tcPr>
            <w:tcW w:w="1276" w:type="dxa"/>
            <w:vAlign w:val="center"/>
          </w:tcPr>
          <w:p>
            <w:pPr>
              <w:pStyle w:val="12"/>
            </w:pPr>
            <w:r>
              <w:t>青审批投资【2019】44号文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项目通过外部验收合格率</w:t>
            </w:r>
          </w:p>
        </w:tc>
        <w:tc>
          <w:tcPr>
            <w:tcW w:w="2268" w:type="dxa"/>
            <w:vAlign w:val="center"/>
          </w:tcPr>
          <w:p>
            <w:pPr>
              <w:pStyle w:val="12"/>
            </w:pPr>
            <w:r>
              <w:t>100%</w:t>
            </w:r>
          </w:p>
        </w:tc>
        <w:tc>
          <w:tcPr>
            <w:tcW w:w="1276" w:type="dxa"/>
            <w:vAlign w:val="center"/>
          </w:tcPr>
          <w:p>
            <w:pPr>
              <w:pStyle w:val="12"/>
            </w:pPr>
            <w:r>
              <w:t>相关合同文件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工程改造完成时限</w:t>
            </w:r>
          </w:p>
        </w:tc>
        <w:tc>
          <w:tcPr>
            <w:tcW w:w="2268" w:type="dxa"/>
            <w:vAlign w:val="center"/>
          </w:tcPr>
          <w:p>
            <w:pPr>
              <w:pStyle w:val="12"/>
            </w:pPr>
            <w:r>
              <w:t>2021年2月底前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严格进行成本控制，按政府招投标及合同文件进行资金的支付</w:t>
            </w:r>
          </w:p>
        </w:tc>
        <w:tc>
          <w:tcPr>
            <w:tcW w:w="2268" w:type="dxa"/>
            <w:vAlign w:val="center"/>
          </w:tcPr>
          <w:p>
            <w:pPr>
              <w:pStyle w:val="12"/>
            </w:pPr>
            <w:r>
              <w:t>≤50万元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解决祖山景区高压线路老化问题，消除安全隐患，降低安全事故次数</w:t>
            </w:r>
          </w:p>
        </w:tc>
        <w:tc>
          <w:tcPr>
            <w:tcW w:w="2268" w:type="dxa"/>
            <w:vAlign w:val="center"/>
          </w:tcPr>
          <w:p>
            <w:pPr>
              <w:pStyle w:val="12"/>
            </w:pPr>
            <w:r>
              <w:t>&lt;1次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群众的满意度</w:t>
            </w:r>
          </w:p>
        </w:tc>
        <w:tc>
          <w:tcPr>
            <w:tcW w:w="5386" w:type="dxa"/>
            <w:vAlign w:val="center"/>
          </w:tcPr>
          <w:p>
            <w:pPr>
              <w:pStyle w:val="12"/>
            </w:pPr>
            <w:r>
              <w:t>群众的满意度</w:t>
            </w:r>
          </w:p>
        </w:tc>
        <w:tc>
          <w:tcPr>
            <w:tcW w:w="2268" w:type="dxa"/>
            <w:vAlign w:val="center"/>
          </w:tcPr>
          <w:p>
            <w:pPr>
              <w:pStyle w:val="12"/>
            </w:pPr>
            <w:r>
              <w:t>≥90%</w:t>
            </w:r>
          </w:p>
        </w:tc>
        <w:tc>
          <w:tcPr>
            <w:tcW w:w="1276" w:type="dxa"/>
            <w:vAlign w:val="center"/>
          </w:tcPr>
          <w:p>
            <w:pPr>
              <w:pStyle w:val="12"/>
            </w:pPr>
            <w:r>
              <w:t>社会调查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游客满意率比例</w:t>
            </w:r>
          </w:p>
        </w:tc>
        <w:tc>
          <w:tcPr>
            <w:tcW w:w="5386" w:type="dxa"/>
            <w:vAlign w:val="center"/>
          </w:tcPr>
          <w:p>
            <w:pPr>
              <w:pStyle w:val="12"/>
            </w:pPr>
            <w:r>
              <w:t>游客满意增长率</w:t>
            </w:r>
          </w:p>
        </w:tc>
        <w:tc>
          <w:tcPr>
            <w:tcW w:w="2268" w:type="dxa"/>
            <w:vAlign w:val="center"/>
          </w:tcPr>
          <w:p>
            <w:pPr>
              <w:pStyle w:val="12"/>
            </w:pPr>
            <w:r>
              <w:t>≥90%</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72、祖山旅游路6KV线路改造工程资金绩效目标表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13032125P00011310004T</w:t>
            </w:r>
          </w:p>
        </w:tc>
        <w:tc>
          <w:tcPr>
            <w:tcW w:w="2835" w:type="dxa"/>
            <w:vAlign w:val="center"/>
          </w:tcPr>
          <w:p>
            <w:pPr>
              <w:pStyle w:val="10"/>
            </w:pPr>
            <w:r>
              <w:t>项目名称</w:t>
            </w:r>
          </w:p>
        </w:tc>
        <w:tc>
          <w:tcPr>
            <w:tcW w:w="6095" w:type="dxa"/>
            <w:gridSpan w:val="3"/>
            <w:vAlign w:val="center"/>
          </w:tcPr>
          <w:p>
            <w:pPr>
              <w:pStyle w:val="12"/>
            </w:pPr>
            <w:r>
              <w:t>祖山旅游路6KV线路改造工程资金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项目金额50万元，其中财政拨款50万元，主要用于消除森林火灾隐患及景区运营发展更快，提升景区改造步伐。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1.通过项目实施，消除森林火灾隐患及景区运营发展更快，提升景区改造步伐。</w:t>
            </w:r>
          </w:p>
          <w:p>
            <w:pPr>
              <w:pStyle w:val="12"/>
            </w:pPr>
            <w:r>
              <w:t>2.通过改造祖山北进山高压线路，确保满足景区建设及运营。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修建铁塔基数</w:t>
            </w:r>
          </w:p>
        </w:tc>
        <w:tc>
          <w:tcPr>
            <w:tcW w:w="5386" w:type="dxa"/>
            <w:vAlign w:val="center"/>
          </w:tcPr>
          <w:p>
            <w:pPr>
              <w:pStyle w:val="12"/>
            </w:pPr>
            <w:r>
              <w:t>修建9类铁塔基的数量</w:t>
            </w:r>
          </w:p>
        </w:tc>
        <w:tc>
          <w:tcPr>
            <w:tcW w:w="2268" w:type="dxa"/>
            <w:vAlign w:val="center"/>
          </w:tcPr>
          <w:p>
            <w:pPr>
              <w:pStyle w:val="12"/>
            </w:pPr>
            <w:r>
              <w:t>35基</w:t>
            </w:r>
          </w:p>
        </w:tc>
        <w:tc>
          <w:tcPr>
            <w:tcW w:w="1276" w:type="dxa"/>
            <w:vAlign w:val="center"/>
          </w:tcPr>
          <w:p>
            <w:pPr>
              <w:pStyle w:val="12"/>
            </w:pPr>
            <w:r>
              <w:t>青审批投资【2019】44号文</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线路长度</w:t>
            </w:r>
          </w:p>
        </w:tc>
        <w:tc>
          <w:tcPr>
            <w:tcW w:w="5386" w:type="dxa"/>
            <w:vAlign w:val="center"/>
          </w:tcPr>
          <w:p>
            <w:pPr>
              <w:pStyle w:val="12"/>
            </w:pPr>
            <w:r>
              <w:t>修建线路长度</w:t>
            </w:r>
          </w:p>
        </w:tc>
        <w:tc>
          <w:tcPr>
            <w:tcW w:w="2268" w:type="dxa"/>
            <w:vAlign w:val="center"/>
          </w:tcPr>
          <w:p>
            <w:pPr>
              <w:pStyle w:val="12"/>
            </w:pPr>
            <w:r>
              <w:t>4.67千米</w:t>
            </w:r>
          </w:p>
        </w:tc>
        <w:tc>
          <w:tcPr>
            <w:tcW w:w="1276" w:type="dxa"/>
            <w:vAlign w:val="center"/>
          </w:tcPr>
          <w:p>
            <w:pPr>
              <w:pStyle w:val="12"/>
            </w:pPr>
            <w:r>
              <w:t>青审批投资【2019】44号文</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拉线条数</w:t>
            </w:r>
          </w:p>
        </w:tc>
        <w:tc>
          <w:tcPr>
            <w:tcW w:w="5386" w:type="dxa"/>
            <w:vAlign w:val="center"/>
          </w:tcPr>
          <w:p>
            <w:pPr>
              <w:pStyle w:val="12"/>
            </w:pPr>
            <w:r>
              <w:t>安装拉线条数及其所需的辅助设施</w:t>
            </w:r>
          </w:p>
        </w:tc>
        <w:tc>
          <w:tcPr>
            <w:tcW w:w="2268" w:type="dxa"/>
            <w:vAlign w:val="center"/>
          </w:tcPr>
          <w:p>
            <w:pPr>
              <w:pStyle w:val="12"/>
            </w:pPr>
            <w:r>
              <w:t>1条</w:t>
            </w:r>
          </w:p>
        </w:tc>
        <w:tc>
          <w:tcPr>
            <w:tcW w:w="1276" w:type="dxa"/>
            <w:vAlign w:val="center"/>
          </w:tcPr>
          <w:p>
            <w:pPr>
              <w:pStyle w:val="12"/>
            </w:pPr>
            <w:r>
              <w:t>青审批投资【2019】44号文</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真空断路器</w:t>
            </w:r>
          </w:p>
        </w:tc>
        <w:tc>
          <w:tcPr>
            <w:tcW w:w="5386" w:type="dxa"/>
            <w:vAlign w:val="center"/>
          </w:tcPr>
          <w:p>
            <w:pPr>
              <w:pStyle w:val="12"/>
            </w:pPr>
            <w:r>
              <w:t>安装真空断路器数量</w:t>
            </w:r>
          </w:p>
        </w:tc>
        <w:tc>
          <w:tcPr>
            <w:tcW w:w="2268" w:type="dxa"/>
            <w:vAlign w:val="center"/>
          </w:tcPr>
          <w:p>
            <w:pPr>
              <w:pStyle w:val="12"/>
            </w:pPr>
            <w:r>
              <w:t>1台</w:t>
            </w:r>
          </w:p>
        </w:tc>
        <w:tc>
          <w:tcPr>
            <w:tcW w:w="1276" w:type="dxa"/>
            <w:vAlign w:val="center"/>
          </w:tcPr>
          <w:p>
            <w:pPr>
              <w:pStyle w:val="12"/>
            </w:pPr>
            <w:r>
              <w:t>青审批投资【2019】44号文</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项目通过外部验收合格率</w:t>
            </w:r>
          </w:p>
        </w:tc>
        <w:tc>
          <w:tcPr>
            <w:tcW w:w="2268" w:type="dxa"/>
            <w:vAlign w:val="center"/>
          </w:tcPr>
          <w:p>
            <w:pPr>
              <w:pStyle w:val="12"/>
            </w:pPr>
            <w:r>
              <w:t>100百分比</w:t>
            </w:r>
          </w:p>
        </w:tc>
        <w:tc>
          <w:tcPr>
            <w:tcW w:w="1276" w:type="dxa"/>
            <w:vAlign w:val="center"/>
          </w:tcPr>
          <w:p>
            <w:pPr>
              <w:pStyle w:val="12"/>
            </w:pPr>
            <w:r>
              <w:t>相关合同文件</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工程改造完成时限</w:t>
            </w:r>
          </w:p>
        </w:tc>
        <w:tc>
          <w:tcPr>
            <w:tcW w:w="2268" w:type="dxa"/>
            <w:vAlign w:val="center"/>
          </w:tcPr>
          <w:p>
            <w:pPr>
              <w:pStyle w:val="12"/>
            </w:pPr>
            <w:r>
              <w:t>2021年2月底前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严格进行成本控制，按政府招投标及合同文件进行资金的支付</w:t>
            </w:r>
          </w:p>
        </w:tc>
        <w:tc>
          <w:tcPr>
            <w:tcW w:w="2268" w:type="dxa"/>
            <w:vAlign w:val="center"/>
          </w:tcPr>
          <w:p>
            <w:pPr>
              <w:pStyle w:val="12"/>
            </w:pPr>
            <w:r>
              <w:t>≤270万元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解决祖山景区高压线路老化问题，消除安全隐患，降低安全事故次数</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群众的满意度</w:t>
            </w:r>
          </w:p>
        </w:tc>
        <w:tc>
          <w:tcPr>
            <w:tcW w:w="5386" w:type="dxa"/>
            <w:vAlign w:val="center"/>
          </w:tcPr>
          <w:p>
            <w:pPr>
              <w:pStyle w:val="12"/>
            </w:pPr>
            <w:r>
              <w:t>群众的满意度</w:t>
            </w:r>
          </w:p>
        </w:tc>
        <w:tc>
          <w:tcPr>
            <w:tcW w:w="2268" w:type="dxa"/>
            <w:vAlign w:val="center"/>
          </w:tcPr>
          <w:p>
            <w:pPr>
              <w:pStyle w:val="12"/>
            </w:pPr>
            <w:r>
              <w:t>≥90百分比</w:t>
            </w:r>
          </w:p>
        </w:tc>
        <w:tc>
          <w:tcPr>
            <w:tcW w:w="1276" w:type="dxa"/>
            <w:vAlign w:val="center"/>
          </w:tcPr>
          <w:p>
            <w:pPr>
              <w:pStyle w:val="12"/>
            </w:pPr>
            <w:r>
              <w:t>社会调查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游客满意率比例</w:t>
            </w:r>
          </w:p>
        </w:tc>
        <w:tc>
          <w:tcPr>
            <w:tcW w:w="5386" w:type="dxa"/>
            <w:vAlign w:val="center"/>
          </w:tcPr>
          <w:p>
            <w:pPr>
              <w:pStyle w:val="12"/>
            </w:pPr>
            <w:r>
              <w:t>游客满意增长率</w:t>
            </w:r>
          </w:p>
        </w:tc>
        <w:tc>
          <w:tcPr>
            <w:tcW w:w="2268" w:type="dxa"/>
            <w:vAlign w:val="center"/>
          </w:tcPr>
          <w:p>
            <w:pPr>
              <w:pStyle w:val="12"/>
            </w:pPr>
            <w:r>
              <w:t>≥90百分比</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73、祖山森林消防大队营房建设项目绩效目标表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13032125P00330610008A</w:t>
            </w:r>
          </w:p>
        </w:tc>
        <w:tc>
          <w:tcPr>
            <w:tcW w:w="2835" w:type="dxa"/>
            <w:vAlign w:val="center"/>
          </w:tcPr>
          <w:p>
            <w:pPr>
              <w:pStyle w:val="10"/>
            </w:pPr>
            <w:r>
              <w:t>项目名称</w:t>
            </w:r>
          </w:p>
        </w:tc>
        <w:tc>
          <w:tcPr>
            <w:tcW w:w="6095" w:type="dxa"/>
            <w:gridSpan w:val="3"/>
            <w:vAlign w:val="center"/>
          </w:tcPr>
          <w:p>
            <w:pPr>
              <w:pStyle w:val="12"/>
            </w:pPr>
            <w:r>
              <w:t>祖山森林消防大队营房建设项目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项目金额100万元，其中财政拨款100万元，主要开展营房建设工作，确保森林消防队伍及时出警，达到降低火险隐患，减少火灾损失的效果。</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bookmarkStart w:id="1" w:name="_GoBack"/>
            <w:bookmarkEnd w:id="1"/>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1.通过开展营房建设工作，确保森林消防队伍及时出警，达到降低火险隐患，减少火灾损失的效果。</w:t>
            </w:r>
          </w:p>
          <w:p>
            <w:pPr>
              <w:pStyle w:val="12"/>
            </w:pPr>
            <w:r>
              <w:t>2.通过开展营房建设工作，实现改善森林消防队员日常办公、居住条件的目的。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营房数量</w:t>
            </w:r>
          </w:p>
        </w:tc>
        <w:tc>
          <w:tcPr>
            <w:tcW w:w="5386" w:type="dxa"/>
            <w:vAlign w:val="center"/>
          </w:tcPr>
          <w:p>
            <w:pPr>
              <w:pStyle w:val="12"/>
            </w:pPr>
            <w:r>
              <w:t>建设营房的数量</w:t>
            </w:r>
          </w:p>
        </w:tc>
        <w:tc>
          <w:tcPr>
            <w:tcW w:w="2268" w:type="dxa"/>
            <w:vAlign w:val="center"/>
          </w:tcPr>
          <w:p>
            <w:pPr>
              <w:pStyle w:val="12"/>
            </w:pPr>
            <w:r>
              <w:t>≥30间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营房面积</w:t>
            </w:r>
          </w:p>
        </w:tc>
        <w:tc>
          <w:tcPr>
            <w:tcW w:w="5386" w:type="dxa"/>
            <w:vAlign w:val="center"/>
          </w:tcPr>
          <w:p>
            <w:pPr>
              <w:pStyle w:val="12"/>
            </w:pPr>
            <w:r>
              <w:t>建设营房的面积</w:t>
            </w:r>
          </w:p>
        </w:tc>
        <w:tc>
          <w:tcPr>
            <w:tcW w:w="2268" w:type="dxa"/>
            <w:vAlign w:val="center"/>
          </w:tcPr>
          <w:p>
            <w:pPr>
              <w:pStyle w:val="12"/>
            </w:pPr>
            <w:r>
              <w:t>≥854平方米</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车库面积</w:t>
            </w:r>
          </w:p>
        </w:tc>
        <w:tc>
          <w:tcPr>
            <w:tcW w:w="5386" w:type="dxa"/>
            <w:vAlign w:val="center"/>
          </w:tcPr>
          <w:p>
            <w:pPr>
              <w:pStyle w:val="12"/>
            </w:pPr>
            <w:r>
              <w:t>建设消防车车库的面积</w:t>
            </w:r>
          </w:p>
        </w:tc>
        <w:tc>
          <w:tcPr>
            <w:tcW w:w="2268" w:type="dxa"/>
            <w:vAlign w:val="center"/>
          </w:tcPr>
          <w:p>
            <w:pPr>
              <w:pStyle w:val="12"/>
            </w:pPr>
            <w:r>
              <w:t>≥163.8平方米</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车库数量</w:t>
            </w:r>
          </w:p>
        </w:tc>
        <w:tc>
          <w:tcPr>
            <w:tcW w:w="5386" w:type="dxa"/>
            <w:vAlign w:val="center"/>
          </w:tcPr>
          <w:p>
            <w:pPr>
              <w:pStyle w:val="12"/>
            </w:pPr>
            <w:r>
              <w:t>建设消防车车库的房间数量</w:t>
            </w:r>
          </w:p>
        </w:tc>
        <w:tc>
          <w:tcPr>
            <w:tcW w:w="2268" w:type="dxa"/>
            <w:vAlign w:val="center"/>
          </w:tcPr>
          <w:p>
            <w:pPr>
              <w:pStyle w:val="12"/>
            </w:pPr>
            <w:r>
              <w:t>≥5间</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营房合格率</w:t>
            </w:r>
          </w:p>
        </w:tc>
        <w:tc>
          <w:tcPr>
            <w:tcW w:w="5386" w:type="dxa"/>
            <w:vAlign w:val="center"/>
          </w:tcPr>
          <w:p>
            <w:pPr>
              <w:pStyle w:val="12"/>
            </w:pPr>
            <w:r>
              <w:t>营房建设合格率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车库合格率</w:t>
            </w:r>
          </w:p>
        </w:tc>
        <w:tc>
          <w:tcPr>
            <w:tcW w:w="5386" w:type="dxa"/>
            <w:vAlign w:val="center"/>
          </w:tcPr>
          <w:p>
            <w:pPr>
              <w:pStyle w:val="12"/>
            </w:pPr>
            <w:r>
              <w:t>车库建设合格率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营房建设完成时间</w:t>
            </w:r>
          </w:p>
        </w:tc>
        <w:tc>
          <w:tcPr>
            <w:tcW w:w="5386" w:type="dxa"/>
            <w:vAlign w:val="center"/>
          </w:tcPr>
          <w:p>
            <w:pPr>
              <w:pStyle w:val="12"/>
            </w:pPr>
            <w:r>
              <w:t>反映营房建设完成时间</w:t>
            </w:r>
          </w:p>
        </w:tc>
        <w:tc>
          <w:tcPr>
            <w:tcW w:w="2268" w:type="dxa"/>
            <w:vAlign w:val="center"/>
          </w:tcPr>
          <w:p>
            <w:pPr>
              <w:pStyle w:val="12"/>
            </w:pPr>
            <w:r>
              <w:t>2025年底前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营房建设费用</w:t>
            </w:r>
          </w:p>
        </w:tc>
        <w:tc>
          <w:tcPr>
            <w:tcW w:w="2268" w:type="dxa"/>
            <w:vAlign w:val="center"/>
          </w:tcPr>
          <w:p>
            <w:pPr>
              <w:pStyle w:val="12"/>
            </w:pPr>
            <w:r>
              <w:t>≤100万元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节约出警时间</w:t>
            </w:r>
          </w:p>
        </w:tc>
        <w:tc>
          <w:tcPr>
            <w:tcW w:w="5386" w:type="dxa"/>
            <w:vAlign w:val="center"/>
          </w:tcPr>
          <w:p>
            <w:pPr>
              <w:pStyle w:val="12"/>
            </w:pPr>
            <w:r>
              <w:t>建成后节约出警时间</w:t>
            </w:r>
          </w:p>
        </w:tc>
        <w:tc>
          <w:tcPr>
            <w:tcW w:w="2268" w:type="dxa"/>
            <w:vAlign w:val="center"/>
          </w:tcPr>
          <w:p>
            <w:pPr>
              <w:pStyle w:val="12"/>
            </w:pPr>
            <w:r>
              <w:t>≥15分钟</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保障森林防火安全</w:t>
            </w:r>
          </w:p>
        </w:tc>
        <w:tc>
          <w:tcPr>
            <w:tcW w:w="5386" w:type="dxa"/>
            <w:vAlign w:val="center"/>
          </w:tcPr>
          <w:p>
            <w:pPr>
              <w:pStyle w:val="12"/>
            </w:pPr>
            <w:r>
              <w:t>保障森林防火安全</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4396.33</w:t>
            </w:r>
          </w:p>
        </w:tc>
        <w:tc>
          <w:tcPr>
            <w:tcW w:w="964" w:type="dxa"/>
            <w:vAlign w:val="center"/>
          </w:tcPr>
          <w:p>
            <w:pPr>
              <w:pStyle w:val="15"/>
            </w:pPr>
            <w:r>
              <w:t>488.43</w:t>
            </w:r>
          </w:p>
        </w:tc>
        <w:tc>
          <w:tcPr>
            <w:tcW w:w="964" w:type="dxa"/>
            <w:vAlign w:val="center"/>
          </w:tcPr>
          <w:p>
            <w:pPr>
              <w:pStyle w:val="15"/>
            </w:pPr>
            <w:r>
              <w:t>187.90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3720.00</w:t>
            </w:r>
          </w:p>
        </w:tc>
        <w:tc>
          <w:tcPr>
            <w:tcW w:w="964" w:type="dxa"/>
            <w:vAlign w:val="center"/>
          </w:tcPr>
          <w:p>
            <w:pPr>
              <w:pStyle w:val="15"/>
            </w:pPr>
            <w:r>
              <w:t>4396.33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青龙满族自治县林业局本级小计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4396.33</w:t>
            </w:r>
          </w:p>
        </w:tc>
        <w:tc>
          <w:tcPr>
            <w:tcW w:w="964" w:type="dxa"/>
            <w:vAlign w:val="center"/>
          </w:tcPr>
          <w:p>
            <w:pPr>
              <w:pStyle w:val="15"/>
            </w:pPr>
            <w:r>
              <w:t>488.43</w:t>
            </w:r>
          </w:p>
        </w:tc>
        <w:tc>
          <w:tcPr>
            <w:tcW w:w="964" w:type="dxa"/>
            <w:vAlign w:val="center"/>
          </w:tcPr>
          <w:p>
            <w:pPr>
              <w:pStyle w:val="15"/>
            </w:pPr>
            <w:r>
              <w:t>187.90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3720.00</w:t>
            </w:r>
          </w:p>
        </w:tc>
        <w:tc>
          <w:tcPr>
            <w:tcW w:w="964" w:type="dxa"/>
            <w:vAlign w:val="center"/>
          </w:tcPr>
          <w:p>
            <w:pPr>
              <w:pStyle w:val="15"/>
            </w:pPr>
            <w:r>
              <w:t>4396.33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关于下达2024年超长期特别国债支出[三北工程]预算[第二批]的通知-秦皇岛市燕山山地生态综合治理项目-（冀财资环【2024】65号）</w:t>
            </w:r>
          </w:p>
        </w:tc>
        <w:tc>
          <w:tcPr>
            <w:tcW w:w="964" w:type="dxa"/>
            <w:vAlign w:val="center"/>
          </w:tcPr>
          <w:p>
            <w:pPr>
              <w:pStyle w:val="11"/>
            </w:pPr>
            <w:r>
              <w:t>3720.00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3720.00</w:t>
            </w:r>
          </w:p>
        </w:tc>
        <w:tc>
          <w:tcPr>
            <w:tcW w:w="964" w:type="dxa"/>
            <w:vAlign w:val="center"/>
          </w:tcPr>
          <w:p>
            <w:pPr>
              <w:pStyle w:val="11"/>
            </w:pPr>
            <w:r>
              <w:t>3720.00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3720.00</w:t>
            </w:r>
          </w:p>
        </w:tc>
        <w:tc>
          <w:tcPr>
            <w:tcW w:w="964" w:type="dxa"/>
            <w:vAlign w:val="center"/>
          </w:tcPr>
          <w:p>
            <w:pPr>
              <w:pStyle w:val="11"/>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115.72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1500</w:t>
            </w:r>
          </w:p>
        </w:tc>
        <w:tc>
          <w:tcPr>
            <w:tcW w:w="850" w:type="dxa"/>
            <w:vAlign w:val="center"/>
          </w:tcPr>
          <w:p>
            <w:pPr>
              <w:pStyle w:val="11"/>
            </w:pPr>
            <w:r>
              <w:t>0.00</w:t>
            </w:r>
          </w:p>
        </w:tc>
        <w:tc>
          <w:tcPr>
            <w:tcW w:w="964" w:type="dxa"/>
            <w:vAlign w:val="center"/>
          </w:tcPr>
          <w:p>
            <w:pPr>
              <w:pStyle w:val="11"/>
            </w:pPr>
            <w:r>
              <w:t>2.55</w:t>
            </w:r>
          </w:p>
        </w:tc>
        <w:tc>
          <w:tcPr>
            <w:tcW w:w="964" w:type="dxa"/>
            <w:vAlign w:val="center"/>
          </w:tcPr>
          <w:p>
            <w:pPr>
              <w:pStyle w:val="11"/>
            </w:pPr>
            <w:r>
              <w:t>2.55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115.72</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张</w:t>
            </w:r>
          </w:p>
        </w:tc>
        <w:tc>
          <w:tcPr>
            <w:tcW w:w="850" w:type="dxa"/>
            <w:vAlign w:val="center"/>
          </w:tcPr>
          <w:p>
            <w:pPr>
              <w:pStyle w:val="11"/>
            </w:pPr>
            <w:r>
              <w:t>50000</w:t>
            </w:r>
          </w:p>
        </w:tc>
        <w:tc>
          <w:tcPr>
            <w:tcW w:w="850" w:type="dxa"/>
            <w:vAlign w:val="center"/>
          </w:tcPr>
          <w:p>
            <w:pPr>
              <w:pStyle w:val="11"/>
            </w:pPr>
            <w:r>
              <w:t>0.00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115.72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辆</w:t>
            </w:r>
          </w:p>
        </w:tc>
        <w:tc>
          <w:tcPr>
            <w:tcW w:w="850" w:type="dxa"/>
            <w:vAlign w:val="center"/>
          </w:tcPr>
          <w:p>
            <w:pPr>
              <w:pStyle w:val="11"/>
            </w:pPr>
            <w:r>
              <w:t>8</w:t>
            </w:r>
          </w:p>
        </w:tc>
        <w:tc>
          <w:tcPr>
            <w:tcW w:w="850" w:type="dxa"/>
            <w:vAlign w:val="center"/>
          </w:tcPr>
          <w:p>
            <w:pPr>
              <w:pStyle w:val="11"/>
            </w:pPr>
            <w:r>
              <w:t>0.25</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115.72</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升</w:t>
            </w:r>
          </w:p>
        </w:tc>
        <w:tc>
          <w:tcPr>
            <w:tcW w:w="850" w:type="dxa"/>
            <w:vAlign w:val="center"/>
          </w:tcPr>
          <w:p>
            <w:pPr>
              <w:pStyle w:val="11"/>
            </w:pPr>
            <w:r>
              <w:t>9000</w:t>
            </w:r>
          </w:p>
        </w:tc>
        <w:tc>
          <w:tcPr>
            <w:tcW w:w="850" w:type="dxa"/>
            <w:vAlign w:val="center"/>
          </w:tcPr>
          <w:p>
            <w:pPr>
              <w:pStyle w:val="11"/>
            </w:pPr>
            <w:r>
              <w:t>0.00</w:t>
            </w:r>
          </w:p>
        </w:tc>
        <w:tc>
          <w:tcPr>
            <w:tcW w:w="964" w:type="dxa"/>
            <w:vAlign w:val="center"/>
          </w:tcPr>
          <w:p>
            <w:pPr>
              <w:pStyle w:val="11"/>
            </w:pPr>
            <w:r>
              <w:t>7.38</w:t>
            </w:r>
          </w:p>
        </w:tc>
        <w:tc>
          <w:tcPr>
            <w:tcW w:w="964" w:type="dxa"/>
            <w:vAlign w:val="center"/>
          </w:tcPr>
          <w:p>
            <w:pPr>
              <w:pStyle w:val="11"/>
            </w:pPr>
            <w:r>
              <w:t>7.38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关于提前下达2025年森林草原防火视频监控服务采购省级补助资金的通知-（冀财资环[2024]99号）</w:t>
            </w:r>
          </w:p>
        </w:tc>
        <w:tc>
          <w:tcPr>
            <w:tcW w:w="964" w:type="dxa"/>
            <w:vAlign w:val="center"/>
          </w:tcPr>
          <w:p>
            <w:pPr>
              <w:pStyle w:val="11"/>
            </w:pPr>
            <w:r>
              <w:t>244.00</w:t>
            </w:r>
          </w:p>
        </w:tc>
        <w:tc>
          <w:tcPr>
            <w:tcW w:w="1134" w:type="dxa"/>
            <w:vAlign w:val="center"/>
          </w:tcPr>
          <w:p>
            <w:pPr>
              <w:pStyle w:val="12"/>
            </w:pPr>
            <w:r>
              <w:t>森林防火服务</w:t>
            </w:r>
          </w:p>
        </w:tc>
        <w:tc>
          <w:tcPr>
            <w:tcW w:w="1134" w:type="dxa"/>
            <w:vAlign w:val="center"/>
          </w:tcPr>
          <w:p>
            <w:pPr>
              <w:pStyle w:val="12"/>
            </w:pPr>
            <w:r>
              <w:t>C09020500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244.00</w:t>
            </w:r>
          </w:p>
        </w:tc>
        <w:tc>
          <w:tcPr>
            <w:tcW w:w="964" w:type="dxa"/>
            <w:vAlign w:val="center"/>
          </w:tcPr>
          <w:p>
            <w:pPr>
              <w:pStyle w:val="11"/>
            </w:pPr>
            <w:r>
              <w:t>244.00</w:t>
            </w:r>
          </w:p>
        </w:tc>
        <w:tc>
          <w:tcPr>
            <w:tcW w:w="964" w:type="dxa"/>
            <w:vAlign w:val="center"/>
          </w:tcPr>
          <w:p>
            <w:pPr>
              <w:pStyle w:val="11"/>
            </w:pPr>
            <w:r>
              <w:t>244.00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关于提前下达2025年省级风景名胜资源保护资金的通知-秦皇岛北戴河风景名胜区祖山景区提升改造（一期）天女峰分景区设施环境综合整治项目（冀财资环[2024]98号）</w:t>
            </w:r>
          </w:p>
        </w:tc>
        <w:tc>
          <w:tcPr>
            <w:tcW w:w="964" w:type="dxa"/>
            <w:vAlign w:val="center"/>
          </w:tcPr>
          <w:p>
            <w:pPr>
              <w:pStyle w:val="11"/>
            </w:pPr>
            <w:r>
              <w:t>80.00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南山公园管护项目资金</w:t>
            </w:r>
          </w:p>
        </w:tc>
        <w:tc>
          <w:tcPr>
            <w:tcW w:w="964" w:type="dxa"/>
            <w:vAlign w:val="center"/>
          </w:tcPr>
          <w:p>
            <w:pPr>
              <w:pStyle w:val="11"/>
            </w:pPr>
            <w:r>
              <w:t>150.00</w:t>
            </w:r>
          </w:p>
        </w:tc>
        <w:tc>
          <w:tcPr>
            <w:tcW w:w="1134" w:type="dxa"/>
            <w:vAlign w:val="center"/>
          </w:tcPr>
          <w:p>
            <w:pPr>
              <w:pStyle w:val="12"/>
            </w:pPr>
            <w:r>
              <w:t>其他林业服务</w:t>
            </w:r>
          </w:p>
        </w:tc>
        <w:tc>
          <w:tcPr>
            <w:tcW w:w="1134" w:type="dxa"/>
            <w:vAlign w:val="center"/>
          </w:tcPr>
          <w:p>
            <w:pPr>
              <w:pStyle w:val="12"/>
            </w:pPr>
            <w:r>
              <w:t>C09029900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南山森林公园绿化养护项目资金</w:t>
            </w:r>
          </w:p>
        </w:tc>
        <w:tc>
          <w:tcPr>
            <w:tcW w:w="964" w:type="dxa"/>
            <w:vAlign w:val="center"/>
          </w:tcPr>
          <w:p>
            <w:pPr>
              <w:pStyle w:val="11"/>
            </w:pPr>
            <w:r>
              <w:t>187.90</w:t>
            </w:r>
          </w:p>
        </w:tc>
        <w:tc>
          <w:tcPr>
            <w:tcW w:w="1134" w:type="dxa"/>
            <w:vAlign w:val="center"/>
          </w:tcPr>
          <w:p>
            <w:pPr>
              <w:pStyle w:val="12"/>
            </w:pPr>
            <w:r>
              <w:t>园林绿化管理服务</w:t>
            </w:r>
          </w:p>
        </w:tc>
        <w:tc>
          <w:tcPr>
            <w:tcW w:w="1134" w:type="dxa"/>
            <w:vAlign w:val="center"/>
          </w:tcPr>
          <w:p>
            <w:pPr>
              <w:pStyle w:val="12"/>
            </w:pPr>
            <w:r>
              <w:t>C13030000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187.90</w:t>
            </w:r>
          </w:p>
        </w:tc>
        <w:tc>
          <w:tcPr>
            <w:tcW w:w="964" w:type="dxa"/>
            <w:vAlign w:val="center"/>
          </w:tcPr>
          <w:p>
            <w:pPr>
              <w:pStyle w:val="11"/>
            </w:pPr>
            <w:r>
              <w:t>187.90</w:t>
            </w:r>
          </w:p>
        </w:tc>
        <w:tc>
          <w:tcPr>
            <w:tcW w:w="964" w:type="dxa"/>
            <w:vAlign w:val="center"/>
          </w:tcPr>
          <w:p>
            <w:pPr>
              <w:pStyle w:val="11"/>
            </w:pPr>
          </w:p>
        </w:tc>
        <w:tc>
          <w:tcPr>
            <w:tcW w:w="964" w:type="dxa"/>
            <w:vAlign w:val="center"/>
          </w:tcPr>
          <w:p>
            <w:pPr>
              <w:pStyle w:val="11"/>
            </w:pPr>
            <w:r>
              <w:t>187.90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187.90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青龙满族自治县林业局本级上年末固定资产金额为269.94万元（详见下表）。本年度拟购置固定资产总额为0.00万元，已按要求列入政府采购预算，详见政府采购预算表。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327001青龙满族自治县林业局本级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269.94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8</w:t>
            </w:r>
          </w:p>
        </w:tc>
        <w:tc>
          <w:tcPr>
            <w:tcW w:w="2835" w:type="dxa"/>
            <w:vAlign w:val="center"/>
          </w:tcPr>
          <w:p>
            <w:pPr>
              <w:pStyle w:val="11"/>
            </w:pPr>
            <w:r>
              <w:t>71.76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53</w:t>
            </w:r>
          </w:p>
        </w:tc>
        <w:tc>
          <w:tcPr>
            <w:tcW w:w="2835" w:type="dxa"/>
            <w:vAlign w:val="center"/>
          </w:tcPr>
          <w:p>
            <w:pPr>
              <w:pStyle w:val="11"/>
            </w:pPr>
            <w:r>
              <w:t>18.18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04B1F"/>
    <w:rsid w:val="2CB237CF"/>
    <w:rsid w:val="51311B11"/>
    <w:rsid w:val="52962617"/>
    <w:rsid w:val="68914C89"/>
    <w:rsid w:val="6C364D1E"/>
    <w:rsid w:val="6E8C0951"/>
    <w:rsid w:val="70D8388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189</Pages>
  <TotalTime>29</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2025-01-22T16:15:00Z</dcterms:created>
  <dc:creator>Administrator</dc:creator>
  <cp:lastModifiedBy>会会</cp:lastModifiedBy>
  <cp:lastPrinted>2025-01-22T08:27:00Z</cp:lastPrinted>
  <dcterms:modified xsi:type="dcterms:W3CDTF">2025-11-20T08:09:26Z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9E22B936C08843078EB2A24D76D148F9</vt:lpwstr>
  </property>
</Properties>
</file>