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both"/>
        <w:outlineLvl w:val="9"/>
      </w:pPr>
    </w:p>
    <w:p>
      <w:pPr>
        <w:jc w:val="center"/>
      </w:pPr>
    </w:p>
    <w:p>
      <w:pPr>
        <w:jc w:val="center"/>
      </w:pPr>
      <w:r>
        <w:rPr>
          <w:rFonts w:ascii="黑体" w:hAnsi="黑体" w:eastAsia="黑体" w:cs="黑体"/>
          <w:b/>
          <w:color w:val="000000"/>
          <w:sz w:val="30"/>
        </w:rPr>
        <w:t xml:space="preserve">第一部分  </w:t>
      </w:r>
      <w:r>
        <w:rPr>
          <w:rFonts w:hint="eastAsia" w:ascii="黑体" w:hAnsi="黑体" w:eastAsia="黑体" w:cs="黑体"/>
          <w:b/>
          <w:color w:val="000000"/>
          <w:sz w:val="30"/>
          <w:lang w:eastAsia="zh-CN"/>
        </w:rPr>
        <w:t>单位</w:t>
      </w:r>
      <w:r>
        <w:rPr>
          <w:rFonts w:ascii="黑体" w:hAnsi="黑体" w:eastAsia="黑体" w:cs="黑体"/>
          <w:b/>
          <w:color w:val="000000"/>
          <w:sz w:val="30"/>
        </w:rPr>
        <w:t>预算</w:t>
      </w: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2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val="en-US" w:eastAsia="zh-CN"/>
        </w:rPr>
        <w:t>1</w:t>
      </w:r>
      <w:r>
        <w:fldChar w:fldCharType="end"/>
      </w:r>
    </w:p>
    <w:p>
      <w:pPr>
        <w:pStyle w:val="24"/>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4</w:t>
      </w:r>
      <w:r>
        <w:fldChar w:fldCharType="end"/>
      </w:r>
      <w:r>
        <w:fldChar w:fldCharType="end"/>
      </w:r>
    </w:p>
    <w:p>
      <w:pPr>
        <w:pStyle w:val="24"/>
        <w:tabs>
          <w:tab w:val="right" w:leader="dot" w:pos="14562"/>
        </w:tabs>
        <w:rPr>
          <w:rFonts w:hint="eastAsia" w:eastAsia="方正仿宋_GBK"/>
          <w:lang w:val="en-US" w:eastAsia="zh-CN"/>
        </w:rPr>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1</w:t>
      </w:r>
      <w:r>
        <w:fldChar w:fldCharType="end"/>
      </w:r>
      <w:r>
        <w:rPr>
          <w:rFonts w:hint="eastAsia"/>
          <w:lang w:val="en-US" w:eastAsia="zh-CN"/>
        </w:rPr>
        <w:t>0</w:t>
      </w:r>
    </w:p>
    <w:p>
      <w:pPr>
        <w:pStyle w:val="24"/>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1</w:t>
      </w:r>
      <w:r>
        <w:fldChar w:fldCharType="end"/>
      </w:r>
      <w:r>
        <w:rPr>
          <w:rFonts w:hint="eastAsia"/>
          <w:lang w:val="en-US" w:eastAsia="zh-CN"/>
        </w:rPr>
        <w:t>3</w:t>
      </w:r>
    </w:p>
    <w:p>
      <w:pPr>
        <w:pStyle w:val="24"/>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val="en-US" w:eastAsia="zh-CN"/>
        </w:rPr>
        <w:t>2</w:t>
      </w:r>
      <w:r>
        <w:fldChar w:fldCharType="end"/>
      </w:r>
      <w:r>
        <w:rPr>
          <w:rFonts w:hint="eastAsia"/>
          <w:lang w:val="en-US" w:eastAsia="zh-CN"/>
        </w:rPr>
        <w:t>0</w:t>
      </w:r>
    </w:p>
    <w:p>
      <w:pPr>
        <w:pStyle w:val="24"/>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rPr>
          <w:rFonts w:hint="eastAsia"/>
          <w:lang w:val="en-US" w:eastAsia="zh-CN"/>
        </w:rPr>
        <w:t>22</w:t>
      </w:r>
      <w:r>
        <w:fldChar w:fldCharType="end"/>
      </w:r>
      <w:r>
        <w:fldChar w:fldCharType="end"/>
      </w:r>
    </w:p>
    <w:p>
      <w:pPr>
        <w:pStyle w:val="24"/>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fldChar w:fldCharType="begin"/>
      </w:r>
      <w:r>
        <w:instrText xml:space="preserve">PAGEREF _Toc_2_2_0000000007 \h</w:instrText>
      </w:r>
      <w:r>
        <w:fldChar w:fldCharType="separate"/>
      </w:r>
      <w:r>
        <w:rPr>
          <w:rFonts w:hint="eastAsia"/>
          <w:lang w:val="en-US" w:eastAsia="zh-CN"/>
        </w:rPr>
        <w:t>2</w:t>
      </w:r>
      <w:r>
        <w:t>4</w:t>
      </w:r>
      <w:r>
        <w:fldChar w:fldCharType="end"/>
      </w:r>
      <w:r>
        <w:fldChar w:fldCharType="end"/>
      </w:r>
    </w:p>
    <w:p>
      <w:pPr>
        <w:pStyle w:val="24"/>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rPr>
          <w:rFonts w:hint="eastAsia"/>
          <w:lang w:val="en-US" w:eastAsia="zh-CN"/>
        </w:rPr>
        <w:t>2</w:t>
      </w:r>
      <w:r>
        <w:t>5</w:t>
      </w:r>
      <w:r>
        <w:fldChar w:fldCharType="end"/>
      </w:r>
      <w:r>
        <w:fldChar w:fldCharType="end"/>
      </w:r>
    </w:p>
    <w:p>
      <w:pPr>
        <w:pStyle w:val="24"/>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rPr>
          <w:rFonts w:hint="eastAsia"/>
          <w:lang w:val="en-US" w:eastAsia="zh-CN"/>
        </w:rPr>
        <w:t>2</w:t>
      </w:r>
      <w:r>
        <w:t>6</w:t>
      </w:r>
      <w:r>
        <w:fldChar w:fldCharType="end"/>
      </w:r>
      <w:r>
        <w:fldChar w:fldCharType="end"/>
      </w:r>
    </w:p>
    <w:p>
      <w:r>
        <w:fldChar w:fldCharType="end"/>
      </w: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24"/>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val="en-US" w:eastAsia="zh-CN"/>
        </w:rPr>
        <w:t>2</w:t>
      </w:r>
      <w:r>
        <w:fldChar w:fldCharType="end"/>
      </w:r>
      <w:r>
        <w:rPr>
          <w:rFonts w:hint="eastAsia"/>
          <w:lang w:val="en-US" w:eastAsia="zh-CN"/>
        </w:rPr>
        <w:t>8</w:t>
      </w:r>
    </w:p>
    <w:p>
      <w:pPr>
        <w:pStyle w:val="24"/>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val="en-US" w:eastAsia="zh-CN"/>
        </w:rPr>
        <w:t>3</w:t>
      </w:r>
      <w:r>
        <w:fldChar w:fldCharType="end"/>
      </w:r>
      <w:r>
        <w:rPr>
          <w:rFonts w:hint="eastAsia"/>
          <w:lang w:val="en-US" w:eastAsia="zh-CN"/>
        </w:rPr>
        <w:t>0</w:t>
      </w:r>
    </w:p>
    <w:p>
      <w:pPr>
        <w:pStyle w:val="24"/>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3</w:t>
      </w:r>
      <w:r>
        <w:fldChar w:fldCharType="end"/>
      </w:r>
      <w:r>
        <w:rPr>
          <w:rFonts w:hint="eastAsia"/>
          <w:lang w:val="en-US" w:eastAsia="zh-CN"/>
        </w:rPr>
        <w:t>2</w:t>
      </w:r>
    </w:p>
    <w:p>
      <w:pPr>
        <w:pStyle w:val="24"/>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3</w:t>
      </w:r>
      <w:r>
        <w:fldChar w:fldCharType="end"/>
      </w:r>
      <w:r>
        <w:rPr>
          <w:rFonts w:hint="eastAsia"/>
          <w:lang w:val="en-US" w:eastAsia="zh-CN"/>
        </w:rPr>
        <w:t>2</w:t>
      </w:r>
    </w:p>
    <w:p>
      <w:pPr>
        <w:pStyle w:val="24"/>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3</w:t>
      </w:r>
      <w:r>
        <w:fldChar w:fldCharType="end"/>
      </w:r>
      <w:r>
        <w:rPr>
          <w:rFonts w:hint="eastAsia"/>
          <w:lang w:val="en-US" w:eastAsia="zh-CN"/>
        </w:rPr>
        <w:t>2</w:t>
      </w:r>
    </w:p>
    <w:p>
      <w:pPr>
        <w:pStyle w:val="24"/>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9</w:t>
      </w:r>
      <w:r>
        <w:fldChar w:fldCharType="end"/>
      </w:r>
      <w:r>
        <w:rPr>
          <w:rFonts w:hint="eastAsia"/>
          <w:lang w:val="en-US" w:eastAsia="zh-CN"/>
        </w:rPr>
        <w:t>6</w:t>
      </w:r>
    </w:p>
    <w:p>
      <w:pPr>
        <w:pStyle w:val="24"/>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9</w:t>
      </w:r>
      <w:r>
        <w:fldChar w:fldCharType="end"/>
      </w:r>
      <w:r>
        <w:rPr>
          <w:rFonts w:hint="eastAsia"/>
          <w:lang w:val="en-US" w:eastAsia="zh-CN"/>
        </w:rPr>
        <w:t>6</w:t>
      </w:r>
    </w:p>
    <w:p>
      <w:pPr>
        <w:pStyle w:val="24"/>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9</w:t>
      </w:r>
      <w:r>
        <w:fldChar w:fldCharType="end"/>
      </w:r>
      <w:r>
        <w:rPr>
          <w:rFonts w:hint="eastAsia"/>
          <w:lang w:val="en-US" w:eastAsia="zh-CN"/>
        </w:rPr>
        <w:t>7</w:t>
      </w:r>
    </w:p>
    <w:p>
      <w:pPr>
        <w:pStyle w:val="24"/>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9</w:t>
      </w:r>
      <w:r>
        <w:fldChar w:fldCharType="end"/>
      </w:r>
      <w:r>
        <w:rPr>
          <w:rFonts w:hint="eastAsia"/>
          <w:lang w:val="en-US" w:eastAsia="zh-CN"/>
        </w:rPr>
        <w:t>8</w:t>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一、青龙满族自治县交通运输局本级收支预算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348001青龙满族自治县交通运输局本级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10440.21</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1200.00</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39.28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7.97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1200.00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17793.39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8.19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11640.21</w:t>
            </w:r>
          </w:p>
        </w:tc>
        <w:tc>
          <w:tcPr>
            <w:tcW w:w="4535" w:type="dxa"/>
            <w:vAlign w:val="center"/>
          </w:tcPr>
          <w:p>
            <w:pPr>
              <w:pStyle w:val="14"/>
            </w:pPr>
            <w:r>
              <w:t>本年支出合计</w:t>
            </w:r>
          </w:p>
        </w:tc>
        <w:tc>
          <w:tcPr>
            <w:tcW w:w="2126" w:type="dxa"/>
            <w:vAlign w:val="center"/>
          </w:tcPr>
          <w:p>
            <w:pPr>
              <w:pStyle w:val="15"/>
            </w:pPr>
            <w:r>
              <w:t>19048.84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7408.63</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19048.84</w:t>
            </w:r>
          </w:p>
        </w:tc>
        <w:tc>
          <w:tcPr>
            <w:tcW w:w="4535" w:type="dxa"/>
            <w:vAlign w:val="center"/>
          </w:tcPr>
          <w:p>
            <w:pPr>
              <w:pStyle w:val="14"/>
            </w:pPr>
            <w:r>
              <w:t>支出总计</w:t>
            </w:r>
          </w:p>
        </w:tc>
        <w:tc>
          <w:tcPr>
            <w:tcW w:w="2126" w:type="dxa"/>
            <w:vAlign w:val="center"/>
          </w:tcPr>
          <w:p>
            <w:pPr>
              <w:pStyle w:val="15"/>
            </w:pPr>
            <w:r>
              <w:t>19048.84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348001青龙满族自治县交通运输局本级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19048.84</w:t>
            </w:r>
          </w:p>
        </w:tc>
        <w:tc>
          <w:tcPr>
            <w:tcW w:w="1134" w:type="dxa"/>
            <w:vAlign w:val="center"/>
          </w:tcPr>
          <w:p>
            <w:pPr>
              <w:pStyle w:val="15"/>
            </w:pPr>
            <w:r>
              <w:t>11640.21</w:t>
            </w:r>
          </w:p>
        </w:tc>
        <w:tc>
          <w:tcPr>
            <w:tcW w:w="1134" w:type="dxa"/>
            <w:vAlign w:val="center"/>
          </w:tcPr>
          <w:p>
            <w:pPr>
              <w:pStyle w:val="15"/>
            </w:pPr>
            <w:r>
              <w:t>11640.21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7408.63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39.28</w:t>
            </w:r>
          </w:p>
        </w:tc>
        <w:tc>
          <w:tcPr>
            <w:tcW w:w="1134" w:type="dxa"/>
            <w:vAlign w:val="center"/>
          </w:tcPr>
          <w:p>
            <w:pPr>
              <w:pStyle w:val="11"/>
            </w:pPr>
            <w:r>
              <w:t>30.51</w:t>
            </w:r>
          </w:p>
        </w:tc>
        <w:tc>
          <w:tcPr>
            <w:tcW w:w="1134" w:type="dxa"/>
            <w:vAlign w:val="center"/>
          </w:tcPr>
          <w:p>
            <w:pPr>
              <w:pStyle w:val="11"/>
            </w:pPr>
            <w:r>
              <w:t>30.51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8.77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36.62</w:t>
            </w:r>
          </w:p>
        </w:tc>
        <w:tc>
          <w:tcPr>
            <w:tcW w:w="1134" w:type="dxa"/>
            <w:vAlign w:val="center"/>
          </w:tcPr>
          <w:p>
            <w:pPr>
              <w:pStyle w:val="11"/>
            </w:pPr>
            <w:r>
              <w:t>28.72</w:t>
            </w:r>
          </w:p>
        </w:tc>
        <w:tc>
          <w:tcPr>
            <w:tcW w:w="1134" w:type="dxa"/>
            <w:vAlign w:val="center"/>
          </w:tcPr>
          <w:p>
            <w:pPr>
              <w:pStyle w:val="11"/>
            </w:pPr>
            <w:r>
              <w:t>28.72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20.68</w:t>
            </w:r>
          </w:p>
        </w:tc>
        <w:tc>
          <w:tcPr>
            <w:tcW w:w="1134" w:type="dxa"/>
            <w:vAlign w:val="center"/>
          </w:tcPr>
          <w:p>
            <w:pPr>
              <w:pStyle w:val="11"/>
            </w:pPr>
            <w:r>
              <w:t>12.78</w:t>
            </w:r>
          </w:p>
        </w:tc>
        <w:tc>
          <w:tcPr>
            <w:tcW w:w="1134" w:type="dxa"/>
            <w:vAlign w:val="center"/>
          </w:tcPr>
          <w:p>
            <w:pPr>
              <w:pStyle w:val="11"/>
            </w:pPr>
            <w:r>
              <w:t>12.78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15.94</w:t>
            </w:r>
          </w:p>
        </w:tc>
        <w:tc>
          <w:tcPr>
            <w:tcW w:w="1134" w:type="dxa"/>
            <w:vAlign w:val="center"/>
          </w:tcPr>
          <w:p>
            <w:pPr>
              <w:pStyle w:val="11"/>
            </w:pPr>
            <w:r>
              <w:t>15.94</w:t>
            </w:r>
          </w:p>
        </w:tc>
        <w:tc>
          <w:tcPr>
            <w:tcW w:w="1134" w:type="dxa"/>
            <w:vAlign w:val="center"/>
          </w:tcPr>
          <w:p>
            <w:pPr>
              <w:pStyle w:val="11"/>
            </w:pPr>
            <w:r>
              <w:t>15.94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2.66</w:t>
            </w:r>
          </w:p>
        </w:tc>
        <w:tc>
          <w:tcPr>
            <w:tcW w:w="1134" w:type="dxa"/>
            <w:vAlign w:val="center"/>
          </w:tcPr>
          <w:p>
            <w:pPr>
              <w:pStyle w:val="11"/>
            </w:pPr>
            <w:r>
              <w:t>1.79</w:t>
            </w:r>
          </w:p>
        </w:tc>
        <w:tc>
          <w:tcPr>
            <w:tcW w:w="1134" w:type="dxa"/>
            <w:vAlign w:val="center"/>
          </w:tcPr>
          <w:p>
            <w:pPr>
              <w:pStyle w:val="11"/>
            </w:pPr>
            <w:r>
              <w:t>1.79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2.66</w:t>
            </w:r>
          </w:p>
        </w:tc>
        <w:tc>
          <w:tcPr>
            <w:tcW w:w="1134" w:type="dxa"/>
            <w:vAlign w:val="center"/>
          </w:tcPr>
          <w:p>
            <w:pPr>
              <w:pStyle w:val="11"/>
            </w:pPr>
            <w:r>
              <w:t>1.79</w:t>
            </w:r>
          </w:p>
        </w:tc>
        <w:tc>
          <w:tcPr>
            <w:tcW w:w="1134" w:type="dxa"/>
            <w:vAlign w:val="center"/>
          </w:tcPr>
          <w:p>
            <w:pPr>
              <w:pStyle w:val="11"/>
            </w:pPr>
            <w:r>
              <w:t>1.79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7.97</w:t>
            </w:r>
          </w:p>
        </w:tc>
        <w:tc>
          <w:tcPr>
            <w:tcW w:w="1134" w:type="dxa"/>
            <w:vAlign w:val="center"/>
          </w:tcPr>
          <w:p>
            <w:pPr>
              <w:pStyle w:val="11"/>
            </w:pPr>
            <w:r>
              <w:t>7.97</w:t>
            </w:r>
          </w:p>
        </w:tc>
        <w:tc>
          <w:tcPr>
            <w:tcW w:w="1134" w:type="dxa"/>
            <w:vAlign w:val="center"/>
          </w:tcPr>
          <w:p>
            <w:pPr>
              <w:pStyle w:val="11"/>
            </w:pPr>
            <w:r>
              <w:t>7.97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7.97</w:t>
            </w:r>
          </w:p>
        </w:tc>
        <w:tc>
          <w:tcPr>
            <w:tcW w:w="1134" w:type="dxa"/>
            <w:vAlign w:val="center"/>
          </w:tcPr>
          <w:p>
            <w:pPr>
              <w:pStyle w:val="11"/>
            </w:pPr>
            <w:r>
              <w:t>7.97</w:t>
            </w:r>
          </w:p>
        </w:tc>
        <w:tc>
          <w:tcPr>
            <w:tcW w:w="1134" w:type="dxa"/>
            <w:vAlign w:val="center"/>
          </w:tcPr>
          <w:p>
            <w:pPr>
              <w:pStyle w:val="11"/>
            </w:pPr>
            <w:r>
              <w:t>7.97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7.97</w:t>
            </w:r>
          </w:p>
        </w:tc>
        <w:tc>
          <w:tcPr>
            <w:tcW w:w="1134" w:type="dxa"/>
            <w:vAlign w:val="center"/>
          </w:tcPr>
          <w:p>
            <w:pPr>
              <w:pStyle w:val="11"/>
            </w:pPr>
            <w:r>
              <w:t>7.97</w:t>
            </w:r>
          </w:p>
        </w:tc>
        <w:tc>
          <w:tcPr>
            <w:tcW w:w="1134" w:type="dxa"/>
            <w:vAlign w:val="center"/>
          </w:tcPr>
          <w:p>
            <w:pPr>
              <w:pStyle w:val="11"/>
            </w:pPr>
            <w:r>
              <w:t>7.97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1200.00</w:t>
            </w:r>
          </w:p>
        </w:tc>
        <w:tc>
          <w:tcPr>
            <w:tcW w:w="1134" w:type="dxa"/>
            <w:vAlign w:val="center"/>
          </w:tcPr>
          <w:p>
            <w:pPr>
              <w:pStyle w:val="11"/>
            </w:pPr>
            <w:r>
              <w:t>1200.00</w:t>
            </w:r>
          </w:p>
        </w:tc>
        <w:tc>
          <w:tcPr>
            <w:tcW w:w="1134" w:type="dxa"/>
            <w:vAlign w:val="center"/>
          </w:tcPr>
          <w:p>
            <w:pPr>
              <w:pStyle w:val="11"/>
            </w:pPr>
            <w:r>
              <w:t>1200.00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1200.00</w:t>
            </w:r>
          </w:p>
        </w:tc>
        <w:tc>
          <w:tcPr>
            <w:tcW w:w="1134" w:type="dxa"/>
            <w:vAlign w:val="center"/>
          </w:tcPr>
          <w:p>
            <w:pPr>
              <w:pStyle w:val="11"/>
            </w:pPr>
            <w:r>
              <w:t>1200.00</w:t>
            </w:r>
          </w:p>
        </w:tc>
        <w:tc>
          <w:tcPr>
            <w:tcW w:w="1134" w:type="dxa"/>
            <w:vAlign w:val="center"/>
          </w:tcPr>
          <w:p>
            <w:pPr>
              <w:pStyle w:val="11"/>
            </w:pPr>
            <w:r>
              <w:t>1200.00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2120899</w:t>
            </w:r>
          </w:p>
        </w:tc>
        <w:tc>
          <w:tcPr>
            <w:tcW w:w="1559" w:type="dxa"/>
            <w:vAlign w:val="center"/>
          </w:tcPr>
          <w:p>
            <w:pPr>
              <w:pStyle w:val="12"/>
            </w:pPr>
            <w:r>
              <w:t>其他国有土地使用权出让收入安排的支出</w:t>
            </w:r>
          </w:p>
        </w:tc>
        <w:tc>
          <w:tcPr>
            <w:tcW w:w="1134" w:type="dxa"/>
            <w:vAlign w:val="center"/>
          </w:tcPr>
          <w:p>
            <w:pPr>
              <w:pStyle w:val="11"/>
            </w:pPr>
            <w:r>
              <w:t>1200.00</w:t>
            </w:r>
          </w:p>
        </w:tc>
        <w:tc>
          <w:tcPr>
            <w:tcW w:w="1134" w:type="dxa"/>
            <w:vAlign w:val="center"/>
          </w:tcPr>
          <w:p>
            <w:pPr>
              <w:pStyle w:val="11"/>
            </w:pPr>
            <w:r>
              <w:t>1200.00</w:t>
            </w:r>
          </w:p>
        </w:tc>
        <w:tc>
          <w:tcPr>
            <w:tcW w:w="1134" w:type="dxa"/>
            <w:vAlign w:val="center"/>
          </w:tcPr>
          <w:p>
            <w:pPr>
              <w:pStyle w:val="11"/>
            </w:pPr>
            <w:r>
              <w:t>1200.00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17793.39</w:t>
            </w:r>
          </w:p>
        </w:tc>
        <w:tc>
          <w:tcPr>
            <w:tcW w:w="1134" w:type="dxa"/>
            <w:vAlign w:val="center"/>
          </w:tcPr>
          <w:p>
            <w:pPr>
              <w:pStyle w:val="11"/>
            </w:pPr>
            <w:r>
              <w:t>10393.53</w:t>
            </w:r>
          </w:p>
        </w:tc>
        <w:tc>
          <w:tcPr>
            <w:tcW w:w="1134" w:type="dxa"/>
            <w:vAlign w:val="center"/>
          </w:tcPr>
          <w:p>
            <w:pPr>
              <w:pStyle w:val="11"/>
            </w:pPr>
            <w:r>
              <w:t>10393.53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7399.86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17198.74</w:t>
            </w:r>
          </w:p>
        </w:tc>
        <w:tc>
          <w:tcPr>
            <w:tcW w:w="1134" w:type="dxa"/>
            <w:vAlign w:val="center"/>
          </w:tcPr>
          <w:p>
            <w:pPr>
              <w:pStyle w:val="11"/>
            </w:pPr>
            <w:r>
              <w:t>9964.00</w:t>
            </w:r>
          </w:p>
        </w:tc>
        <w:tc>
          <w:tcPr>
            <w:tcW w:w="1134" w:type="dxa"/>
            <w:vAlign w:val="center"/>
          </w:tcPr>
          <w:p>
            <w:pPr>
              <w:pStyle w:val="11"/>
            </w:pPr>
            <w:r>
              <w:t>9964.00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7234.74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2140101</w:t>
            </w:r>
          </w:p>
        </w:tc>
        <w:tc>
          <w:tcPr>
            <w:tcW w:w="1559" w:type="dxa"/>
            <w:vAlign w:val="center"/>
          </w:tcPr>
          <w:p>
            <w:pPr>
              <w:pStyle w:val="12"/>
            </w:pPr>
            <w:r>
              <w:t>行政运行</w:t>
            </w:r>
          </w:p>
        </w:tc>
        <w:tc>
          <w:tcPr>
            <w:tcW w:w="1134" w:type="dxa"/>
            <w:vAlign w:val="center"/>
          </w:tcPr>
          <w:p>
            <w:pPr>
              <w:pStyle w:val="11"/>
            </w:pPr>
            <w:r>
              <w:t>511.74</w:t>
            </w:r>
          </w:p>
        </w:tc>
        <w:tc>
          <w:tcPr>
            <w:tcW w:w="1134" w:type="dxa"/>
            <w:vAlign w:val="center"/>
          </w:tcPr>
          <w:p>
            <w:pPr>
              <w:pStyle w:val="11"/>
            </w:pPr>
            <w:r>
              <w:t>498.50</w:t>
            </w:r>
          </w:p>
        </w:tc>
        <w:tc>
          <w:tcPr>
            <w:tcW w:w="1134" w:type="dxa"/>
            <w:vAlign w:val="center"/>
          </w:tcPr>
          <w:p>
            <w:pPr>
              <w:pStyle w:val="11"/>
            </w:pPr>
            <w:r>
              <w:t>498.50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2140104</w:t>
            </w:r>
          </w:p>
        </w:tc>
        <w:tc>
          <w:tcPr>
            <w:tcW w:w="1559" w:type="dxa"/>
            <w:vAlign w:val="center"/>
          </w:tcPr>
          <w:p>
            <w:pPr>
              <w:pStyle w:val="12"/>
            </w:pPr>
            <w:r>
              <w:t>公路建设</w:t>
            </w:r>
          </w:p>
        </w:tc>
        <w:tc>
          <w:tcPr>
            <w:tcW w:w="1134" w:type="dxa"/>
            <w:vAlign w:val="center"/>
          </w:tcPr>
          <w:p>
            <w:pPr>
              <w:pStyle w:val="11"/>
            </w:pPr>
            <w:r>
              <w:t>9922.50</w:t>
            </w:r>
          </w:p>
        </w:tc>
        <w:tc>
          <w:tcPr>
            <w:tcW w:w="1134" w:type="dxa"/>
            <w:vAlign w:val="center"/>
          </w:tcPr>
          <w:p>
            <w:pPr>
              <w:pStyle w:val="11"/>
            </w:pPr>
            <w:r>
              <w:t>3402.00</w:t>
            </w:r>
          </w:p>
        </w:tc>
        <w:tc>
          <w:tcPr>
            <w:tcW w:w="1134" w:type="dxa"/>
            <w:vAlign w:val="center"/>
          </w:tcPr>
          <w:p>
            <w:pPr>
              <w:pStyle w:val="11"/>
            </w:pPr>
            <w:r>
              <w:t>3402.00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6520.50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2140106</w:t>
            </w:r>
          </w:p>
        </w:tc>
        <w:tc>
          <w:tcPr>
            <w:tcW w:w="1559" w:type="dxa"/>
            <w:vAlign w:val="center"/>
          </w:tcPr>
          <w:p>
            <w:pPr>
              <w:pStyle w:val="12"/>
            </w:pPr>
            <w:r>
              <w:t>公路养护</w:t>
            </w:r>
          </w:p>
        </w:tc>
        <w:tc>
          <w:tcPr>
            <w:tcW w:w="1134" w:type="dxa"/>
            <w:vAlign w:val="center"/>
          </w:tcPr>
          <w:p>
            <w:pPr>
              <w:pStyle w:val="11"/>
            </w:pPr>
            <w:r>
              <w:t>4415.00</w:t>
            </w:r>
          </w:p>
        </w:tc>
        <w:tc>
          <w:tcPr>
            <w:tcW w:w="1134" w:type="dxa"/>
            <w:vAlign w:val="center"/>
          </w:tcPr>
          <w:p>
            <w:pPr>
              <w:pStyle w:val="11"/>
            </w:pPr>
            <w:r>
              <w:t>3714.00</w:t>
            </w:r>
          </w:p>
        </w:tc>
        <w:tc>
          <w:tcPr>
            <w:tcW w:w="1134" w:type="dxa"/>
            <w:vAlign w:val="center"/>
          </w:tcPr>
          <w:p>
            <w:pPr>
              <w:pStyle w:val="11"/>
            </w:pPr>
            <w:r>
              <w:t>3714.00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701.00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2140199</w:t>
            </w:r>
          </w:p>
        </w:tc>
        <w:tc>
          <w:tcPr>
            <w:tcW w:w="1559" w:type="dxa"/>
            <w:vAlign w:val="center"/>
          </w:tcPr>
          <w:p>
            <w:pPr>
              <w:pStyle w:val="12"/>
            </w:pPr>
            <w:r>
              <w:t>其他公路水路运输支出</w:t>
            </w:r>
          </w:p>
        </w:tc>
        <w:tc>
          <w:tcPr>
            <w:tcW w:w="1134" w:type="dxa"/>
            <w:vAlign w:val="center"/>
          </w:tcPr>
          <w:p>
            <w:pPr>
              <w:pStyle w:val="11"/>
            </w:pPr>
            <w:r>
              <w:t>2349.50</w:t>
            </w:r>
          </w:p>
        </w:tc>
        <w:tc>
          <w:tcPr>
            <w:tcW w:w="1134" w:type="dxa"/>
            <w:vAlign w:val="center"/>
          </w:tcPr>
          <w:p>
            <w:pPr>
              <w:pStyle w:val="11"/>
            </w:pPr>
            <w:r>
              <w:t>2349.50</w:t>
            </w:r>
          </w:p>
        </w:tc>
        <w:tc>
          <w:tcPr>
            <w:tcW w:w="1134" w:type="dxa"/>
            <w:vAlign w:val="center"/>
          </w:tcPr>
          <w:p>
            <w:pPr>
              <w:pStyle w:val="11"/>
            </w:pPr>
            <w:r>
              <w:t>2349.50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21499</w:t>
            </w:r>
          </w:p>
        </w:tc>
        <w:tc>
          <w:tcPr>
            <w:tcW w:w="1559" w:type="dxa"/>
            <w:vAlign w:val="center"/>
          </w:tcPr>
          <w:p>
            <w:pPr>
              <w:pStyle w:val="12"/>
            </w:pPr>
            <w:r>
              <w:t>其他交通运输支出</w:t>
            </w:r>
          </w:p>
        </w:tc>
        <w:tc>
          <w:tcPr>
            <w:tcW w:w="1134" w:type="dxa"/>
            <w:vAlign w:val="center"/>
          </w:tcPr>
          <w:p>
            <w:pPr>
              <w:pStyle w:val="11"/>
            </w:pPr>
            <w:r>
              <w:t>594.65</w:t>
            </w:r>
          </w:p>
        </w:tc>
        <w:tc>
          <w:tcPr>
            <w:tcW w:w="1134" w:type="dxa"/>
            <w:vAlign w:val="center"/>
          </w:tcPr>
          <w:p>
            <w:pPr>
              <w:pStyle w:val="11"/>
            </w:pPr>
            <w:r>
              <w:t>429.53</w:t>
            </w:r>
          </w:p>
        </w:tc>
        <w:tc>
          <w:tcPr>
            <w:tcW w:w="1134" w:type="dxa"/>
            <w:vAlign w:val="center"/>
          </w:tcPr>
          <w:p>
            <w:pPr>
              <w:pStyle w:val="11"/>
            </w:pPr>
            <w:r>
              <w:t>429.53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2149901</w:t>
            </w:r>
          </w:p>
        </w:tc>
        <w:tc>
          <w:tcPr>
            <w:tcW w:w="1559" w:type="dxa"/>
            <w:vAlign w:val="center"/>
          </w:tcPr>
          <w:p>
            <w:pPr>
              <w:pStyle w:val="12"/>
            </w:pPr>
            <w:r>
              <w:t>公共交通运营补助</w:t>
            </w:r>
          </w:p>
        </w:tc>
        <w:tc>
          <w:tcPr>
            <w:tcW w:w="1134" w:type="dxa"/>
            <w:vAlign w:val="center"/>
          </w:tcPr>
          <w:p>
            <w:pPr>
              <w:pStyle w:val="11"/>
            </w:pPr>
            <w:r>
              <w:t>594.65</w:t>
            </w:r>
          </w:p>
        </w:tc>
        <w:tc>
          <w:tcPr>
            <w:tcW w:w="1134" w:type="dxa"/>
            <w:vAlign w:val="center"/>
          </w:tcPr>
          <w:p>
            <w:pPr>
              <w:pStyle w:val="11"/>
            </w:pPr>
            <w:r>
              <w:t>429.53</w:t>
            </w:r>
          </w:p>
        </w:tc>
        <w:tc>
          <w:tcPr>
            <w:tcW w:w="1134" w:type="dxa"/>
            <w:vAlign w:val="center"/>
          </w:tcPr>
          <w:p>
            <w:pPr>
              <w:pStyle w:val="11"/>
            </w:pPr>
            <w:r>
              <w:t>429.53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8.19</w:t>
            </w:r>
          </w:p>
        </w:tc>
        <w:tc>
          <w:tcPr>
            <w:tcW w:w="1134" w:type="dxa"/>
            <w:vAlign w:val="center"/>
          </w:tcPr>
          <w:p>
            <w:pPr>
              <w:pStyle w:val="11"/>
            </w:pPr>
            <w:r>
              <w:t>8.19</w:t>
            </w:r>
          </w:p>
        </w:tc>
        <w:tc>
          <w:tcPr>
            <w:tcW w:w="1134" w:type="dxa"/>
            <w:vAlign w:val="center"/>
          </w:tcPr>
          <w:p>
            <w:pPr>
              <w:pStyle w:val="11"/>
            </w:pPr>
            <w:r>
              <w:t>8.19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8.19</w:t>
            </w:r>
          </w:p>
        </w:tc>
        <w:tc>
          <w:tcPr>
            <w:tcW w:w="1134" w:type="dxa"/>
            <w:vAlign w:val="center"/>
          </w:tcPr>
          <w:p>
            <w:pPr>
              <w:pStyle w:val="11"/>
            </w:pPr>
            <w:r>
              <w:t>8.19</w:t>
            </w:r>
          </w:p>
        </w:tc>
        <w:tc>
          <w:tcPr>
            <w:tcW w:w="1134" w:type="dxa"/>
            <w:vAlign w:val="center"/>
          </w:tcPr>
          <w:p>
            <w:pPr>
              <w:pStyle w:val="11"/>
            </w:pPr>
            <w:r>
              <w:t>8.19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8.19</w:t>
            </w:r>
          </w:p>
        </w:tc>
        <w:tc>
          <w:tcPr>
            <w:tcW w:w="1134" w:type="dxa"/>
            <w:vAlign w:val="center"/>
          </w:tcPr>
          <w:p>
            <w:pPr>
              <w:pStyle w:val="11"/>
            </w:pPr>
            <w:r>
              <w:t>8.19</w:t>
            </w:r>
          </w:p>
        </w:tc>
        <w:tc>
          <w:tcPr>
            <w:tcW w:w="1134" w:type="dxa"/>
            <w:vAlign w:val="center"/>
          </w:tcPr>
          <w:p>
            <w:pPr>
              <w:pStyle w:val="11"/>
            </w:pPr>
            <w:r>
              <w:t>8.19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348001青龙满族自治县交通运输局本级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19048.84</w:t>
            </w:r>
          </w:p>
        </w:tc>
        <w:tc>
          <w:tcPr>
            <w:tcW w:w="1361" w:type="dxa"/>
            <w:vAlign w:val="center"/>
          </w:tcPr>
          <w:p>
            <w:pPr>
              <w:pStyle w:val="15"/>
            </w:pPr>
            <w:r>
              <w:t>567.19</w:t>
            </w:r>
          </w:p>
        </w:tc>
        <w:tc>
          <w:tcPr>
            <w:tcW w:w="1361" w:type="dxa"/>
            <w:vAlign w:val="center"/>
          </w:tcPr>
          <w:p>
            <w:pPr>
              <w:pStyle w:val="15"/>
            </w:pPr>
            <w:r>
              <w:t>18481.65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39.28</w:t>
            </w:r>
          </w:p>
        </w:tc>
        <w:tc>
          <w:tcPr>
            <w:tcW w:w="1361" w:type="dxa"/>
            <w:vAlign w:val="center"/>
          </w:tcPr>
          <w:p>
            <w:pPr>
              <w:pStyle w:val="11"/>
            </w:pPr>
            <w:r>
              <w:t>39.28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36.62</w:t>
            </w:r>
          </w:p>
        </w:tc>
        <w:tc>
          <w:tcPr>
            <w:tcW w:w="1361" w:type="dxa"/>
            <w:vAlign w:val="center"/>
          </w:tcPr>
          <w:p>
            <w:pPr>
              <w:pStyle w:val="11"/>
            </w:pPr>
            <w:r>
              <w:t>36.62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20.68</w:t>
            </w:r>
          </w:p>
        </w:tc>
        <w:tc>
          <w:tcPr>
            <w:tcW w:w="1361" w:type="dxa"/>
            <w:vAlign w:val="center"/>
          </w:tcPr>
          <w:p>
            <w:pPr>
              <w:pStyle w:val="11"/>
            </w:pPr>
            <w:r>
              <w:t>20.68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15.94</w:t>
            </w:r>
          </w:p>
        </w:tc>
        <w:tc>
          <w:tcPr>
            <w:tcW w:w="1361" w:type="dxa"/>
            <w:vAlign w:val="center"/>
          </w:tcPr>
          <w:p>
            <w:pPr>
              <w:pStyle w:val="11"/>
            </w:pPr>
            <w:r>
              <w:t>15.94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2.66</w:t>
            </w:r>
          </w:p>
        </w:tc>
        <w:tc>
          <w:tcPr>
            <w:tcW w:w="1361" w:type="dxa"/>
            <w:vAlign w:val="center"/>
          </w:tcPr>
          <w:p>
            <w:pPr>
              <w:pStyle w:val="11"/>
            </w:pPr>
            <w:r>
              <w:t>2.66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2.66</w:t>
            </w:r>
          </w:p>
        </w:tc>
        <w:tc>
          <w:tcPr>
            <w:tcW w:w="1361" w:type="dxa"/>
            <w:vAlign w:val="center"/>
          </w:tcPr>
          <w:p>
            <w:pPr>
              <w:pStyle w:val="11"/>
            </w:pPr>
            <w:r>
              <w:t>2.66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7.97</w:t>
            </w:r>
          </w:p>
        </w:tc>
        <w:tc>
          <w:tcPr>
            <w:tcW w:w="1361" w:type="dxa"/>
            <w:vAlign w:val="center"/>
          </w:tcPr>
          <w:p>
            <w:pPr>
              <w:pStyle w:val="11"/>
            </w:pPr>
            <w:r>
              <w:t>7.97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7.97</w:t>
            </w:r>
          </w:p>
        </w:tc>
        <w:tc>
          <w:tcPr>
            <w:tcW w:w="1361" w:type="dxa"/>
            <w:vAlign w:val="center"/>
          </w:tcPr>
          <w:p>
            <w:pPr>
              <w:pStyle w:val="11"/>
            </w:pPr>
            <w:r>
              <w:t>7.97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7.97</w:t>
            </w:r>
          </w:p>
        </w:tc>
        <w:tc>
          <w:tcPr>
            <w:tcW w:w="1361" w:type="dxa"/>
            <w:vAlign w:val="center"/>
          </w:tcPr>
          <w:p>
            <w:pPr>
              <w:pStyle w:val="11"/>
            </w:pPr>
            <w:r>
              <w:t>7.97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1200.00</w:t>
            </w:r>
          </w:p>
        </w:tc>
        <w:tc>
          <w:tcPr>
            <w:tcW w:w="1361" w:type="dxa"/>
            <w:vAlign w:val="center"/>
          </w:tcPr>
          <w:p>
            <w:pPr>
              <w:pStyle w:val="11"/>
            </w:pPr>
          </w:p>
        </w:tc>
        <w:tc>
          <w:tcPr>
            <w:tcW w:w="1361" w:type="dxa"/>
            <w:vAlign w:val="center"/>
          </w:tcPr>
          <w:p>
            <w:pPr>
              <w:pStyle w:val="11"/>
            </w:pPr>
            <w:r>
              <w:t>1200.00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1200.00</w:t>
            </w:r>
          </w:p>
        </w:tc>
        <w:tc>
          <w:tcPr>
            <w:tcW w:w="1361" w:type="dxa"/>
            <w:vAlign w:val="center"/>
          </w:tcPr>
          <w:p>
            <w:pPr>
              <w:pStyle w:val="11"/>
            </w:pPr>
          </w:p>
        </w:tc>
        <w:tc>
          <w:tcPr>
            <w:tcW w:w="1361" w:type="dxa"/>
            <w:vAlign w:val="center"/>
          </w:tcPr>
          <w:p>
            <w:pPr>
              <w:pStyle w:val="11"/>
            </w:pPr>
            <w:r>
              <w:t>1200.00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2120899</w:t>
            </w:r>
          </w:p>
        </w:tc>
        <w:tc>
          <w:tcPr>
            <w:tcW w:w="4535" w:type="dxa"/>
            <w:vAlign w:val="center"/>
          </w:tcPr>
          <w:p>
            <w:pPr>
              <w:pStyle w:val="12"/>
            </w:pPr>
            <w:r>
              <w:t>其他国有土地使用权出让收入安排的支出</w:t>
            </w:r>
          </w:p>
        </w:tc>
        <w:tc>
          <w:tcPr>
            <w:tcW w:w="1361" w:type="dxa"/>
            <w:vAlign w:val="center"/>
          </w:tcPr>
          <w:p>
            <w:pPr>
              <w:pStyle w:val="11"/>
            </w:pPr>
            <w:r>
              <w:t>1200.00</w:t>
            </w:r>
          </w:p>
        </w:tc>
        <w:tc>
          <w:tcPr>
            <w:tcW w:w="1361" w:type="dxa"/>
            <w:vAlign w:val="center"/>
          </w:tcPr>
          <w:p>
            <w:pPr>
              <w:pStyle w:val="11"/>
            </w:pPr>
          </w:p>
        </w:tc>
        <w:tc>
          <w:tcPr>
            <w:tcW w:w="1361" w:type="dxa"/>
            <w:vAlign w:val="center"/>
          </w:tcPr>
          <w:p>
            <w:pPr>
              <w:pStyle w:val="11"/>
            </w:pPr>
            <w:r>
              <w:t>1200.00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17793.39</w:t>
            </w:r>
          </w:p>
        </w:tc>
        <w:tc>
          <w:tcPr>
            <w:tcW w:w="1361" w:type="dxa"/>
            <w:vAlign w:val="center"/>
          </w:tcPr>
          <w:p>
            <w:pPr>
              <w:pStyle w:val="11"/>
            </w:pPr>
            <w:r>
              <w:t>511.74</w:t>
            </w:r>
          </w:p>
        </w:tc>
        <w:tc>
          <w:tcPr>
            <w:tcW w:w="1361" w:type="dxa"/>
            <w:vAlign w:val="center"/>
          </w:tcPr>
          <w:p>
            <w:pPr>
              <w:pStyle w:val="11"/>
            </w:pPr>
            <w:r>
              <w:t>17281.65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17198.74</w:t>
            </w:r>
          </w:p>
        </w:tc>
        <w:tc>
          <w:tcPr>
            <w:tcW w:w="1361" w:type="dxa"/>
            <w:vAlign w:val="center"/>
          </w:tcPr>
          <w:p>
            <w:pPr>
              <w:pStyle w:val="11"/>
            </w:pPr>
            <w:r>
              <w:t>511.74</w:t>
            </w:r>
          </w:p>
        </w:tc>
        <w:tc>
          <w:tcPr>
            <w:tcW w:w="1361" w:type="dxa"/>
            <w:vAlign w:val="center"/>
          </w:tcPr>
          <w:p>
            <w:pPr>
              <w:pStyle w:val="11"/>
            </w:pPr>
            <w:r>
              <w:t>16687.00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2140101</w:t>
            </w:r>
          </w:p>
        </w:tc>
        <w:tc>
          <w:tcPr>
            <w:tcW w:w="4535" w:type="dxa"/>
            <w:vAlign w:val="center"/>
          </w:tcPr>
          <w:p>
            <w:pPr>
              <w:pStyle w:val="12"/>
            </w:pPr>
            <w:r>
              <w:t>行政运行</w:t>
            </w:r>
          </w:p>
        </w:tc>
        <w:tc>
          <w:tcPr>
            <w:tcW w:w="1361" w:type="dxa"/>
            <w:vAlign w:val="center"/>
          </w:tcPr>
          <w:p>
            <w:pPr>
              <w:pStyle w:val="11"/>
            </w:pPr>
            <w:r>
              <w:t>511.74</w:t>
            </w:r>
          </w:p>
        </w:tc>
        <w:tc>
          <w:tcPr>
            <w:tcW w:w="1361" w:type="dxa"/>
            <w:vAlign w:val="center"/>
          </w:tcPr>
          <w:p>
            <w:pPr>
              <w:pStyle w:val="11"/>
            </w:pPr>
            <w:r>
              <w:t>511.74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2140104</w:t>
            </w:r>
          </w:p>
        </w:tc>
        <w:tc>
          <w:tcPr>
            <w:tcW w:w="4535" w:type="dxa"/>
            <w:vAlign w:val="center"/>
          </w:tcPr>
          <w:p>
            <w:pPr>
              <w:pStyle w:val="12"/>
            </w:pPr>
            <w:r>
              <w:t>公路建设</w:t>
            </w:r>
          </w:p>
        </w:tc>
        <w:tc>
          <w:tcPr>
            <w:tcW w:w="1361" w:type="dxa"/>
            <w:vAlign w:val="center"/>
          </w:tcPr>
          <w:p>
            <w:pPr>
              <w:pStyle w:val="11"/>
            </w:pPr>
            <w:r>
              <w:t>9922.50</w:t>
            </w:r>
          </w:p>
        </w:tc>
        <w:tc>
          <w:tcPr>
            <w:tcW w:w="1361" w:type="dxa"/>
            <w:vAlign w:val="center"/>
          </w:tcPr>
          <w:p>
            <w:pPr>
              <w:pStyle w:val="11"/>
            </w:pPr>
          </w:p>
        </w:tc>
        <w:tc>
          <w:tcPr>
            <w:tcW w:w="1361" w:type="dxa"/>
            <w:vAlign w:val="center"/>
          </w:tcPr>
          <w:p>
            <w:pPr>
              <w:pStyle w:val="11"/>
            </w:pPr>
            <w:r>
              <w:t>9922.50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2140106</w:t>
            </w:r>
          </w:p>
        </w:tc>
        <w:tc>
          <w:tcPr>
            <w:tcW w:w="4535" w:type="dxa"/>
            <w:vAlign w:val="center"/>
          </w:tcPr>
          <w:p>
            <w:pPr>
              <w:pStyle w:val="12"/>
            </w:pPr>
            <w:r>
              <w:t>公路养护</w:t>
            </w:r>
          </w:p>
        </w:tc>
        <w:tc>
          <w:tcPr>
            <w:tcW w:w="1361" w:type="dxa"/>
            <w:vAlign w:val="center"/>
          </w:tcPr>
          <w:p>
            <w:pPr>
              <w:pStyle w:val="11"/>
            </w:pPr>
            <w:r>
              <w:t>4415.00</w:t>
            </w:r>
          </w:p>
        </w:tc>
        <w:tc>
          <w:tcPr>
            <w:tcW w:w="1361" w:type="dxa"/>
            <w:vAlign w:val="center"/>
          </w:tcPr>
          <w:p>
            <w:pPr>
              <w:pStyle w:val="11"/>
            </w:pPr>
          </w:p>
        </w:tc>
        <w:tc>
          <w:tcPr>
            <w:tcW w:w="1361" w:type="dxa"/>
            <w:vAlign w:val="center"/>
          </w:tcPr>
          <w:p>
            <w:pPr>
              <w:pStyle w:val="11"/>
            </w:pPr>
            <w:r>
              <w:t>4415.00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2140199</w:t>
            </w:r>
          </w:p>
        </w:tc>
        <w:tc>
          <w:tcPr>
            <w:tcW w:w="4535" w:type="dxa"/>
            <w:vAlign w:val="center"/>
          </w:tcPr>
          <w:p>
            <w:pPr>
              <w:pStyle w:val="12"/>
            </w:pPr>
            <w:r>
              <w:t>其他公路水路运输支出</w:t>
            </w:r>
          </w:p>
        </w:tc>
        <w:tc>
          <w:tcPr>
            <w:tcW w:w="1361" w:type="dxa"/>
            <w:vAlign w:val="center"/>
          </w:tcPr>
          <w:p>
            <w:pPr>
              <w:pStyle w:val="11"/>
            </w:pPr>
            <w:r>
              <w:t>2349.50</w:t>
            </w:r>
          </w:p>
        </w:tc>
        <w:tc>
          <w:tcPr>
            <w:tcW w:w="1361" w:type="dxa"/>
            <w:vAlign w:val="center"/>
          </w:tcPr>
          <w:p>
            <w:pPr>
              <w:pStyle w:val="11"/>
            </w:pPr>
          </w:p>
        </w:tc>
        <w:tc>
          <w:tcPr>
            <w:tcW w:w="1361" w:type="dxa"/>
            <w:vAlign w:val="center"/>
          </w:tcPr>
          <w:p>
            <w:pPr>
              <w:pStyle w:val="11"/>
            </w:pPr>
            <w:r>
              <w:t>2349.50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21499</w:t>
            </w:r>
          </w:p>
        </w:tc>
        <w:tc>
          <w:tcPr>
            <w:tcW w:w="4535" w:type="dxa"/>
            <w:vAlign w:val="center"/>
          </w:tcPr>
          <w:p>
            <w:pPr>
              <w:pStyle w:val="12"/>
            </w:pPr>
            <w:r>
              <w:t>其他交通运输支出</w:t>
            </w:r>
          </w:p>
        </w:tc>
        <w:tc>
          <w:tcPr>
            <w:tcW w:w="1361" w:type="dxa"/>
            <w:vAlign w:val="center"/>
          </w:tcPr>
          <w:p>
            <w:pPr>
              <w:pStyle w:val="11"/>
            </w:pPr>
            <w:r>
              <w:t>594.65</w:t>
            </w:r>
          </w:p>
        </w:tc>
        <w:tc>
          <w:tcPr>
            <w:tcW w:w="1361" w:type="dxa"/>
            <w:vAlign w:val="center"/>
          </w:tcPr>
          <w:p>
            <w:pPr>
              <w:pStyle w:val="11"/>
            </w:pPr>
          </w:p>
        </w:tc>
        <w:tc>
          <w:tcPr>
            <w:tcW w:w="1361" w:type="dxa"/>
            <w:vAlign w:val="center"/>
          </w:tcPr>
          <w:p>
            <w:pPr>
              <w:pStyle w:val="11"/>
            </w:pPr>
            <w:r>
              <w:t>594.65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2149901</w:t>
            </w:r>
          </w:p>
        </w:tc>
        <w:tc>
          <w:tcPr>
            <w:tcW w:w="4535" w:type="dxa"/>
            <w:vAlign w:val="center"/>
          </w:tcPr>
          <w:p>
            <w:pPr>
              <w:pStyle w:val="12"/>
            </w:pPr>
            <w:r>
              <w:t>公共交通运营补助</w:t>
            </w:r>
          </w:p>
        </w:tc>
        <w:tc>
          <w:tcPr>
            <w:tcW w:w="1361" w:type="dxa"/>
            <w:vAlign w:val="center"/>
          </w:tcPr>
          <w:p>
            <w:pPr>
              <w:pStyle w:val="11"/>
            </w:pPr>
            <w:r>
              <w:t>594.65</w:t>
            </w:r>
          </w:p>
        </w:tc>
        <w:tc>
          <w:tcPr>
            <w:tcW w:w="1361" w:type="dxa"/>
            <w:vAlign w:val="center"/>
          </w:tcPr>
          <w:p>
            <w:pPr>
              <w:pStyle w:val="11"/>
            </w:pPr>
          </w:p>
        </w:tc>
        <w:tc>
          <w:tcPr>
            <w:tcW w:w="1361" w:type="dxa"/>
            <w:vAlign w:val="center"/>
          </w:tcPr>
          <w:p>
            <w:pPr>
              <w:pStyle w:val="11"/>
            </w:pPr>
            <w:r>
              <w:t>594.65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8.19</w:t>
            </w:r>
          </w:p>
        </w:tc>
        <w:tc>
          <w:tcPr>
            <w:tcW w:w="1361" w:type="dxa"/>
            <w:vAlign w:val="center"/>
          </w:tcPr>
          <w:p>
            <w:pPr>
              <w:pStyle w:val="11"/>
            </w:pPr>
            <w:r>
              <w:t>8.19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8.19</w:t>
            </w:r>
          </w:p>
        </w:tc>
        <w:tc>
          <w:tcPr>
            <w:tcW w:w="1361" w:type="dxa"/>
            <w:vAlign w:val="center"/>
          </w:tcPr>
          <w:p>
            <w:pPr>
              <w:pStyle w:val="11"/>
            </w:pPr>
            <w:r>
              <w:t>8.19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8.19</w:t>
            </w:r>
          </w:p>
        </w:tc>
        <w:tc>
          <w:tcPr>
            <w:tcW w:w="1361" w:type="dxa"/>
            <w:vAlign w:val="center"/>
          </w:tcPr>
          <w:p>
            <w:pPr>
              <w:pStyle w:val="11"/>
            </w:pPr>
            <w:r>
              <w:t>8.19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348001青龙满族自治县交通运输局本级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10440.21</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1200.00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39.28</w:t>
            </w:r>
          </w:p>
        </w:tc>
        <w:tc>
          <w:tcPr>
            <w:tcW w:w="1474" w:type="dxa"/>
            <w:vAlign w:val="center"/>
          </w:tcPr>
          <w:p>
            <w:pPr>
              <w:pStyle w:val="11"/>
            </w:pPr>
            <w:r>
              <w:t>39.28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7.97</w:t>
            </w:r>
          </w:p>
        </w:tc>
        <w:tc>
          <w:tcPr>
            <w:tcW w:w="1474" w:type="dxa"/>
            <w:vAlign w:val="center"/>
          </w:tcPr>
          <w:p>
            <w:pPr>
              <w:pStyle w:val="11"/>
            </w:pPr>
            <w:r>
              <w:t>7.97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1200.00</w:t>
            </w:r>
          </w:p>
        </w:tc>
        <w:tc>
          <w:tcPr>
            <w:tcW w:w="1474" w:type="dxa"/>
            <w:vAlign w:val="center"/>
          </w:tcPr>
          <w:p>
            <w:pPr>
              <w:pStyle w:val="11"/>
            </w:pPr>
          </w:p>
        </w:tc>
        <w:tc>
          <w:tcPr>
            <w:tcW w:w="1474" w:type="dxa"/>
            <w:vAlign w:val="center"/>
          </w:tcPr>
          <w:p>
            <w:pPr>
              <w:pStyle w:val="11"/>
            </w:pPr>
            <w:r>
              <w:t>1200.00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17793.39</w:t>
            </w:r>
          </w:p>
        </w:tc>
        <w:tc>
          <w:tcPr>
            <w:tcW w:w="1474" w:type="dxa"/>
            <w:vAlign w:val="center"/>
          </w:tcPr>
          <w:p>
            <w:pPr>
              <w:pStyle w:val="11"/>
            </w:pPr>
            <w:r>
              <w:t>17793.39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8.19</w:t>
            </w:r>
          </w:p>
        </w:tc>
        <w:tc>
          <w:tcPr>
            <w:tcW w:w="1474" w:type="dxa"/>
            <w:vAlign w:val="center"/>
          </w:tcPr>
          <w:p>
            <w:pPr>
              <w:pStyle w:val="11"/>
            </w:pPr>
            <w:r>
              <w:t>8.19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11640.21</w:t>
            </w:r>
          </w:p>
        </w:tc>
        <w:tc>
          <w:tcPr>
            <w:tcW w:w="3402" w:type="dxa"/>
            <w:vAlign w:val="center"/>
          </w:tcPr>
          <w:p>
            <w:pPr>
              <w:pStyle w:val="14"/>
            </w:pPr>
            <w:r>
              <w:t>本年支出合计</w:t>
            </w:r>
          </w:p>
        </w:tc>
        <w:tc>
          <w:tcPr>
            <w:tcW w:w="1474" w:type="dxa"/>
            <w:vAlign w:val="center"/>
          </w:tcPr>
          <w:p>
            <w:pPr>
              <w:pStyle w:val="15"/>
            </w:pPr>
            <w:r>
              <w:t>19048.84</w:t>
            </w:r>
          </w:p>
        </w:tc>
        <w:tc>
          <w:tcPr>
            <w:tcW w:w="1474" w:type="dxa"/>
            <w:vAlign w:val="center"/>
          </w:tcPr>
          <w:p>
            <w:pPr>
              <w:pStyle w:val="15"/>
            </w:pPr>
            <w:r>
              <w:t>17848.84</w:t>
            </w:r>
          </w:p>
        </w:tc>
        <w:tc>
          <w:tcPr>
            <w:tcW w:w="1474" w:type="dxa"/>
            <w:vAlign w:val="center"/>
          </w:tcPr>
          <w:p>
            <w:pPr>
              <w:pStyle w:val="15"/>
            </w:pPr>
            <w:r>
              <w:t>1200.00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7408.63</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7408.63</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19048.84</w:t>
            </w:r>
          </w:p>
        </w:tc>
        <w:tc>
          <w:tcPr>
            <w:tcW w:w="3402" w:type="dxa"/>
            <w:vAlign w:val="center"/>
          </w:tcPr>
          <w:p>
            <w:pPr>
              <w:pStyle w:val="14"/>
            </w:pPr>
            <w:r>
              <w:t>支出总计</w:t>
            </w:r>
          </w:p>
        </w:tc>
        <w:tc>
          <w:tcPr>
            <w:tcW w:w="1474" w:type="dxa"/>
            <w:vAlign w:val="center"/>
          </w:tcPr>
          <w:p>
            <w:pPr>
              <w:pStyle w:val="15"/>
            </w:pPr>
            <w:r>
              <w:t>19048.84</w:t>
            </w:r>
          </w:p>
        </w:tc>
        <w:tc>
          <w:tcPr>
            <w:tcW w:w="1474" w:type="dxa"/>
            <w:vAlign w:val="center"/>
          </w:tcPr>
          <w:p>
            <w:pPr>
              <w:pStyle w:val="15"/>
            </w:pPr>
            <w:r>
              <w:t>17848.84</w:t>
            </w:r>
          </w:p>
        </w:tc>
        <w:tc>
          <w:tcPr>
            <w:tcW w:w="1474" w:type="dxa"/>
            <w:vAlign w:val="center"/>
          </w:tcPr>
          <w:p>
            <w:pPr>
              <w:pStyle w:val="15"/>
            </w:pPr>
            <w:r>
              <w:t>1200.00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348001青龙满族自治县交通运输局本级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17848.84</w:t>
            </w:r>
          </w:p>
        </w:tc>
        <w:tc>
          <w:tcPr>
            <w:tcW w:w="2551" w:type="dxa"/>
            <w:vAlign w:val="center"/>
          </w:tcPr>
          <w:p>
            <w:pPr>
              <w:pStyle w:val="15"/>
            </w:pPr>
            <w:r>
              <w:t>567.19</w:t>
            </w:r>
          </w:p>
        </w:tc>
        <w:tc>
          <w:tcPr>
            <w:tcW w:w="2551" w:type="dxa"/>
            <w:vAlign w:val="center"/>
          </w:tcPr>
          <w:p>
            <w:pPr>
              <w:pStyle w:val="15"/>
            </w:pPr>
            <w:r>
              <w:t>17281.65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39.28</w:t>
            </w:r>
          </w:p>
        </w:tc>
        <w:tc>
          <w:tcPr>
            <w:tcW w:w="2551" w:type="dxa"/>
            <w:vAlign w:val="center"/>
          </w:tcPr>
          <w:p>
            <w:pPr>
              <w:pStyle w:val="11"/>
            </w:pPr>
            <w:r>
              <w:t>39.28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36.62</w:t>
            </w:r>
          </w:p>
        </w:tc>
        <w:tc>
          <w:tcPr>
            <w:tcW w:w="2551" w:type="dxa"/>
            <w:vAlign w:val="center"/>
          </w:tcPr>
          <w:p>
            <w:pPr>
              <w:pStyle w:val="11"/>
            </w:pPr>
            <w:r>
              <w:t>36.62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20.68</w:t>
            </w:r>
          </w:p>
        </w:tc>
        <w:tc>
          <w:tcPr>
            <w:tcW w:w="2551" w:type="dxa"/>
            <w:vAlign w:val="center"/>
          </w:tcPr>
          <w:p>
            <w:pPr>
              <w:pStyle w:val="11"/>
            </w:pPr>
            <w:r>
              <w:t>20.68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15.94</w:t>
            </w:r>
          </w:p>
        </w:tc>
        <w:tc>
          <w:tcPr>
            <w:tcW w:w="2551" w:type="dxa"/>
            <w:vAlign w:val="center"/>
          </w:tcPr>
          <w:p>
            <w:pPr>
              <w:pStyle w:val="11"/>
            </w:pPr>
            <w:r>
              <w:t>15.94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2.66</w:t>
            </w:r>
          </w:p>
        </w:tc>
        <w:tc>
          <w:tcPr>
            <w:tcW w:w="2551" w:type="dxa"/>
            <w:vAlign w:val="center"/>
          </w:tcPr>
          <w:p>
            <w:pPr>
              <w:pStyle w:val="11"/>
            </w:pPr>
            <w:r>
              <w:t>2.66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2.66</w:t>
            </w:r>
          </w:p>
        </w:tc>
        <w:tc>
          <w:tcPr>
            <w:tcW w:w="2551" w:type="dxa"/>
            <w:vAlign w:val="center"/>
          </w:tcPr>
          <w:p>
            <w:pPr>
              <w:pStyle w:val="11"/>
            </w:pPr>
            <w:r>
              <w:t>2.66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7.97</w:t>
            </w:r>
          </w:p>
        </w:tc>
        <w:tc>
          <w:tcPr>
            <w:tcW w:w="2551" w:type="dxa"/>
            <w:vAlign w:val="center"/>
          </w:tcPr>
          <w:p>
            <w:pPr>
              <w:pStyle w:val="11"/>
            </w:pPr>
            <w:r>
              <w:t>7.97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7.97</w:t>
            </w:r>
          </w:p>
        </w:tc>
        <w:tc>
          <w:tcPr>
            <w:tcW w:w="2551" w:type="dxa"/>
            <w:vAlign w:val="center"/>
          </w:tcPr>
          <w:p>
            <w:pPr>
              <w:pStyle w:val="11"/>
            </w:pPr>
            <w:r>
              <w:t>7.97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7.97</w:t>
            </w:r>
          </w:p>
        </w:tc>
        <w:tc>
          <w:tcPr>
            <w:tcW w:w="2551" w:type="dxa"/>
            <w:vAlign w:val="center"/>
          </w:tcPr>
          <w:p>
            <w:pPr>
              <w:pStyle w:val="11"/>
            </w:pPr>
            <w:r>
              <w:t>7.97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17793.39</w:t>
            </w:r>
          </w:p>
        </w:tc>
        <w:tc>
          <w:tcPr>
            <w:tcW w:w="2551" w:type="dxa"/>
            <w:vAlign w:val="center"/>
          </w:tcPr>
          <w:p>
            <w:pPr>
              <w:pStyle w:val="11"/>
            </w:pPr>
            <w:r>
              <w:t>511.74</w:t>
            </w:r>
          </w:p>
        </w:tc>
        <w:tc>
          <w:tcPr>
            <w:tcW w:w="2551" w:type="dxa"/>
            <w:vAlign w:val="center"/>
          </w:tcPr>
          <w:p>
            <w:pPr>
              <w:pStyle w:val="11"/>
            </w:pPr>
            <w:r>
              <w:t>17281.65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17198.74</w:t>
            </w:r>
          </w:p>
        </w:tc>
        <w:tc>
          <w:tcPr>
            <w:tcW w:w="2551" w:type="dxa"/>
            <w:vAlign w:val="center"/>
          </w:tcPr>
          <w:p>
            <w:pPr>
              <w:pStyle w:val="11"/>
            </w:pPr>
            <w:r>
              <w:t>511.74</w:t>
            </w:r>
          </w:p>
        </w:tc>
        <w:tc>
          <w:tcPr>
            <w:tcW w:w="2551" w:type="dxa"/>
            <w:vAlign w:val="center"/>
          </w:tcPr>
          <w:p>
            <w:pPr>
              <w:pStyle w:val="11"/>
            </w:pPr>
            <w:r>
              <w:t>16687.00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2140101</w:t>
            </w:r>
          </w:p>
        </w:tc>
        <w:tc>
          <w:tcPr>
            <w:tcW w:w="4535" w:type="dxa"/>
            <w:vAlign w:val="center"/>
          </w:tcPr>
          <w:p>
            <w:pPr>
              <w:pStyle w:val="12"/>
            </w:pPr>
            <w:r>
              <w:t>行政运行</w:t>
            </w:r>
          </w:p>
        </w:tc>
        <w:tc>
          <w:tcPr>
            <w:tcW w:w="2551" w:type="dxa"/>
            <w:vAlign w:val="center"/>
          </w:tcPr>
          <w:p>
            <w:pPr>
              <w:pStyle w:val="11"/>
            </w:pPr>
            <w:r>
              <w:t>511.74</w:t>
            </w:r>
          </w:p>
        </w:tc>
        <w:tc>
          <w:tcPr>
            <w:tcW w:w="2551" w:type="dxa"/>
            <w:vAlign w:val="center"/>
          </w:tcPr>
          <w:p>
            <w:pPr>
              <w:pStyle w:val="11"/>
            </w:pPr>
            <w:r>
              <w:t>511.74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2140104</w:t>
            </w:r>
          </w:p>
        </w:tc>
        <w:tc>
          <w:tcPr>
            <w:tcW w:w="4535" w:type="dxa"/>
            <w:vAlign w:val="center"/>
          </w:tcPr>
          <w:p>
            <w:pPr>
              <w:pStyle w:val="12"/>
            </w:pPr>
            <w:r>
              <w:t>公路建设</w:t>
            </w:r>
          </w:p>
        </w:tc>
        <w:tc>
          <w:tcPr>
            <w:tcW w:w="2551" w:type="dxa"/>
            <w:vAlign w:val="center"/>
          </w:tcPr>
          <w:p>
            <w:pPr>
              <w:pStyle w:val="11"/>
            </w:pPr>
            <w:r>
              <w:t>9922.50</w:t>
            </w:r>
          </w:p>
        </w:tc>
        <w:tc>
          <w:tcPr>
            <w:tcW w:w="2551" w:type="dxa"/>
            <w:vAlign w:val="center"/>
          </w:tcPr>
          <w:p>
            <w:pPr>
              <w:pStyle w:val="11"/>
            </w:pPr>
          </w:p>
        </w:tc>
        <w:tc>
          <w:tcPr>
            <w:tcW w:w="2551" w:type="dxa"/>
            <w:vAlign w:val="center"/>
          </w:tcPr>
          <w:p>
            <w:pPr>
              <w:pStyle w:val="11"/>
            </w:pPr>
            <w:r>
              <w:t>9922.50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2140106</w:t>
            </w:r>
          </w:p>
        </w:tc>
        <w:tc>
          <w:tcPr>
            <w:tcW w:w="4535" w:type="dxa"/>
            <w:vAlign w:val="center"/>
          </w:tcPr>
          <w:p>
            <w:pPr>
              <w:pStyle w:val="12"/>
            </w:pPr>
            <w:r>
              <w:t>公路养护</w:t>
            </w:r>
          </w:p>
        </w:tc>
        <w:tc>
          <w:tcPr>
            <w:tcW w:w="2551" w:type="dxa"/>
            <w:vAlign w:val="center"/>
          </w:tcPr>
          <w:p>
            <w:pPr>
              <w:pStyle w:val="11"/>
            </w:pPr>
            <w:r>
              <w:t>4415.00</w:t>
            </w:r>
          </w:p>
        </w:tc>
        <w:tc>
          <w:tcPr>
            <w:tcW w:w="2551" w:type="dxa"/>
            <w:vAlign w:val="center"/>
          </w:tcPr>
          <w:p>
            <w:pPr>
              <w:pStyle w:val="11"/>
            </w:pPr>
          </w:p>
        </w:tc>
        <w:tc>
          <w:tcPr>
            <w:tcW w:w="2551" w:type="dxa"/>
            <w:vAlign w:val="center"/>
          </w:tcPr>
          <w:p>
            <w:pPr>
              <w:pStyle w:val="11"/>
            </w:pPr>
            <w:r>
              <w:t>4415.00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2140199</w:t>
            </w:r>
          </w:p>
        </w:tc>
        <w:tc>
          <w:tcPr>
            <w:tcW w:w="4535" w:type="dxa"/>
            <w:vAlign w:val="center"/>
          </w:tcPr>
          <w:p>
            <w:pPr>
              <w:pStyle w:val="12"/>
            </w:pPr>
            <w:r>
              <w:t>其他公路水路运输支出</w:t>
            </w:r>
          </w:p>
        </w:tc>
        <w:tc>
          <w:tcPr>
            <w:tcW w:w="2551" w:type="dxa"/>
            <w:vAlign w:val="center"/>
          </w:tcPr>
          <w:p>
            <w:pPr>
              <w:pStyle w:val="11"/>
            </w:pPr>
            <w:r>
              <w:t>2349.50</w:t>
            </w:r>
          </w:p>
        </w:tc>
        <w:tc>
          <w:tcPr>
            <w:tcW w:w="2551" w:type="dxa"/>
            <w:vAlign w:val="center"/>
          </w:tcPr>
          <w:p>
            <w:pPr>
              <w:pStyle w:val="11"/>
            </w:pPr>
          </w:p>
        </w:tc>
        <w:tc>
          <w:tcPr>
            <w:tcW w:w="2551" w:type="dxa"/>
            <w:vAlign w:val="center"/>
          </w:tcPr>
          <w:p>
            <w:pPr>
              <w:pStyle w:val="11"/>
            </w:pPr>
            <w:r>
              <w:t>2349.50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21499</w:t>
            </w:r>
          </w:p>
        </w:tc>
        <w:tc>
          <w:tcPr>
            <w:tcW w:w="4535" w:type="dxa"/>
            <w:vAlign w:val="center"/>
          </w:tcPr>
          <w:p>
            <w:pPr>
              <w:pStyle w:val="12"/>
            </w:pPr>
            <w:r>
              <w:t>其他交通运输支出</w:t>
            </w:r>
          </w:p>
        </w:tc>
        <w:tc>
          <w:tcPr>
            <w:tcW w:w="2551" w:type="dxa"/>
            <w:vAlign w:val="center"/>
          </w:tcPr>
          <w:p>
            <w:pPr>
              <w:pStyle w:val="11"/>
            </w:pPr>
            <w:r>
              <w:t>594.65</w:t>
            </w:r>
          </w:p>
        </w:tc>
        <w:tc>
          <w:tcPr>
            <w:tcW w:w="2551" w:type="dxa"/>
            <w:vAlign w:val="center"/>
          </w:tcPr>
          <w:p>
            <w:pPr>
              <w:pStyle w:val="11"/>
            </w:pPr>
          </w:p>
        </w:tc>
        <w:tc>
          <w:tcPr>
            <w:tcW w:w="2551" w:type="dxa"/>
            <w:vAlign w:val="center"/>
          </w:tcPr>
          <w:p>
            <w:pPr>
              <w:pStyle w:val="11"/>
            </w:pPr>
            <w:r>
              <w:t>594.65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2149901</w:t>
            </w:r>
          </w:p>
        </w:tc>
        <w:tc>
          <w:tcPr>
            <w:tcW w:w="4535" w:type="dxa"/>
            <w:vAlign w:val="center"/>
          </w:tcPr>
          <w:p>
            <w:pPr>
              <w:pStyle w:val="12"/>
            </w:pPr>
            <w:r>
              <w:t>公共交通运营补助</w:t>
            </w:r>
          </w:p>
        </w:tc>
        <w:tc>
          <w:tcPr>
            <w:tcW w:w="2551" w:type="dxa"/>
            <w:vAlign w:val="center"/>
          </w:tcPr>
          <w:p>
            <w:pPr>
              <w:pStyle w:val="11"/>
            </w:pPr>
            <w:r>
              <w:t>594.65</w:t>
            </w:r>
          </w:p>
        </w:tc>
        <w:tc>
          <w:tcPr>
            <w:tcW w:w="2551" w:type="dxa"/>
            <w:vAlign w:val="center"/>
          </w:tcPr>
          <w:p>
            <w:pPr>
              <w:pStyle w:val="11"/>
            </w:pPr>
          </w:p>
        </w:tc>
        <w:tc>
          <w:tcPr>
            <w:tcW w:w="2551" w:type="dxa"/>
            <w:vAlign w:val="center"/>
          </w:tcPr>
          <w:p>
            <w:pPr>
              <w:pStyle w:val="11"/>
            </w:pPr>
            <w:r>
              <w:t>594.65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8.19</w:t>
            </w:r>
          </w:p>
        </w:tc>
        <w:tc>
          <w:tcPr>
            <w:tcW w:w="2551" w:type="dxa"/>
            <w:vAlign w:val="center"/>
          </w:tcPr>
          <w:p>
            <w:pPr>
              <w:pStyle w:val="11"/>
            </w:pPr>
            <w:r>
              <w:t>8.19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8.19</w:t>
            </w:r>
          </w:p>
        </w:tc>
        <w:tc>
          <w:tcPr>
            <w:tcW w:w="2551" w:type="dxa"/>
            <w:vAlign w:val="center"/>
          </w:tcPr>
          <w:p>
            <w:pPr>
              <w:pStyle w:val="11"/>
            </w:pPr>
            <w:r>
              <w:t>8.19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8.19</w:t>
            </w:r>
          </w:p>
        </w:tc>
        <w:tc>
          <w:tcPr>
            <w:tcW w:w="2551" w:type="dxa"/>
            <w:vAlign w:val="center"/>
          </w:tcPr>
          <w:p>
            <w:pPr>
              <w:pStyle w:val="11"/>
            </w:pPr>
            <w:r>
              <w:t>8.19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348001青龙满族自治县交通运输局本级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567.19</w:t>
            </w:r>
          </w:p>
        </w:tc>
        <w:tc>
          <w:tcPr>
            <w:tcW w:w="2551" w:type="dxa"/>
            <w:vAlign w:val="center"/>
          </w:tcPr>
          <w:p>
            <w:pPr>
              <w:pStyle w:val="15"/>
            </w:pPr>
            <w:r>
              <w:t>553.43</w:t>
            </w:r>
          </w:p>
        </w:tc>
        <w:tc>
          <w:tcPr>
            <w:tcW w:w="2551" w:type="dxa"/>
            <w:vAlign w:val="center"/>
          </w:tcPr>
          <w:p>
            <w:pPr>
              <w:pStyle w:val="15"/>
            </w:pPr>
            <w:r>
              <w:t>13.76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530.08</w:t>
            </w:r>
          </w:p>
        </w:tc>
        <w:tc>
          <w:tcPr>
            <w:tcW w:w="2551" w:type="dxa"/>
            <w:vAlign w:val="center"/>
          </w:tcPr>
          <w:p>
            <w:pPr>
              <w:pStyle w:val="11"/>
            </w:pPr>
            <w:r>
              <w:t>530.08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440.64</w:t>
            </w:r>
          </w:p>
        </w:tc>
        <w:tc>
          <w:tcPr>
            <w:tcW w:w="2551" w:type="dxa"/>
            <w:vAlign w:val="center"/>
          </w:tcPr>
          <w:p>
            <w:pPr>
              <w:pStyle w:val="11"/>
            </w:pPr>
            <w:r>
              <w:t>440.64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29.53</w:t>
            </w:r>
          </w:p>
        </w:tc>
        <w:tc>
          <w:tcPr>
            <w:tcW w:w="2551" w:type="dxa"/>
            <w:vAlign w:val="center"/>
          </w:tcPr>
          <w:p>
            <w:pPr>
              <w:pStyle w:val="11"/>
            </w:pPr>
            <w:r>
              <w:t>29.53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27.31</w:t>
            </w:r>
          </w:p>
        </w:tc>
        <w:tc>
          <w:tcPr>
            <w:tcW w:w="2551" w:type="dxa"/>
            <w:vAlign w:val="center"/>
          </w:tcPr>
          <w:p>
            <w:pPr>
              <w:pStyle w:val="11"/>
            </w:pPr>
            <w:r>
              <w:t>27.31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15.94</w:t>
            </w:r>
          </w:p>
        </w:tc>
        <w:tc>
          <w:tcPr>
            <w:tcW w:w="2551" w:type="dxa"/>
            <w:vAlign w:val="center"/>
          </w:tcPr>
          <w:p>
            <w:pPr>
              <w:pStyle w:val="11"/>
            </w:pPr>
            <w:r>
              <w:t>15.94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7.55</w:t>
            </w:r>
          </w:p>
        </w:tc>
        <w:tc>
          <w:tcPr>
            <w:tcW w:w="2551" w:type="dxa"/>
            <w:vAlign w:val="center"/>
          </w:tcPr>
          <w:p>
            <w:pPr>
              <w:pStyle w:val="11"/>
            </w:pPr>
            <w:r>
              <w:t>7.55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0.92</w:t>
            </w:r>
          </w:p>
        </w:tc>
        <w:tc>
          <w:tcPr>
            <w:tcW w:w="2551" w:type="dxa"/>
            <w:vAlign w:val="center"/>
          </w:tcPr>
          <w:p>
            <w:pPr>
              <w:pStyle w:val="11"/>
            </w:pPr>
            <w:r>
              <w:t>0.92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8.19</w:t>
            </w:r>
          </w:p>
        </w:tc>
        <w:tc>
          <w:tcPr>
            <w:tcW w:w="2551" w:type="dxa"/>
            <w:vAlign w:val="center"/>
          </w:tcPr>
          <w:p>
            <w:pPr>
              <w:pStyle w:val="11"/>
            </w:pPr>
            <w:r>
              <w:t>8.19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13.76</w:t>
            </w:r>
          </w:p>
        </w:tc>
        <w:tc>
          <w:tcPr>
            <w:tcW w:w="2551" w:type="dxa"/>
            <w:vAlign w:val="center"/>
          </w:tcPr>
          <w:p>
            <w:pPr>
              <w:pStyle w:val="11"/>
            </w:pPr>
          </w:p>
        </w:tc>
        <w:tc>
          <w:tcPr>
            <w:tcW w:w="2551" w:type="dxa"/>
            <w:vAlign w:val="center"/>
          </w:tcPr>
          <w:p>
            <w:pPr>
              <w:pStyle w:val="11"/>
            </w:pPr>
            <w:r>
              <w:t>13.76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1.92</w:t>
            </w:r>
          </w:p>
        </w:tc>
        <w:tc>
          <w:tcPr>
            <w:tcW w:w="2551" w:type="dxa"/>
            <w:vAlign w:val="center"/>
          </w:tcPr>
          <w:p>
            <w:pPr>
              <w:pStyle w:val="11"/>
            </w:pPr>
          </w:p>
        </w:tc>
        <w:tc>
          <w:tcPr>
            <w:tcW w:w="2551" w:type="dxa"/>
            <w:vAlign w:val="center"/>
          </w:tcPr>
          <w:p>
            <w:pPr>
              <w:pStyle w:val="11"/>
            </w:pPr>
            <w:r>
              <w:t>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3.20</w:t>
            </w:r>
          </w:p>
        </w:tc>
        <w:tc>
          <w:tcPr>
            <w:tcW w:w="2551" w:type="dxa"/>
            <w:vAlign w:val="center"/>
          </w:tcPr>
          <w:p>
            <w:pPr>
              <w:pStyle w:val="11"/>
            </w:pPr>
          </w:p>
        </w:tc>
        <w:tc>
          <w:tcPr>
            <w:tcW w:w="2551" w:type="dxa"/>
            <w:vAlign w:val="center"/>
          </w:tcPr>
          <w:p>
            <w:pPr>
              <w:pStyle w:val="11"/>
            </w:pPr>
            <w: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8.64</w:t>
            </w:r>
          </w:p>
        </w:tc>
        <w:tc>
          <w:tcPr>
            <w:tcW w:w="2551" w:type="dxa"/>
            <w:vAlign w:val="center"/>
          </w:tcPr>
          <w:p>
            <w:pPr>
              <w:pStyle w:val="11"/>
            </w:pPr>
          </w:p>
        </w:tc>
        <w:tc>
          <w:tcPr>
            <w:tcW w:w="2551" w:type="dxa"/>
            <w:vAlign w:val="center"/>
          </w:tcPr>
          <w:p>
            <w:pPr>
              <w:pStyle w:val="11"/>
            </w:pPr>
            <w:r>
              <w:t>8.64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23.34</w:t>
            </w:r>
          </w:p>
        </w:tc>
        <w:tc>
          <w:tcPr>
            <w:tcW w:w="2551" w:type="dxa"/>
            <w:vAlign w:val="center"/>
          </w:tcPr>
          <w:p>
            <w:pPr>
              <w:pStyle w:val="11"/>
            </w:pPr>
            <w:r>
              <w:t>23.34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20.68</w:t>
            </w:r>
          </w:p>
        </w:tc>
        <w:tc>
          <w:tcPr>
            <w:tcW w:w="2551" w:type="dxa"/>
            <w:vAlign w:val="center"/>
          </w:tcPr>
          <w:p>
            <w:pPr>
              <w:pStyle w:val="11"/>
            </w:pPr>
            <w:r>
              <w:t>20.68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2.66</w:t>
            </w:r>
          </w:p>
        </w:tc>
        <w:tc>
          <w:tcPr>
            <w:tcW w:w="2551" w:type="dxa"/>
            <w:vAlign w:val="center"/>
          </w:tcPr>
          <w:p>
            <w:pPr>
              <w:pStyle w:val="11"/>
            </w:pPr>
            <w:r>
              <w:t>2.66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348001青龙满族自治县交通运输局本级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1200.00</w:t>
            </w:r>
          </w:p>
        </w:tc>
        <w:tc>
          <w:tcPr>
            <w:tcW w:w="2551" w:type="dxa"/>
            <w:vAlign w:val="center"/>
          </w:tcPr>
          <w:p>
            <w:pPr>
              <w:pStyle w:val="15"/>
            </w:pPr>
          </w:p>
        </w:tc>
        <w:tc>
          <w:tcPr>
            <w:tcW w:w="2551" w:type="dxa"/>
            <w:vAlign w:val="center"/>
          </w:tcPr>
          <w:p>
            <w:pPr>
              <w:pStyle w:val="15"/>
            </w:pPr>
            <w:r>
              <w:t>1200.00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1200.00</w:t>
            </w:r>
          </w:p>
        </w:tc>
        <w:tc>
          <w:tcPr>
            <w:tcW w:w="2551" w:type="dxa"/>
            <w:vAlign w:val="center"/>
          </w:tcPr>
          <w:p>
            <w:pPr>
              <w:pStyle w:val="11"/>
            </w:pPr>
          </w:p>
        </w:tc>
        <w:tc>
          <w:tcPr>
            <w:tcW w:w="2551" w:type="dxa"/>
            <w:vAlign w:val="center"/>
          </w:tcPr>
          <w:p>
            <w:pPr>
              <w:pStyle w:val="11"/>
            </w:pPr>
            <w:r>
              <w:t>1200.00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1200.00</w:t>
            </w:r>
          </w:p>
        </w:tc>
        <w:tc>
          <w:tcPr>
            <w:tcW w:w="2551" w:type="dxa"/>
            <w:vAlign w:val="center"/>
          </w:tcPr>
          <w:p>
            <w:pPr>
              <w:pStyle w:val="11"/>
            </w:pPr>
          </w:p>
        </w:tc>
        <w:tc>
          <w:tcPr>
            <w:tcW w:w="2551" w:type="dxa"/>
            <w:vAlign w:val="center"/>
          </w:tcPr>
          <w:p>
            <w:pPr>
              <w:pStyle w:val="11"/>
            </w:pPr>
            <w:r>
              <w:t>1200.00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2120899</w:t>
            </w:r>
          </w:p>
        </w:tc>
        <w:tc>
          <w:tcPr>
            <w:tcW w:w="4535" w:type="dxa"/>
            <w:vAlign w:val="center"/>
          </w:tcPr>
          <w:p>
            <w:pPr>
              <w:pStyle w:val="12"/>
            </w:pPr>
            <w:r>
              <w:t>其他国有土地使用权出让收入安排的支出</w:t>
            </w:r>
          </w:p>
        </w:tc>
        <w:tc>
          <w:tcPr>
            <w:tcW w:w="2551" w:type="dxa"/>
            <w:vAlign w:val="center"/>
          </w:tcPr>
          <w:p>
            <w:pPr>
              <w:pStyle w:val="11"/>
            </w:pPr>
            <w:r>
              <w:t>1200.00</w:t>
            </w:r>
          </w:p>
        </w:tc>
        <w:tc>
          <w:tcPr>
            <w:tcW w:w="2551" w:type="dxa"/>
            <w:vAlign w:val="center"/>
          </w:tcPr>
          <w:p>
            <w:pPr>
              <w:pStyle w:val="11"/>
            </w:pPr>
          </w:p>
        </w:tc>
        <w:tc>
          <w:tcPr>
            <w:tcW w:w="2551" w:type="dxa"/>
            <w:vAlign w:val="center"/>
          </w:tcPr>
          <w:p>
            <w:pPr>
              <w:pStyle w:val="11"/>
            </w:pPr>
            <w:r>
              <w:t>1200.00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348001青龙满族自治县交通运输局本级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348001青龙满族自治县交通运输局本级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“三公”经费小计</w:t>
            </w:r>
          </w:p>
        </w:tc>
        <w:tc>
          <w:tcPr>
            <w:tcW w:w="2381" w:type="dxa"/>
            <w:vAlign w:val="center"/>
          </w:tcPr>
          <w:p>
            <w:pPr>
              <w:pStyle w:val="15"/>
            </w:pPr>
            <w:r>
              <w:t>18.00</w:t>
            </w:r>
          </w:p>
        </w:tc>
        <w:tc>
          <w:tcPr>
            <w:tcW w:w="2381" w:type="dxa"/>
            <w:vAlign w:val="center"/>
          </w:tcPr>
          <w:p>
            <w:pPr>
              <w:pStyle w:val="15"/>
            </w:pPr>
            <w:r>
              <w:t>3.20</w:t>
            </w:r>
          </w:p>
        </w:tc>
        <w:tc>
          <w:tcPr>
            <w:tcW w:w="2381" w:type="dxa"/>
            <w:vAlign w:val="center"/>
          </w:tcPr>
          <w:p>
            <w:pPr>
              <w:pStyle w:val="15"/>
            </w:pPr>
            <w:r>
              <w:t>14.80</w:t>
            </w: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二、公务用车购置及运维费</w:t>
            </w:r>
          </w:p>
        </w:tc>
        <w:tc>
          <w:tcPr>
            <w:tcW w:w="2381" w:type="dxa"/>
            <w:vAlign w:val="center"/>
          </w:tcPr>
          <w:p>
            <w:pPr>
              <w:pStyle w:val="11"/>
            </w:pPr>
            <w:r>
              <w:t>16.00</w:t>
            </w:r>
          </w:p>
        </w:tc>
        <w:tc>
          <w:tcPr>
            <w:tcW w:w="2381" w:type="dxa"/>
            <w:vAlign w:val="center"/>
          </w:tcPr>
          <w:p>
            <w:pPr>
              <w:pStyle w:val="11"/>
            </w:pPr>
            <w:r>
              <w:t>3.20</w:t>
            </w:r>
          </w:p>
        </w:tc>
        <w:tc>
          <w:tcPr>
            <w:tcW w:w="2381" w:type="dxa"/>
            <w:vAlign w:val="center"/>
          </w:tcPr>
          <w:p>
            <w:pPr>
              <w:pStyle w:val="11"/>
            </w:pPr>
            <w:r>
              <w:t>12.80</w:t>
            </w: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公务用车运行维护费</w:t>
            </w:r>
          </w:p>
        </w:tc>
        <w:tc>
          <w:tcPr>
            <w:tcW w:w="2381" w:type="dxa"/>
            <w:vAlign w:val="center"/>
          </w:tcPr>
          <w:p>
            <w:pPr>
              <w:pStyle w:val="11"/>
            </w:pPr>
            <w:r>
              <w:t>16.00</w:t>
            </w:r>
          </w:p>
        </w:tc>
        <w:tc>
          <w:tcPr>
            <w:tcW w:w="2381" w:type="dxa"/>
            <w:vAlign w:val="center"/>
          </w:tcPr>
          <w:p>
            <w:pPr>
              <w:pStyle w:val="11"/>
            </w:pPr>
            <w:r>
              <w:t>3.20</w:t>
            </w:r>
          </w:p>
        </w:tc>
        <w:tc>
          <w:tcPr>
            <w:tcW w:w="2381" w:type="dxa"/>
            <w:vAlign w:val="center"/>
          </w:tcPr>
          <w:p>
            <w:pPr>
              <w:pStyle w:val="11"/>
            </w:pPr>
            <w:r>
              <w:t>12.80</w:t>
            </w: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三、公务接待费</w:t>
            </w:r>
          </w:p>
        </w:tc>
        <w:tc>
          <w:tcPr>
            <w:tcW w:w="2381" w:type="dxa"/>
            <w:vAlign w:val="center"/>
          </w:tcPr>
          <w:p>
            <w:pPr>
              <w:pStyle w:val="11"/>
            </w:pPr>
            <w:r>
              <w:t>2.00</w:t>
            </w:r>
          </w:p>
        </w:tc>
        <w:tc>
          <w:tcPr>
            <w:tcW w:w="2381" w:type="dxa"/>
            <w:vAlign w:val="center"/>
          </w:tcPr>
          <w:p>
            <w:pPr>
              <w:pStyle w:val="11"/>
            </w:pPr>
          </w:p>
        </w:tc>
        <w:tc>
          <w:tcPr>
            <w:tcW w:w="2381" w:type="dxa"/>
            <w:vAlign w:val="center"/>
          </w:tcPr>
          <w:p>
            <w:pPr>
              <w:pStyle w:val="11"/>
            </w:pPr>
            <w:r>
              <w:t>2.00</w:t>
            </w: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青龙满族自治县交通运输局本级2024年单位预算信息公开情况说明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按照《中华人民共和国预算法》、《地方预决算公开操作规程》和《关于进一步推进预算公开工作的实施意见》规定，现将青龙满族自治县交通运输局本级2024年单位预算公开如下：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贯彻执行国家、省、市有关交通运输行业发展的方针、政策和法律、法规、规章；承担全县综合运输体系的规划协调工作，会同有关单位组织编制全县综合运输体系规划，加快推进城乡交通运输一体化；承担国防交通战备工作。</w:t>
      </w:r>
    </w:p>
    <w:p>
      <w:pPr>
        <w:pStyle w:val="17"/>
      </w:pPr>
      <w:r>
        <w:t>（二）组织拟订全县国省干线公路、地方道路、城市客运中长期发展规划及交通基础设施、国省干线公路、地方道路、城市客运等专项规划并监督实施。</w:t>
      </w:r>
    </w:p>
    <w:p>
      <w:pPr>
        <w:pStyle w:val="17"/>
      </w:pPr>
      <w:r>
        <w:t>（三）贯彻执行国家、省、市有关物流业发展的法律、法规、政策和技术标准；参与拟订全县物流业发展规划，拟订有关政策和标准并监督实施。</w:t>
      </w:r>
    </w:p>
    <w:p>
      <w:pPr>
        <w:pStyle w:val="17"/>
      </w:pPr>
      <w:r>
        <w:t>（四）负责全县交通运输行业精神文明建设、职工队伍建设及思想政治工作；围绕全县交通运输工作中心，对重大决策、重要工作部署及重点交通运输建设项目的实施进行督察督办。</w:t>
      </w:r>
    </w:p>
    <w:p>
      <w:pPr>
        <w:pStyle w:val="17"/>
      </w:pPr>
      <w:r>
        <w:t>（五）负责交通运输系统财务管理和会计核算工作；负责交通运输行业养护资金、工程建设资金、预算外资金以及其他专项资金的筹集、管理、下拨、使用和监督工作；负责交通运输行业国有资产，专项资金的监管；组织交通运输行业内部审计工作，负责全县交通运输行业科技教育工作。</w:t>
      </w:r>
    </w:p>
    <w:p>
      <w:pPr>
        <w:pStyle w:val="17"/>
      </w:pPr>
      <w:r>
        <w:t>（六）负责全县交通运输行业信息化建设，监测分析运行情况，发布相关信息；负责全县交通运输行业环境保护和节能减排工作。</w:t>
      </w:r>
    </w:p>
    <w:p>
      <w:pPr>
        <w:pStyle w:val="17"/>
      </w:pPr>
      <w:r>
        <w:t>（七）指导全县公路、地方铁路、城市客运建设及运营的安全生产和应急管理。负责对交通运输行业内部安全管理进行综合指导和监督，督促法人安全责任制的落实；组织协调全县交通运输行业重特大责任事故应急救援和突发事件的处置， 依法组织或参与有关事故的调查处理工作。</w:t>
      </w:r>
    </w:p>
    <w:p>
      <w:pPr>
        <w:pStyle w:val="17"/>
      </w:pPr>
      <w:r>
        <w:t>（八）负责全县交通运输综合行政执法和队伍建设有关工作。组织、指导、协调并监督交通运输行业的行政执法、行政应讼及有关行政复议工作。</w:t>
      </w:r>
    </w:p>
    <w:p>
      <w:pPr>
        <w:pStyle w:val="17"/>
      </w:pPr>
      <w:r>
        <w:t>（九）负责运输市场、运输服务、车辆维修、运输场站、搬运装卸、汽车驾驶学校、驾驶员培训、出租汽车及现代物流业的行业管理。</w:t>
      </w:r>
    </w:p>
    <w:p>
      <w:pPr>
        <w:pStyle w:val="17"/>
      </w:pPr>
      <w:r>
        <w:t>（十）负责城市客运行业管理；负责城市公共交通基础设施建设、城市客运特许经营权的许可和运输市场监管工作； 紧急情况时临时接管城市客运业务的经营。</w:t>
      </w:r>
    </w:p>
    <w:p>
      <w:pPr>
        <w:pStyle w:val="17"/>
      </w:pPr>
      <w:r>
        <w:t>（十一）负责渔船检验和监督管理工作。</w:t>
      </w:r>
    </w:p>
    <w:p>
      <w:pPr>
        <w:pStyle w:val="17"/>
      </w:pPr>
      <w:r>
        <w:t>（十二）承担全县公路建设市场监管责任。拟订公路建设相关政策、制度和技术标准并监督实施；负责公路及其设施的建设、养护、管理和公路工程建设、工程质量的监督管理工作；负责全县交通运输基本建设项目招投标活动的监督管理。</w:t>
      </w:r>
    </w:p>
    <w:p>
      <w:pPr>
        <w:pStyle w:val="17"/>
      </w:pPr>
      <w:r>
        <w:t>（十三）承担全县公路工程建设、养护和管理责任；负责公路工程质量检查验收和编制工程预决算工作；负责工程技术资料的收集、整理工作，积极推广和使用公路建设和管养的新技术、新工艺；指导乡镇搞好农村公路建设规划、技术服务和工程质量的监督工作。</w:t>
      </w:r>
    </w:p>
    <w:p>
      <w:pPr>
        <w:pStyle w:val="17"/>
      </w:pPr>
      <w:r>
        <w:t>（十四）承办县政府交办的其他事项。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青龙满族自治县交通运输局本级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单位预算安排的总体情况</w:t>
      </w:r>
    </w:p>
    <w:p>
      <w:pPr>
        <w:numPr>
          <w:ilvl w:val="0"/>
          <w:numId w:val="0"/>
        </w:numPr>
        <w:spacing w:before="10" w:after="10" w:line="240" w:lineRule="auto"/>
        <w:jc w:val="left"/>
        <w:outlineLvl w:val="5"/>
        <w:rPr>
          <w:rFonts w:hint="default" w:ascii="Times New Roman" w:hAnsi="Times New Roman" w:eastAsia="方正仿宋_GBK" w:cs="Times New Roman"/>
          <w:sz w:val="28"/>
          <w:szCs w:val="24"/>
          <w:lang w:val="en-US" w:eastAsia="zh-CN" w:bidi="ar-SA"/>
        </w:rPr>
      </w:pPr>
      <w:r>
        <w:rPr>
          <w:rFonts w:hint="eastAsia" w:ascii="黑体" w:hAnsi="黑体" w:eastAsia="黑体" w:cs="黑体"/>
          <w:color w:val="000000"/>
          <w:sz w:val="32"/>
          <w:lang w:val="en-US" w:eastAsia="zh-CN"/>
        </w:rPr>
        <w:t xml:space="preserve">    </w:t>
      </w:r>
      <w:r>
        <w:rPr>
          <w:rFonts w:ascii="Times New Roman" w:hAnsi="Times New Roman" w:eastAsia="方正仿宋_GBK" w:cs="Times New Roman"/>
          <w:sz w:val="28"/>
          <w:szCs w:val="24"/>
          <w:lang w:val="en-US" w:eastAsia="uk-UA" w:bidi="ar-SA"/>
        </w:rPr>
        <w:t>按照预算管理有关规定，目前单位预算的编制实行综合预算管理，即全部收入和支出都反映在预算中。 </w:t>
      </w:r>
      <w:r>
        <w:rPr>
          <w:rFonts w:ascii="Times New Roman" w:hAnsi="Times New Roman" w:eastAsia="方正仿宋_GBK" w:cs="Times New Roman"/>
          <w:sz w:val="28"/>
          <w:szCs w:val="24"/>
          <w:lang w:val="en-US" w:eastAsia="uk-UA" w:bidi="ar-SA"/>
        </w:rPr>
        <w:br w:type="textWrapping"/>
      </w:r>
      <w:r>
        <w:rPr>
          <w:rFonts w:ascii="Times New Roman" w:hAnsi="Times New Roman" w:eastAsia="方正仿宋_GBK" w:cs="Times New Roman"/>
          <w:sz w:val="28"/>
          <w:szCs w:val="24"/>
          <w:lang w:val="en-US" w:eastAsia="uk-UA" w:bidi="ar-SA"/>
        </w:rPr>
        <w:t>      </w:t>
      </w:r>
      <w:r>
        <w:rPr>
          <w:rFonts w:hint="eastAsia" w:eastAsia="方正仿宋_GBK" w:cs="Times New Roman"/>
          <w:sz w:val="28"/>
          <w:szCs w:val="24"/>
          <w:lang w:val="en-US" w:eastAsia="zh-CN" w:bidi="ar-SA"/>
        </w:rPr>
        <w:t xml:space="preserve">  </w:t>
      </w:r>
      <w:r>
        <w:rPr>
          <w:rFonts w:ascii="Times New Roman" w:hAnsi="Times New Roman" w:eastAsia="方正仿宋_GBK" w:cs="Times New Roman"/>
          <w:sz w:val="28"/>
          <w:szCs w:val="24"/>
          <w:lang w:val="en-US" w:eastAsia="uk-UA" w:bidi="ar-SA"/>
        </w:rPr>
        <w:t> 1、收入说明</w:t>
      </w:r>
      <w:r>
        <w:rPr>
          <w:rFonts w:hint="eastAsia" w:ascii="Times New Roman" w:hAnsi="Times New Roman" w:eastAsia="方正仿宋_GBK" w:cs="Times New Roman"/>
          <w:sz w:val="28"/>
          <w:szCs w:val="24"/>
          <w:lang w:val="en-US" w:eastAsia="uk-UA" w:bidi="ar-SA"/>
        </w:rPr>
        <w:br w:type="textWrapping"/>
      </w:r>
      <w:r>
        <w:rPr>
          <w:rFonts w:hint="eastAsia" w:eastAsia="方正仿宋_GBK" w:cs="Times New Roman"/>
          <w:sz w:val="28"/>
          <w:szCs w:val="24"/>
          <w:lang w:val="en-US" w:eastAsia="zh-CN" w:bidi="ar-SA"/>
        </w:rPr>
        <w:t xml:space="preserve"> </w:t>
      </w:r>
      <w:r>
        <w:rPr>
          <w:rFonts w:ascii="Times New Roman" w:hAnsi="Times New Roman" w:eastAsia="方正仿宋_GBK" w:cs="Times New Roman"/>
          <w:sz w:val="28"/>
          <w:szCs w:val="24"/>
          <w:lang w:val="en-US" w:eastAsia="uk-UA" w:bidi="ar-SA"/>
        </w:rPr>
        <w:t>反映本单位当年全部收入。2024年预算收入19048.84万元，其中：一般公共预算收入10440.21万元，基金</w:t>
      </w:r>
      <w:r>
        <w:rPr>
          <w:rFonts w:hint="eastAsia" w:eastAsia="方正仿宋_GBK" w:cs="Times New Roman"/>
          <w:sz w:val="28"/>
          <w:szCs w:val="24"/>
          <w:lang w:val="en-US" w:eastAsia="zh-CN" w:bidi="ar-SA"/>
        </w:rPr>
        <w:t xml:space="preserve">                               </w:t>
      </w:r>
      <w:r>
        <w:rPr>
          <w:rFonts w:ascii="Times New Roman" w:hAnsi="Times New Roman" w:eastAsia="方正仿宋_GBK" w:cs="Times New Roman"/>
          <w:sz w:val="28"/>
          <w:szCs w:val="24"/>
          <w:lang w:val="en-US" w:eastAsia="uk-UA" w:bidi="ar-SA"/>
        </w:rPr>
        <w:t>预算收入1200.00万元， 国有资本经营预算收入0.00万元，财政专户核拨收入0.00万元，单位资金收入0.00万元，上年结转结余7408.63万元。</w:t>
      </w:r>
      <w:r>
        <w:rPr>
          <w:rFonts w:hint="eastAsia" w:ascii="Times New Roman" w:hAnsi="Times New Roman" w:eastAsia="方正仿宋_GBK" w:cs="Times New Roman"/>
          <w:sz w:val="28"/>
          <w:szCs w:val="24"/>
          <w:lang w:val="en-US" w:eastAsia="uk-UA" w:bidi="ar-SA"/>
        </w:rPr>
        <w:br w:type="textWrapping"/>
      </w:r>
      <w:r>
        <w:rPr>
          <w:rFonts w:ascii="Times New Roman" w:hAnsi="Times New Roman" w:eastAsia="方正仿宋_GBK" w:cs="Times New Roman"/>
          <w:sz w:val="28"/>
          <w:szCs w:val="24"/>
          <w:lang w:val="en-US" w:eastAsia="uk-UA" w:bidi="ar-SA"/>
        </w:rPr>
        <w:t>       2、支出说明</w:t>
      </w:r>
      <w:r>
        <w:rPr>
          <w:rFonts w:hint="eastAsia" w:ascii="Times New Roman" w:hAnsi="Times New Roman" w:eastAsia="方正仿宋_GBK" w:cs="Times New Roman"/>
          <w:sz w:val="28"/>
          <w:szCs w:val="24"/>
          <w:lang w:val="en-US" w:eastAsia="uk-UA" w:bidi="ar-SA"/>
        </w:rPr>
        <w:br w:type="textWrapping"/>
      </w:r>
      <w:r>
        <w:rPr>
          <w:rFonts w:ascii="Times New Roman" w:hAnsi="Times New Roman" w:eastAsia="方正仿宋_GBK" w:cs="Times New Roman"/>
          <w:sz w:val="28"/>
          <w:szCs w:val="24"/>
          <w:lang w:val="en-US" w:eastAsia="uk-UA" w:bidi="ar-SA"/>
        </w:rPr>
        <w:t>       收支预算总表支出栏、基本支出表、项目支出表按经济分类和支出功能分类科目编制，反映青龙满族自治县交通运输局本级年度单位预算中支出预算的总体情况。 2024年支出预算19048.84万元，其中基本支出567.19万元，包括人员经费553.43万元和日常公用经费13.76万元；项目支出18481.65万元， 主要为:</w:t>
      </w:r>
      <w:r>
        <w:rPr>
          <w:rFonts w:hint="eastAsia" w:ascii="Times New Roman" w:hAnsi="Times New Roman" w:eastAsia="方正仿宋_GBK" w:cs="Times New Roman"/>
          <w:sz w:val="28"/>
          <w:szCs w:val="24"/>
          <w:lang w:val="en-US" w:eastAsia="uk-UA" w:bidi="ar-SA"/>
        </w:rPr>
        <w:t>关于提前下达2024年中央车辆购置税收入补助地方资金预算（第一批）的通知（冀财建[2023]257号）</w:t>
      </w:r>
      <w:r>
        <w:rPr>
          <w:rFonts w:hint="eastAsia" w:eastAsia="方正仿宋_GBK" w:cs="Times New Roman"/>
          <w:sz w:val="28"/>
          <w:szCs w:val="24"/>
          <w:lang w:val="en-US" w:eastAsia="zh-CN" w:bidi="ar-SA"/>
        </w:rPr>
        <w:t>2891万元；关于提前下达2024年农村客运补贴、城市交通发展奖励资金预算的通知（冀财建[2023]259号）-农村道路客运补贴194.8万元；关于提前下达2024年农村客运补贴、城市交通发展奖励资金预算的通知（冀财建[2023]259号）-城市交通发展奖励资金234.73万元；关于提前下达2024年普通国省干线公路建设养护发展专项资金的通知（冀财建[2023]269号）-普通干线公路日常养护补助资金185万元；关于提前下达2024年普通国省干线公路建设养护发展专项资金的通知（冀财建[2023]269号）-普通公路超限检测站治超资金40万元；关于提前下达2024年农村公路建设养护发展专项资金的通知（冀财建[2023]270号）-养护工程补助资金324万元；关于提前下达2024年农村公路建设养护发展专项资金的通知（冀财建[2023]270号）-日常养护补助资金119万元；关于下达2023年车辆购置税收入补助地方资金预算（第二批）的通知(冀财建[2023]84号）3458万元；关于下达2023年车辆购置税收入补助地方资金预算（第七批）的通知（冀财建[2023]202号）266万元；2021年债券资金-X636（木界线）木头凳至南寨段改建工程(冀财债［2021］43号)80万元；2021年债券资金-2018年公路水毁桥梁恢复重建工程（28座）冀财债﹝2021﹞43号242.5万元；2021年债券资金-南八线（马道沟至西马道段）(冀财债﹝2021﹞43号)240万元；关于下达2023年第一批新增政府债券资金的通知－青龙满族自治县2023年农村公路改造工程（冀财债[2023]7号）200万元；关于下达2023年第一批新增政府债券资金的通知－青龙满族自治县2023年农村公路危桥改造工程（冀财债[2023]7号）650万元；关于下达2023年第五批新增政府债券资金的通知-2023年青龙满族自治县“四好农村路”提升工程（冀财债[2023]28号）250万元；农村公路建设改造工程资金351万元；农村公路养护工程资金350万元；关于提前下达2023年农村公路建设养护发展专项资金的通知-农村公路建设改造补助资金（冀财建【2022】267号）1041万元；关于提前下达2023年中央车辆购置税收入补助地方资金预算（第一批）的通知（冀财建【2022】246号93万元；关于预下达2023年农村客运补贴资金、城市交通发展奖励资金预算指标的通知（冀财建【2023】17号-城市交通发展奖励资金62.18万元；关于预下达2023年农村客运补贴资金、城市交通发展奖励资金预算指标的通知（冀财建【2023】17号）-农村客运补贴资金102.94万元；国省干线养护管理人员及运转经费300万元；交通人员事业经费800万元；城市客运补贴经费100万元；交通事业人员经费2000万元；农村公路养护及运行补贴500万元；国省干线养护及运行补贴300万元；交通战备费1.5万元；农村公路建设改造工程资金511万元；农村公路养护工程资金524万元；普通国省干线公路日常养护经费1722万元；干线公路场站建设资金18万元；汽车站运营补助30万元；“三线”铁路建设民兵生活补贴300万元。</w:t>
      </w:r>
    </w:p>
    <w:p>
      <w:pPr>
        <w:pStyle w:val="23"/>
        <w:keepNext w:val="0"/>
        <w:keepLines w:val="0"/>
        <w:pageBreakBefore w:val="0"/>
        <w:widowControl/>
        <w:kinsoku/>
        <w:wordWrap/>
        <w:overflowPunct/>
        <w:topLinePunct w:val="0"/>
        <w:autoSpaceDE/>
        <w:autoSpaceDN/>
        <w:bidi w:val="0"/>
        <w:adjustRightInd/>
        <w:snapToGrid/>
        <w:spacing w:line="480" w:lineRule="exact"/>
        <w:textAlignment w:val="auto"/>
        <w:rPr>
          <w:rFonts w:hint="default" w:eastAsia="方正仿宋_GBK"/>
          <w:lang w:val="en-US" w:eastAsia="zh-CN"/>
        </w:rPr>
      </w:pPr>
      <w:r>
        <w:rPr>
          <w:rFonts w:hint="eastAsia" w:eastAsia="方正仿宋_GBK"/>
          <w:lang w:val="en-US" w:eastAsia="zh-CN"/>
        </w:rPr>
        <w:t>3、</w:t>
      </w:r>
      <w:r>
        <w:rPr>
          <w:rFonts w:eastAsia="方正仿宋_GBK"/>
          <w:lang w:val="en-US" w:eastAsia="uk-UA"/>
        </w:rPr>
        <w:t>比上年增减情况</w:t>
      </w:r>
      <w:r>
        <w:rPr>
          <w:rFonts w:eastAsia="方正仿宋_GBK"/>
          <w:lang w:val="en-US" w:eastAsia="uk-UA"/>
        </w:rPr>
        <w:br w:type="textWrapping"/>
      </w:r>
      <w:r>
        <w:rPr>
          <w:rFonts w:hint="eastAsia" w:eastAsia="方正仿宋_GBK"/>
          <w:lang w:val="en-US" w:eastAsia="zh-CN"/>
        </w:rPr>
        <w:t xml:space="preserve">        </w:t>
      </w:r>
      <w:r>
        <w:rPr>
          <w:rFonts w:hint="eastAsia" w:eastAsia="方正仿宋_GBK"/>
          <w:lang w:val="en-US" w:eastAsia="uk-UA"/>
        </w:rPr>
        <w:t xml:space="preserve">2024年预算收支安排19048.84万元，较2023年预算增加5941.35万元， 其中：基本支出增加27.79万元，主要为：人员经费增加支出；项目支出增加5913.56万元，主要为：2024年提前下达中央车购税资金增幅较大，新增“三线”铁路民兵补助资金。    </w:t>
      </w:r>
    </w:p>
    <w:p>
      <w:pPr>
        <w:numPr>
          <w:ilvl w:val="0"/>
          <w:numId w:val="1"/>
        </w:numPr>
        <w:spacing w:before="10" w:after="10" w:line="240" w:lineRule="auto"/>
        <w:ind w:left="0" w:leftChars="0" w:firstLine="640" w:firstLineChars="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pPr>
        <w:pStyle w:val="23"/>
        <w:keepNext w:val="0"/>
        <w:keepLines w:val="0"/>
        <w:pageBreakBefore w:val="0"/>
        <w:widowControl/>
        <w:kinsoku/>
        <w:wordWrap/>
        <w:overflowPunct/>
        <w:topLinePunct w:val="0"/>
        <w:autoSpaceDE/>
        <w:autoSpaceDN/>
        <w:bidi w:val="0"/>
        <w:adjustRightInd/>
        <w:snapToGrid/>
        <w:spacing w:line="480" w:lineRule="exact"/>
        <w:textAlignment w:val="auto"/>
      </w:pPr>
      <w:r>
        <w:t>202</w:t>
      </w:r>
      <w:r>
        <w:rPr>
          <w:rFonts w:hint="eastAsia"/>
          <w:lang w:val="en-US" w:eastAsia="zh-CN"/>
        </w:rPr>
        <w:t>4</w:t>
      </w:r>
      <w:r>
        <w:t>年，我单位机关运行经费共计安排 13.</w:t>
      </w:r>
      <w:r>
        <w:rPr>
          <w:rFonts w:hint="eastAsia"/>
          <w:lang w:val="en-US" w:eastAsia="zh-CN"/>
        </w:rPr>
        <w:t>76</w:t>
      </w:r>
      <w:r>
        <w:t xml:space="preserve"> 万元，主要用于办公费日常运行支出，其中办公费 1.92 万元，公务用车运行维护费 3.2 万元、公务交通补贴 8.</w:t>
      </w:r>
      <w:r>
        <w:rPr>
          <w:rFonts w:hint="eastAsia"/>
          <w:lang w:val="en-US" w:eastAsia="zh-CN"/>
        </w:rPr>
        <w:t>64</w:t>
      </w:r>
      <w:r>
        <w:t>万元。</w:t>
      </w:r>
    </w:p>
    <w:p>
      <w:pPr>
        <w:spacing w:before="10" w:after="10" w:line="240" w:lineRule="auto"/>
        <w:ind w:firstLine="640" w:firstLineChars="200"/>
        <w:jc w:val="left"/>
        <w:outlineLvl w:val="5"/>
        <w:rPr>
          <w:rFonts w:ascii="黑体" w:hAnsi="黑体" w:eastAsia="黑体" w:cs="黑体"/>
          <w:color w:val="000000"/>
          <w:sz w:val="32"/>
        </w:rPr>
      </w:pPr>
      <w:r>
        <w:rPr>
          <w:rFonts w:ascii="黑体" w:hAnsi="黑体" w:eastAsia="黑体" w:cs="黑体"/>
          <w:color w:val="000000"/>
          <w:sz w:val="32"/>
        </w:rPr>
        <w:t>四、财政拨款“三公”经费预算情况及增减变化原因</w:t>
      </w:r>
    </w:p>
    <w:p>
      <w:pPr>
        <w:pStyle w:val="22"/>
        <w:keepNext w:val="0"/>
        <w:keepLines w:val="0"/>
        <w:pageBreakBefore w:val="0"/>
        <w:widowControl/>
        <w:kinsoku/>
        <w:wordWrap/>
        <w:overflowPunct/>
        <w:topLinePunct w:val="0"/>
        <w:autoSpaceDE/>
        <w:autoSpaceDN/>
        <w:bidi w:val="0"/>
        <w:adjustRightInd/>
        <w:snapToGrid/>
        <w:spacing w:line="480" w:lineRule="exact"/>
        <w:textAlignment w:val="auto"/>
      </w:pPr>
      <w:r>
        <w:t>202</w:t>
      </w:r>
      <w:r>
        <w:rPr>
          <w:rFonts w:hint="eastAsia"/>
          <w:lang w:val="en-US" w:eastAsia="zh-CN"/>
        </w:rPr>
        <w:t>4</w:t>
      </w:r>
      <w:r>
        <w:t>年，我单位财政拨款“三公”经费预算安排 18 万元，其中因公出国（境）费 0 万元，同比无变化，原因是无因公出国（境）安排；公务用车购置及运维费 16 万元（其中：公务用车购置费为 0 万元，公务用车运维费 16 万元)；公务接待费 2 万元。202</w:t>
      </w:r>
      <w:r>
        <w:rPr>
          <w:rFonts w:hint="eastAsia"/>
          <w:lang w:val="en-US" w:eastAsia="zh-CN"/>
        </w:rPr>
        <w:t>3</w:t>
      </w:r>
      <w:r>
        <w:t>年三公经费预算安排</w:t>
      </w:r>
      <w:r>
        <w:rPr>
          <w:rFonts w:hint="eastAsia"/>
          <w:lang w:val="en-US" w:eastAsia="zh-CN"/>
        </w:rPr>
        <w:t>18万元</w:t>
      </w:r>
      <w:r>
        <w:t>，2023</w:t>
      </w:r>
      <w:r>
        <w:rPr>
          <w:rFonts w:hint="eastAsia"/>
          <w:lang w:val="en-US" w:eastAsia="zh-CN"/>
        </w:rPr>
        <w:t>4</w:t>
      </w:r>
      <w:r>
        <w:t>年</w:t>
      </w:r>
      <w:r>
        <w:rPr>
          <w:rFonts w:hint="eastAsia"/>
          <w:lang w:eastAsia="zh-CN"/>
        </w:rPr>
        <w:t>与</w:t>
      </w:r>
      <w:r>
        <w:rPr>
          <w:rFonts w:hint="eastAsia"/>
          <w:lang w:val="en-US" w:eastAsia="zh-CN"/>
        </w:rPr>
        <w:t>2023年预算安排相同</w:t>
      </w:r>
      <w:r>
        <w:t>。</w:t>
      </w:r>
    </w:p>
    <w:p>
      <w:pPr>
        <w:spacing w:before="10" w:after="10" w:line="240" w:lineRule="auto"/>
        <w:ind w:firstLine="640" w:firstLineChars="20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1、2021年债券资金-2018年公路水毁桥梁恢复重建工程（28座）冀财债﹝2021﹞43号绩效目标表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13032123P00329210001N</w:t>
            </w:r>
          </w:p>
        </w:tc>
        <w:tc>
          <w:tcPr>
            <w:tcW w:w="2835" w:type="dxa"/>
            <w:vAlign w:val="center"/>
          </w:tcPr>
          <w:p>
            <w:pPr>
              <w:pStyle w:val="10"/>
            </w:pPr>
            <w:r>
              <w:t>项目名称</w:t>
            </w:r>
          </w:p>
        </w:tc>
        <w:tc>
          <w:tcPr>
            <w:tcW w:w="6094" w:type="dxa"/>
            <w:gridSpan w:val="3"/>
            <w:vAlign w:val="center"/>
          </w:tcPr>
          <w:p>
            <w:pPr>
              <w:pStyle w:val="12"/>
            </w:pPr>
            <w:r>
              <w:t>2021年债券资金-2018年公路水毁桥梁恢复重建工程（28座）冀财债﹝2021﹞43号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242.50</w:t>
            </w:r>
          </w:p>
        </w:tc>
        <w:tc>
          <w:tcPr>
            <w:tcW w:w="2835" w:type="dxa"/>
            <w:vAlign w:val="center"/>
          </w:tcPr>
          <w:p>
            <w:pPr>
              <w:pStyle w:val="10"/>
            </w:pPr>
            <w:r>
              <w:t>其中：财政    资金</w:t>
            </w:r>
          </w:p>
        </w:tc>
        <w:tc>
          <w:tcPr>
            <w:tcW w:w="2551" w:type="dxa"/>
            <w:vAlign w:val="center"/>
          </w:tcPr>
          <w:p>
            <w:pPr>
              <w:pStyle w:val="12"/>
            </w:pPr>
            <w:r>
              <w:t>242.50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安排资金242.5万元，其中财政资金242.5万元，主要用于2018年公路水毁桥梁恢复重建工程（28座）项目支出。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1.通过完成恢复重建农村公路水毁桥梁28座，改善农村公路基础设施。</w:t>
            </w:r>
          </w:p>
          <w:p>
            <w:pPr>
              <w:pStyle w:val="12"/>
            </w:pPr>
            <w:r>
              <w:t>2.通过恢复重建桥梁，增强通行能力，拉动地区经济增长。</w:t>
            </w:r>
          </w:p>
          <w:p>
            <w:pPr>
              <w:pStyle w:val="12"/>
            </w:pPr>
            <w:r>
              <w:t>3.通过民生项目的实施，增强群众满意度。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完成桥梁建设数量</w:t>
            </w:r>
          </w:p>
        </w:tc>
        <w:tc>
          <w:tcPr>
            <w:tcW w:w="5386" w:type="dxa"/>
            <w:vAlign w:val="center"/>
          </w:tcPr>
          <w:p>
            <w:pPr>
              <w:pStyle w:val="12"/>
            </w:pPr>
            <w:r>
              <w:t>实际完成桥梁建设数量</w:t>
            </w:r>
          </w:p>
        </w:tc>
        <w:tc>
          <w:tcPr>
            <w:tcW w:w="2268" w:type="dxa"/>
            <w:vAlign w:val="center"/>
          </w:tcPr>
          <w:p>
            <w:pPr>
              <w:pStyle w:val="12"/>
            </w:pPr>
            <w:r>
              <w:t>28座</w:t>
            </w:r>
          </w:p>
        </w:tc>
        <w:tc>
          <w:tcPr>
            <w:tcW w:w="1276" w:type="dxa"/>
            <w:vAlign w:val="center"/>
          </w:tcPr>
          <w:p>
            <w:pPr>
              <w:pStyle w:val="12"/>
            </w:pPr>
            <w:r>
              <w:t>立项批复及设计图纸、施工合同、日志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按照工程进度，已完成工程达到合格标准比率，依据相关检测评定标准。</w:t>
            </w:r>
          </w:p>
        </w:tc>
        <w:tc>
          <w:tcPr>
            <w:tcW w:w="2268" w:type="dxa"/>
            <w:vAlign w:val="center"/>
          </w:tcPr>
          <w:p>
            <w:pPr>
              <w:pStyle w:val="12"/>
            </w:pPr>
            <w:r>
              <w:t>100%</w:t>
            </w:r>
          </w:p>
        </w:tc>
        <w:tc>
          <w:tcPr>
            <w:tcW w:w="1276" w:type="dxa"/>
            <w:vAlign w:val="center"/>
          </w:tcPr>
          <w:p>
            <w:pPr>
              <w:pStyle w:val="12"/>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完成年度投资计划</w:t>
            </w:r>
          </w:p>
        </w:tc>
        <w:tc>
          <w:tcPr>
            <w:tcW w:w="5386" w:type="dxa"/>
            <w:vAlign w:val="center"/>
          </w:tcPr>
          <w:p>
            <w:pPr>
              <w:pStyle w:val="12"/>
            </w:pPr>
            <w:r>
              <w:t>按期完成年度投资计划</w:t>
            </w:r>
          </w:p>
        </w:tc>
        <w:tc>
          <w:tcPr>
            <w:tcW w:w="2268" w:type="dxa"/>
            <w:vAlign w:val="center"/>
          </w:tcPr>
          <w:p>
            <w:pPr>
              <w:pStyle w:val="12"/>
            </w:pPr>
            <w:r>
              <w:t>100%</w:t>
            </w:r>
          </w:p>
        </w:tc>
        <w:tc>
          <w:tcPr>
            <w:tcW w:w="1276" w:type="dxa"/>
            <w:vAlign w:val="center"/>
          </w:tcPr>
          <w:p>
            <w:pPr>
              <w:pStyle w:val="12"/>
            </w:pPr>
            <w:r>
              <w:t>合同、预算指标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桥梁改建成本（建筑安装工程费）</w:t>
            </w:r>
          </w:p>
        </w:tc>
        <w:tc>
          <w:tcPr>
            <w:tcW w:w="5386" w:type="dxa"/>
            <w:vAlign w:val="center"/>
          </w:tcPr>
          <w:p>
            <w:pPr>
              <w:pStyle w:val="12"/>
            </w:pPr>
            <w:r>
              <w:t>严格进行成本管控，按照政府招投标相关文件及施工合同支付要求进行资金的支付</w:t>
            </w:r>
          </w:p>
        </w:tc>
        <w:tc>
          <w:tcPr>
            <w:tcW w:w="2268" w:type="dxa"/>
            <w:vAlign w:val="center"/>
          </w:tcPr>
          <w:p>
            <w:pPr>
              <w:pStyle w:val="12"/>
            </w:pPr>
            <w:r>
              <w:t>≤242.5万元</w:t>
            </w:r>
          </w:p>
        </w:tc>
        <w:tc>
          <w:tcPr>
            <w:tcW w:w="1276" w:type="dxa"/>
            <w:vAlign w:val="center"/>
          </w:tcPr>
          <w:p>
            <w:pPr>
              <w:pStyle w:val="12"/>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经济影响</w:t>
            </w:r>
          </w:p>
        </w:tc>
        <w:tc>
          <w:tcPr>
            <w:tcW w:w="5386" w:type="dxa"/>
            <w:vAlign w:val="center"/>
          </w:tcPr>
          <w:p>
            <w:pPr>
              <w:pStyle w:val="12"/>
            </w:pPr>
            <w:r>
              <w:t>带动周边乡村GDP经济增长，促进城乡经济一体化</w:t>
            </w:r>
          </w:p>
        </w:tc>
        <w:tc>
          <w:tcPr>
            <w:tcW w:w="2268" w:type="dxa"/>
            <w:vAlign w:val="center"/>
          </w:tcPr>
          <w:p>
            <w:pPr>
              <w:pStyle w:val="12"/>
            </w:pPr>
            <w:r>
              <w:t>≥450万元</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改善居民的出行条件和村镇面貌，促进美丽乡村建设，构建和谐社会，解决周边群众出行难。</w:t>
            </w:r>
          </w:p>
        </w:tc>
        <w:tc>
          <w:tcPr>
            <w:tcW w:w="2268" w:type="dxa"/>
            <w:vAlign w:val="center"/>
          </w:tcPr>
          <w:p>
            <w:pPr>
              <w:pStyle w:val="12"/>
            </w:pPr>
            <w:r>
              <w:t>≥3万人次</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环境影响</w:t>
            </w:r>
          </w:p>
        </w:tc>
        <w:tc>
          <w:tcPr>
            <w:tcW w:w="5386" w:type="dxa"/>
            <w:vAlign w:val="center"/>
          </w:tcPr>
          <w:p>
            <w:pPr>
              <w:pStyle w:val="12"/>
            </w:pPr>
            <w:r>
              <w:t>减少汽车尾气排放，减少扬尘，改善人居环境，增加受益人口。</w:t>
            </w:r>
          </w:p>
        </w:tc>
        <w:tc>
          <w:tcPr>
            <w:tcW w:w="2268" w:type="dxa"/>
            <w:vAlign w:val="center"/>
          </w:tcPr>
          <w:p>
            <w:pPr>
              <w:pStyle w:val="12"/>
            </w:pPr>
            <w:r>
              <w:t>≥16000人</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恢复重建桥梁在合理使用年限适应交通需求</w:t>
            </w:r>
          </w:p>
        </w:tc>
        <w:tc>
          <w:tcPr>
            <w:tcW w:w="2268" w:type="dxa"/>
            <w:vAlign w:val="center"/>
          </w:tcPr>
          <w:p>
            <w:pPr>
              <w:pStyle w:val="12"/>
            </w:pPr>
            <w:r>
              <w:t>≥20年</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调查中满意和较满意的社会群众占调查总人数的比率</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2、2021年债券资金-X636（木界线）木头凳至南寨段改建工程(冀财债［2021］43号)绩效目标表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13032123P003291100011</w:t>
            </w:r>
          </w:p>
        </w:tc>
        <w:tc>
          <w:tcPr>
            <w:tcW w:w="2835" w:type="dxa"/>
            <w:vAlign w:val="center"/>
          </w:tcPr>
          <w:p>
            <w:pPr>
              <w:pStyle w:val="10"/>
            </w:pPr>
            <w:r>
              <w:t>项目名称</w:t>
            </w:r>
          </w:p>
        </w:tc>
        <w:tc>
          <w:tcPr>
            <w:tcW w:w="6094" w:type="dxa"/>
            <w:gridSpan w:val="3"/>
            <w:vAlign w:val="center"/>
          </w:tcPr>
          <w:p>
            <w:pPr>
              <w:pStyle w:val="12"/>
            </w:pPr>
            <w:r>
              <w:t>2021年债券资金-X636（木界线）木头凳至南寨段改建工程(冀财债［2021］43号)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w:t>
            </w:r>
          </w:p>
        </w:tc>
        <w:tc>
          <w:tcPr>
            <w:tcW w:w="2835" w:type="dxa"/>
            <w:vAlign w:val="center"/>
          </w:tcPr>
          <w:p>
            <w:pPr>
              <w:pStyle w:val="10"/>
            </w:pPr>
            <w:r>
              <w:t>其中：财政    资金</w:t>
            </w:r>
          </w:p>
        </w:tc>
        <w:tc>
          <w:tcPr>
            <w:tcW w:w="2551" w:type="dxa"/>
            <w:vAlign w:val="center"/>
          </w:tcPr>
          <w:p>
            <w:pPr>
              <w:pStyle w:val="12"/>
            </w:pPr>
            <w:r>
              <w:t>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安排资金80万元，其中财政资金80万元，主要用于X636（木界线）木头凳至南寨段改建工程项目支出。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1.通过改建完成农村公路25.4公里，改善农村公路基础设施。</w:t>
            </w:r>
          </w:p>
          <w:p>
            <w:pPr>
              <w:pStyle w:val="12"/>
            </w:pPr>
            <w:r>
              <w:t>2.通过改善路况，增强通行能力，拉动地区经济增长</w:t>
            </w:r>
          </w:p>
          <w:p>
            <w:pPr>
              <w:pStyle w:val="12"/>
            </w:pPr>
            <w:r>
              <w:t>3.通过民生项目的实施，增强群众满意度。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完成公路建设里程</w:t>
            </w:r>
          </w:p>
        </w:tc>
        <w:tc>
          <w:tcPr>
            <w:tcW w:w="5386" w:type="dxa"/>
            <w:vAlign w:val="center"/>
          </w:tcPr>
          <w:p>
            <w:pPr>
              <w:pStyle w:val="12"/>
            </w:pPr>
            <w:r>
              <w:t>实际完成公路建设里程</w:t>
            </w:r>
          </w:p>
        </w:tc>
        <w:tc>
          <w:tcPr>
            <w:tcW w:w="2268" w:type="dxa"/>
            <w:vAlign w:val="center"/>
          </w:tcPr>
          <w:p>
            <w:pPr>
              <w:pStyle w:val="12"/>
            </w:pPr>
            <w:r>
              <w:t>25.4公里</w:t>
            </w:r>
          </w:p>
        </w:tc>
        <w:tc>
          <w:tcPr>
            <w:tcW w:w="1276" w:type="dxa"/>
            <w:vAlign w:val="center"/>
          </w:tcPr>
          <w:p>
            <w:pPr>
              <w:pStyle w:val="12"/>
            </w:pPr>
            <w:r>
              <w:t>立项批复及设计图纸、施工合同、日志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按照工程进度，已完成工程达到合格标准比率，依据相关检测评定标准。</w:t>
            </w:r>
          </w:p>
        </w:tc>
        <w:tc>
          <w:tcPr>
            <w:tcW w:w="2268" w:type="dxa"/>
            <w:vAlign w:val="center"/>
          </w:tcPr>
          <w:p>
            <w:pPr>
              <w:pStyle w:val="12"/>
            </w:pPr>
            <w:r>
              <w:t>100%</w:t>
            </w:r>
          </w:p>
        </w:tc>
        <w:tc>
          <w:tcPr>
            <w:tcW w:w="1276" w:type="dxa"/>
            <w:vAlign w:val="center"/>
          </w:tcPr>
          <w:p>
            <w:pPr>
              <w:pStyle w:val="12"/>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完成年度投资计划</w:t>
            </w:r>
          </w:p>
        </w:tc>
        <w:tc>
          <w:tcPr>
            <w:tcW w:w="5386" w:type="dxa"/>
            <w:vAlign w:val="center"/>
          </w:tcPr>
          <w:p>
            <w:pPr>
              <w:pStyle w:val="12"/>
            </w:pPr>
            <w:r>
              <w:t>按期完成年度投资计划</w:t>
            </w:r>
          </w:p>
        </w:tc>
        <w:tc>
          <w:tcPr>
            <w:tcW w:w="2268" w:type="dxa"/>
            <w:vAlign w:val="center"/>
          </w:tcPr>
          <w:p>
            <w:pPr>
              <w:pStyle w:val="12"/>
            </w:pPr>
            <w:r>
              <w:t>100%</w:t>
            </w:r>
          </w:p>
        </w:tc>
        <w:tc>
          <w:tcPr>
            <w:tcW w:w="1276" w:type="dxa"/>
            <w:vAlign w:val="center"/>
          </w:tcPr>
          <w:p>
            <w:pPr>
              <w:pStyle w:val="12"/>
            </w:pPr>
            <w:r>
              <w:t>合同、预算指标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道路改建成本（建筑安装工程费）</w:t>
            </w:r>
          </w:p>
        </w:tc>
        <w:tc>
          <w:tcPr>
            <w:tcW w:w="5386" w:type="dxa"/>
            <w:vAlign w:val="center"/>
          </w:tcPr>
          <w:p>
            <w:pPr>
              <w:pStyle w:val="12"/>
            </w:pPr>
            <w:r>
              <w:t>严格进行成本管控，按照政府招投标相关文件及施工合同支付要求进行资金的支付</w:t>
            </w:r>
          </w:p>
        </w:tc>
        <w:tc>
          <w:tcPr>
            <w:tcW w:w="2268" w:type="dxa"/>
            <w:vAlign w:val="center"/>
          </w:tcPr>
          <w:p>
            <w:pPr>
              <w:pStyle w:val="12"/>
            </w:pPr>
            <w:r>
              <w:t>≤80万元</w:t>
            </w:r>
          </w:p>
        </w:tc>
        <w:tc>
          <w:tcPr>
            <w:tcW w:w="1276" w:type="dxa"/>
            <w:vAlign w:val="center"/>
          </w:tcPr>
          <w:p>
            <w:pPr>
              <w:pStyle w:val="12"/>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经济影响</w:t>
            </w:r>
          </w:p>
        </w:tc>
        <w:tc>
          <w:tcPr>
            <w:tcW w:w="5386" w:type="dxa"/>
            <w:vAlign w:val="center"/>
          </w:tcPr>
          <w:p>
            <w:pPr>
              <w:pStyle w:val="12"/>
            </w:pPr>
            <w:r>
              <w:t>带动周边乡村GDP经济增长，促进城乡经济一体化</w:t>
            </w:r>
          </w:p>
        </w:tc>
        <w:tc>
          <w:tcPr>
            <w:tcW w:w="2268" w:type="dxa"/>
            <w:vAlign w:val="center"/>
          </w:tcPr>
          <w:p>
            <w:pPr>
              <w:pStyle w:val="12"/>
            </w:pPr>
            <w:r>
              <w:t>≥300万元</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改善居民的出行条件和村镇面貌，促进美丽乡村建设，构建和谐社会，解决周边群众出行难。</w:t>
            </w:r>
          </w:p>
        </w:tc>
        <w:tc>
          <w:tcPr>
            <w:tcW w:w="2268" w:type="dxa"/>
            <w:vAlign w:val="center"/>
          </w:tcPr>
          <w:p>
            <w:pPr>
              <w:pStyle w:val="12"/>
            </w:pPr>
            <w:r>
              <w:t>≥8万人次</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环境影响</w:t>
            </w:r>
          </w:p>
        </w:tc>
        <w:tc>
          <w:tcPr>
            <w:tcW w:w="5386" w:type="dxa"/>
            <w:vAlign w:val="center"/>
          </w:tcPr>
          <w:p>
            <w:pPr>
              <w:pStyle w:val="12"/>
            </w:pPr>
            <w:r>
              <w:t>减少扬尘，降低行车噪音改善人居环境，增加受益人口。</w:t>
            </w:r>
          </w:p>
        </w:tc>
        <w:tc>
          <w:tcPr>
            <w:tcW w:w="2268" w:type="dxa"/>
            <w:vAlign w:val="center"/>
          </w:tcPr>
          <w:p>
            <w:pPr>
              <w:pStyle w:val="12"/>
            </w:pPr>
            <w:r>
              <w:t>≥12000人</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改建公路在合理使用年限适应交通需求</w:t>
            </w:r>
          </w:p>
        </w:tc>
        <w:tc>
          <w:tcPr>
            <w:tcW w:w="2268" w:type="dxa"/>
            <w:vAlign w:val="center"/>
          </w:tcPr>
          <w:p>
            <w:pPr>
              <w:pStyle w:val="12"/>
            </w:pPr>
            <w:r>
              <w:t>≥10年</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调查中满意和较满意的社会群众占调查总人数的比率</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3、2021年债券资金-南八线（马道沟至西马道段）(冀财债﹝2021﹞43号)绩效目标表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13032123P003293100291</w:t>
            </w:r>
          </w:p>
        </w:tc>
        <w:tc>
          <w:tcPr>
            <w:tcW w:w="2835" w:type="dxa"/>
            <w:vAlign w:val="center"/>
          </w:tcPr>
          <w:p>
            <w:pPr>
              <w:pStyle w:val="10"/>
            </w:pPr>
            <w:r>
              <w:t>项目名称</w:t>
            </w:r>
          </w:p>
        </w:tc>
        <w:tc>
          <w:tcPr>
            <w:tcW w:w="6094" w:type="dxa"/>
            <w:gridSpan w:val="3"/>
            <w:vAlign w:val="center"/>
          </w:tcPr>
          <w:p>
            <w:pPr>
              <w:pStyle w:val="12"/>
            </w:pPr>
            <w:r>
              <w:t>2021年债券资金-南八线（马道沟至西马道段）(冀财债﹝2021﹞43号)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240.00</w:t>
            </w:r>
          </w:p>
        </w:tc>
        <w:tc>
          <w:tcPr>
            <w:tcW w:w="2835" w:type="dxa"/>
            <w:vAlign w:val="center"/>
          </w:tcPr>
          <w:p>
            <w:pPr>
              <w:pStyle w:val="10"/>
            </w:pPr>
            <w:r>
              <w:t>其中：财政    资金</w:t>
            </w:r>
          </w:p>
        </w:tc>
        <w:tc>
          <w:tcPr>
            <w:tcW w:w="2551" w:type="dxa"/>
            <w:vAlign w:val="center"/>
          </w:tcPr>
          <w:p>
            <w:pPr>
              <w:pStyle w:val="12"/>
            </w:pPr>
            <w:r>
              <w:t>240.00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安排资金240万元，其中财政资金240万元，主要用于南八线（马道沟至西马道段）工程项目支出。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1.通过完成改建公路工程8.937公里，改善交通基础设施。</w:t>
            </w:r>
          </w:p>
          <w:p>
            <w:pPr>
              <w:pStyle w:val="12"/>
            </w:pPr>
            <w:r>
              <w:t>2.通过改善路况，增强通行能力，带动周边乡村旅游业发展。</w:t>
            </w:r>
          </w:p>
          <w:p>
            <w:pPr>
              <w:pStyle w:val="12"/>
            </w:pPr>
            <w:r>
              <w:t>3.通过民生项目的实施，拉动经济增长，增强群众满意度。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完成公路建设里程</w:t>
            </w:r>
          </w:p>
        </w:tc>
        <w:tc>
          <w:tcPr>
            <w:tcW w:w="5386" w:type="dxa"/>
            <w:vAlign w:val="center"/>
          </w:tcPr>
          <w:p>
            <w:pPr>
              <w:pStyle w:val="12"/>
            </w:pPr>
            <w:r>
              <w:t>实际完成公路建设里程</w:t>
            </w:r>
          </w:p>
        </w:tc>
        <w:tc>
          <w:tcPr>
            <w:tcW w:w="2268" w:type="dxa"/>
            <w:vAlign w:val="center"/>
          </w:tcPr>
          <w:p>
            <w:pPr>
              <w:pStyle w:val="12"/>
            </w:pPr>
            <w:r>
              <w:t>8.94公里</w:t>
            </w:r>
          </w:p>
        </w:tc>
        <w:tc>
          <w:tcPr>
            <w:tcW w:w="1276" w:type="dxa"/>
            <w:vAlign w:val="center"/>
          </w:tcPr>
          <w:p>
            <w:pPr>
              <w:pStyle w:val="12"/>
            </w:pPr>
            <w:r>
              <w:t>立项批复及设计图纸、施工合同、日志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按照工程进度，已完成工程达到合格标准比率，依据相关检测评定标准。</w:t>
            </w:r>
          </w:p>
        </w:tc>
        <w:tc>
          <w:tcPr>
            <w:tcW w:w="2268" w:type="dxa"/>
            <w:vAlign w:val="center"/>
          </w:tcPr>
          <w:p>
            <w:pPr>
              <w:pStyle w:val="12"/>
            </w:pPr>
            <w:r>
              <w:t>100%</w:t>
            </w:r>
          </w:p>
        </w:tc>
        <w:tc>
          <w:tcPr>
            <w:tcW w:w="1276" w:type="dxa"/>
            <w:vAlign w:val="center"/>
          </w:tcPr>
          <w:p>
            <w:pPr>
              <w:pStyle w:val="12"/>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完成年度投资计划</w:t>
            </w:r>
          </w:p>
        </w:tc>
        <w:tc>
          <w:tcPr>
            <w:tcW w:w="5386" w:type="dxa"/>
            <w:vAlign w:val="center"/>
          </w:tcPr>
          <w:p>
            <w:pPr>
              <w:pStyle w:val="12"/>
            </w:pPr>
            <w:r>
              <w:t>按期完成年度投资计划</w:t>
            </w:r>
          </w:p>
        </w:tc>
        <w:tc>
          <w:tcPr>
            <w:tcW w:w="2268" w:type="dxa"/>
            <w:vAlign w:val="center"/>
          </w:tcPr>
          <w:p>
            <w:pPr>
              <w:pStyle w:val="12"/>
            </w:pPr>
            <w:r>
              <w:t>100%</w:t>
            </w:r>
          </w:p>
        </w:tc>
        <w:tc>
          <w:tcPr>
            <w:tcW w:w="1276" w:type="dxa"/>
            <w:vAlign w:val="center"/>
          </w:tcPr>
          <w:p>
            <w:pPr>
              <w:pStyle w:val="12"/>
            </w:pPr>
            <w:r>
              <w:t>合同、预算指标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道路改建成本（建筑安装工程费）</w:t>
            </w:r>
          </w:p>
        </w:tc>
        <w:tc>
          <w:tcPr>
            <w:tcW w:w="5386" w:type="dxa"/>
            <w:vAlign w:val="center"/>
          </w:tcPr>
          <w:p>
            <w:pPr>
              <w:pStyle w:val="12"/>
            </w:pPr>
            <w:r>
              <w:t>严格进行成本管控，按照政府招投标相关文件及施工合同支付要求进行资金的支付</w:t>
            </w:r>
          </w:p>
        </w:tc>
        <w:tc>
          <w:tcPr>
            <w:tcW w:w="2268" w:type="dxa"/>
            <w:vAlign w:val="center"/>
          </w:tcPr>
          <w:p>
            <w:pPr>
              <w:pStyle w:val="12"/>
            </w:pPr>
            <w:r>
              <w:t>≤240万元</w:t>
            </w:r>
          </w:p>
        </w:tc>
        <w:tc>
          <w:tcPr>
            <w:tcW w:w="1276" w:type="dxa"/>
            <w:vAlign w:val="center"/>
          </w:tcPr>
          <w:p>
            <w:pPr>
              <w:pStyle w:val="12"/>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经济影响</w:t>
            </w:r>
          </w:p>
        </w:tc>
        <w:tc>
          <w:tcPr>
            <w:tcW w:w="5386" w:type="dxa"/>
            <w:vAlign w:val="center"/>
          </w:tcPr>
          <w:p>
            <w:pPr>
              <w:pStyle w:val="12"/>
            </w:pPr>
            <w:r>
              <w:t>促进项目地区旅游业发展，带动周边乡村GDP经济增长，促进城乡经济一体化</w:t>
            </w:r>
          </w:p>
        </w:tc>
        <w:tc>
          <w:tcPr>
            <w:tcW w:w="2268" w:type="dxa"/>
            <w:vAlign w:val="center"/>
          </w:tcPr>
          <w:p>
            <w:pPr>
              <w:pStyle w:val="12"/>
            </w:pPr>
            <w:r>
              <w:t>≥300万元</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改善居民的出行条件和村镇面貌，促进美丽乡村建设，构建和谐社会，解决周边群众出行难。</w:t>
            </w:r>
          </w:p>
        </w:tc>
        <w:tc>
          <w:tcPr>
            <w:tcW w:w="2268" w:type="dxa"/>
            <w:vAlign w:val="center"/>
          </w:tcPr>
          <w:p>
            <w:pPr>
              <w:pStyle w:val="12"/>
            </w:pPr>
            <w:r>
              <w:t>≥5万人次</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环境影响</w:t>
            </w:r>
          </w:p>
        </w:tc>
        <w:tc>
          <w:tcPr>
            <w:tcW w:w="5386" w:type="dxa"/>
            <w:vAlign w:val="center"/>
          </w:tcPr>
          <w:p>
            <w:pPr>
              <w:pStyle w:val="12"/>
            </w:pPr>
            <w:r>
              <w:t>减少汽车尾气排放，减少扬尘，改善人居环境,增加受益人口。</w:t>
            </w:r>
          </w:p>
        </w:tc>
        <w:tc>
          <w:tcPr>
            <w:tcW w:w="2268" w:type="dxa"/>
            <w:vAlign w:val="center"/>
          </w:tcPr>
          <w:p>
            <w:pPr>
              <w:pStyle w:val="12"/>
            </w:pPr>
            <w:r>
              <w:t>≥5000人</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改建公路在合理使用年限适应交通需求</w:t>
            </w:r>
          </w:p>
        </w:tc>
        <w:tc>
          <w:tcPr>
            <w:tcW w:w="2268" w:type="dxa"/>
            <w:vAlign w:val="center"/>
          </w:tcPr>
          <w:p>
            <w:pPr>
              <w:pStyle w:val="12"/>
            </w:pPr>
            <w:r>
              <w:t>≥10年</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调查中满意和较满意的社会群众占调查总人数的比率</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4、“三线”铁路建设民兵生活补贴绩效目标表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13032124P00326310019X</w:t>
            </w:r>
          </w:p>
        </w:tc>
        <w:tc>
          <w:tcPr>
            <w:tcW w:w="2835" w:type="dxa"/>
            <w:vAlign w:val="center"/>
          </w:tcPr>
          <w:p>
            <w:pPr>
              <w:pStyle w:val="10"/>
            </w:pPr>
            <w:r>
              <w:t>项目名称</w:t>
            </w:r>
          </w:p>
        </w:tc>
        <w:tc>
          <w:tcPr>
            <w:tcW w:w="6094" w:type="dxa"/>
            <w:gridSpan w:val="3"/>
            <w:vAlign w:val="center"/>
          </w:tcPr>
          <w:p>
            <w:pPr>
              <w:pStyle w:val="12"/>
            </w:pPr>
            <w:r>
              <w:t>“三线”铁路建设民兵生活补贴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300.00</w:t>
            </w:r>
          </w:p>
        </w:tc>
        <w:tc>
          <w:tcPr>
            <w:tcW w:w="2835" w:type="dxa"/>
            <w:vAlign w:val="center"/>
          </w:tcPr>
          <w:p>
            <w:pPr>
              <w:pStyle w:val="10"/>
            </w:pPr>
            <w:r>
              <w:t>其中：财政    资金</w:t>
            </w:r>
          </w:p>
        </w:tc>
        <w:tc>
          <w:tcPr>
            <w:tcW w:w="2551" w:type="dxa"/>
            <w:vAlign w:val="center"/>
          </w:tcPr>
          <w:p>
            <w:pPr>
              <w:pStyle w:val="12"/>
            </w:pPr>
            <w:r>
              <w:t>300.00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预算数300万元，其中财政资金300万元，主要用于“三线”铁路建设民兵生活补贴支出。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1.通过对”三线“铁路建设民兵生活补贴的发放，解决该群体热切期盼，维护该团体稳定。</w:t>
            </w:r>
          </w:p>
          <w:p>
            <w:pPr>
              <w:pStyle w:val="12"/>
            </w:pPr>
            <w:r>
              <w:t>2.通过对该群体生活补贴，增强群体满意度，群众满意度达到95%以上。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补贴人数</w:t>
            </w:r>
          </w:p>
        </w:tc>
        <w:tc>
          <w:tcPr>
            <w:tcW w:w="5386" w:type="dxa"/>
            <w:vAlign w:val="center"/>
          </w:tcPr>
          <w:p>
            <w:pPr>
              <w:pStyle w:val="12"/>
            </w:pPr>
            <w:r>
              <w:t>反映实际发放生活补贴人数</w:t>
            </w:r>
          </w:p>
        </w:tc>
        <w:tc>
          <w:tcPr>
            <w:tcW w:w="2268" w:type="dxa"/>
            <w:vAlign w:val="center"/>
          </w:tcPr>
          <w:p>
            <w:pPr>
              <w:pStyle w:val="12"/>
            </w:pPr>
            <w:r>
              <w:t>≤4300人</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发放准确率</w:t>
            </w:r>
          </w:p>
        </w:tc>
        <w:tc>
          <w:tcPr>
            <w:tcW w:w="5386" w:type="dxa"/>
            <w:vAlign w:val="center"/>
          </w:tcPr>
          <w:p>
            <w:pPr>
              <w:pStyle w:val="12"/>
            </w:pPr>
            <w:r>
              <w:t>反映实际发放人数占应发放人数的比率</w:t>
            </w:r>
          </w:p>
        </w:tc>
        <w:tc>
          <w:tcPr>
            <w:tcW w:w="2268" w:type="dxa"/>
            <w:vAlign w:val="center"/>
          </w:tcPr>
          <w:p>
            <w:pPr>
              <w:pStyle w:val="12"/>
            </w:pPr>
            <w:r>
              <w:t>100%</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发放及时性</w:t>
            </w:r>
          </w:p>
        </w:tc>
        <w:tc>
          <w:tcPr>
            <w:tcW w:w="5386" w:type="dxa"/>
            <w:vAlign w:val="center"/>
          </w:tcPr>
          <w:p>
            <w:pPr>
              <w:pStyle w:val="12"/>
            </w:pPr>
            <w:r>
              <w:t>在规定的时限内完成发放</w:t>
            </w:r>
          </w:p>
        </w:tc>
        <w:tc>
          <w:tcPr>
            <w:tcW w:w="2268" w:type="dxa"/>
            <w:vAlign w:val="center"/>
          </w:tcPr>
          <w:p>
            <w:pPr>
              <w:pStyle w:val="12"/>
            </w:pPr>
            <w:r>
              <w:t>2024年底以前</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补贴标准</w:t>
            </w:r>
          </w:p>
        </w:tc>
        <w:tc>
          <w:tcPr>
            <w:tcW w:w="5386" w:type="dxa"/>
            <w:vAlign w:val="center"/>
          </w:tcPr>
          <w:p>
            <w:pPr>
              <w:pStyle w:val="12"/>
            </w:pPr>
            <w:r>
              <w:t>参建一年的每人每月发放标准</w:t>
            </w:r>
          </w:p>
        </w:tc>
        <w:tc>
          <w:tcPr>
            <w:tcW w:w="2268" w:type="dxa"/>
            <w:vAlign w:val="center"/>
          </w:tcPr>
          <w:p>
            <w:pPr>
              <w:pStyle w:val="12"/>
            </w:pPr>
            <w:r>
              <w:t>45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补贴标准</w:t>
            </w:r>
          </w:p>
        </w:tc>
        <w:tc>
          <w:tcPr>
            <w:tcW w:w="5386" w:type="dxa"/>
            <w:vAlign w:val="center"/>
          </w:tcPr>
          <w:p>
            <w:pPr>
              <w:pStyle w:val="12"/>
            </w:pPr>
            <w:r>
              <w:t>参建两年的每人每月发放标准</w:t>
            </w:r>
          </w:p>
        </w:tc>
        <w:tc>
          <w:tcPr>
            <w:tcW w:w="2268" w:type="dxa"/>
            <w:vAlign w:val="center"/>
          </w:tcPr>
          <w:p>
            <w:pPr>
              <w:pStyle w:val="12"/>
            </w:pPr>
            <w:r>
              <w:t>90</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补贴标准</w:t>
            </w:r>
          </w:p>
        </w:tc>
        <w:tc>
          <w:tcPr>
            <w:tcW w:w="5386" w:type="dxa"/>
            <w:vAlign w:val="center"/>
          </w:tcPr>
          <w:p>
            <w:pPr>
              <w:pStyle w:val="12"/>
            </w:pPr>
            <w:r>
              <w:t>参建三年的每人每月发放标准</w:t>
            </w:r>
          </w:p>
        </w:tc>
        <w:tc>
          <w:tcPr>
            <w:tcW w:w="2268" w:type="dxa"/>
            <w:vAlign w:val="center"/>
          </w:tcPr>
          <w:p>
            <w:pPr>
              <w:pStyle w:val="12"/>
            </w:pPr>
            <w:r>
              <w:t>135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补贴标准</w:t>
            </w:r>
          </w:p>
        </w:tc>
        <w:tc>
          <w:tcPr>
            <w:tcW w:w="5386" w:type="dxa"/>
            <w:vAlign w:val="center"/>
          </w:tcPr>
          <w:p>
            <w:pPr>
              <w:pStyle w:val="12"/>
            </w:pPr>
            <w:r>
              <w:t>参建三年以上的每人每月发放标准</w:t>
            </w:r>
          </w:p>
        </w:tc>
        <w:tc>
          <w:tcPr>
            <w:tcW w:w="2268" w:type="dxa"/>
            <w:vAlign w:val="center"/>
          </w:tcPr>
          <w:p>
            <w:pPr>
              <w:pStyle w:val="12"/>
            </w:pPr>
            <w:r>
              <w:t>≤150</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通过发放补贴增加收益人口</w:t>
            </w:r>
          </w:p>
        </w:tc>
        <w:tc>
          <w:tcPr>
            <w:tcW w:w="2268" w:type="dxa"/>
            <w:vAlign w:val="center"/>
          </w:tcPr>
          <w:p>
            <w:pPr>
              <w:pStyle w:val="12"/>
            </w:pPr>
            <w:r>
              <w:t>≥4300人</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维护群体稳定</w:t>
            </w:r>
          </w:p>
        </w:tc>
        <w:tc>
          <w:tcPr>
            <w:tcW w:w="2268" w:type="dxa"/>
            <w:vAlign w:val="center"/>
          </w:tcPr>
          <w:p>
            <w:pPr>
              <w:pStyle w:val="12"/>
            </w:pPr>
            <w:r>
              <w:t>≥10年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受益群体满意度</w:t>
            </w:r>
          </w:p>
        </w:tc>
        <w:tc>
          <w:tcPr>
            <w:tcW w:w="5386" w:type="dxa"/>
            <w:vAlign w:val="center"/>
          </w:tcPr>
          <w:p>
            <w:pPr>
              <w:pStyle w:val="12"/>
            </w:pPr>
            <w:r>
              <w:t>生活补贴受益群体满意度</w:t>
            </w:r>
          </w:p>
        </w:tc>
        <w:tc>
          <w:tcPr>
            <w:tcW w:w="2268" w:type="dxa"/>
            <w:vAlign w:val="center"/>
          </w:tcPr>
          <w:p>
            <w:pPr>
              <w:pStyle w:val="12"/>
            </w:pPr>
            <w:r>
              <w:t>≥95%</w:t>
            </w:r>
          </w:p>
        </w:tc>
        <w:tc>
          <w:tcPr>
            <w:tcW w:w="1276" w:type="dxa"/>
            <w:vAlign w:val="center"/>
          </w:tcPr>
          <w:p>
            <w:pPr>
              <w:pStyle w:val="12"/>
            </w:pPr>
            <w:r>
              <w:t>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5、城市客运补贴经费绩效目标表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13032124P00326210004A</w:t>
            </w:r>
          </w:p>
        </w:tc>
        <w:tc>
          <w:tcPr>
            <w:tcW w:w="2835" w:type="dxa"/>
            <w:vAlign w:val="center"/>
          </w:tcPr>
          <w:p>
            <w:pPr>
              <w:pStyle w:val="10"/>
            </w:pPr>
            <w:r>
              <w:t>项目名称</w:t>
            </w:r>
          </w:p>
        </w:tc>
        <w:tc>
          <w:tcPr>
            <w:tcW w:w="6094" w:type="dxa"/>
            <w:gridSpan w:val="3"/>
            <w:vAlign w:val="center"/>
          </w:tcPr>
          <w:p>
            <w:pPr>
              <w:pStyle w:val="12"/>
            </w:pPr>
            <w:r>
              <w:t>城市客运补贴经费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预算数100万元，其中财政资金100万元，主要用于城市客运运营补贴资金支出。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1.通过对公交公司给予的财政补贴，保证车辆正常运转，确保企业不因亏损而倒闭。</w:t>
            </w:r>
            <w:r>
              <w:tab/>
            </w:r>
            <w:r>
              <w:tab/>
            </w:r>
            <w:r>
              <w:tab/>
            </w:r>
            <w:r>
              <w:tab/>
            </w:r>
            <w:r>
              <w:tab/>
            </w:r>
            <w:r>
              <w:tab/>
            </w:r>
          </w:p>
          <w:p>
            <w:pPr>
              <w:pStyle w:val="12"/>
            </w:pPr>
            <w:r>
              <w:t>2.通过提高70周岁以上老年人、现役及退役残疾军人等特殊人群的幸福指数，达到提高社会满意度的效果。</w:t>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补贴人数</w:t>
            </w:r>
          </w:p>
        </w:tc>
        <w:tc>
          <w:tcPr>
            <w:tcW w:w="5386" w:type="dxa"/>
            <w:vAlign w:val="center"/>
          </w:tcPr>
          <w:p>
            <w:pPr>
              <w:pStyle w:val="12"/>
            </w:pPr>
            <w:r>
              <w:t>对1.1米以下儿童，70岁以上老人，现役军人和退役残疾军人，现役人民警察，盲人五类人员总数量</w:t>
            </w:r>
          </w:p>
        </w:tc>
        <w:tc>
          <w:tcPr>
            <w:tcW w:w="2268" w:type="dxa"/>
            <w:vAlign w:val="center"/>
          </w:tcPr>
          <w:p>
            <w:pPr>
              <w:pStyle w:val="12"/>
            </w:pPr>
            <w:r>
              <w:t>≥200万人次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人数计算的准确率</w:t>
            </w:r>
          </w:p>
        </w:tc>
        <w:tc>
          <w:tcPr>
            <w:tcW w:w="5386" w:type="dxa"/>
            <w:vAlign w:val="center"/>
          </w:tcPr>
          <w:p>
            <w:pPr>
              <w:pStyle w:val="12"/>
            </w:pPr>
            <w:r>
              <w:t>反映补贴人次总数、标准计算准确性</w:t>
            </w:r>
          </w:p>
        </w:tc>
        <w:tc>
          <w:tcPr>
            <w:tcW w:w="2268" w:type="dxa"/>
            <w:vAlign w:val="center"/>
          </w:tcPr>
          <w:p>
            <w:pPr>
              <w:pStyle w:val="12"/>
            </w:pPr>
            <w:r>
              <w:t>≥99%</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5386" w:type="dxa"/>
            <w:vAlign w:val="center"/>
          </w:tcPr>
          <w:p>
            <w:pPr>
              <w:pStyle w:val="12"/>
            </w:pPr>
            <w:r>
              <w:t>反映补贴发放准确率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发放及时性</w:t>
            </w:r>
          </w:p>
        </w:tc>
        <w:tc>
          <w:tcPr>
            <w:tcW w:w="5386" w:type="dxa"/>
            <w:vAlign w:val="center"/>
          </w:tcPr>
          <w:p>
            <w:pPr>
              <w:pStyle w:val="12"/>
            </w:pPr>
            <w:r>
              <w:t>反映补贴发放的及时性</w:t>
            </w:r>
          </w:p>
        </w:tc>
        <w:tc>
          <w:tcPr>
            <w:tcW w:w="2268" w:type="dxa"/>
            <w:vAlign w:val="center"/>
          </w:tcPr>
          <w:p>
            <w:pPr>
              <w:pStyle w:val="12"/>
            </w:pPr>
            <w:r>
              <w:t>2024年底前</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儿童补贴标准</w:t>
            </w:r>
          </w:p>
        </w:tc>
        <w:tc>
          <w:tcPr>
            <w:tcW w:w="5386" w:type="dxa"/>
            <w:vAlign w:val="center"/>
          </w:tcPr>
          <w:p>
            <w:pPr>
              <w:pStyle w:val="12"/>
            </w:pPr>
            <w:r>
              <w:t>按公交车运营线路票价计算</w:t>
            </w:r>
          </w:p>
        </w:tc>
        <w:tc>
          <w:tcPr>
            <w:tcW w:w="2268" w:type="dxa"/>
            <w:vAlign w:val="center"/>
          </w:tcPr>
          <w:p>
            <w:pPr>
              <w:pStyle w:val="12"/>
            </w:pPr>
            <w:r>
              <w:t>1元/人次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老人补贴标准</w:t>
            </w:r>
          </w:p>
        </w:tc>
        <w:tc>
          <w:tcPr>
            <w:tcW w:w="5386" w:type="dxa"/>
            <w:vAlign w:val="center"/>
          </w:tcPr>
          <w:p>
            <w:pPr>
              <w:pStyle w:val="12"/>
            </w:pPr>
            <w:r>
              <w:t>按公交车运营线路票价计算</w:t>
            </w:r>
          </w:p>
        </w:tc>
        <w:tc>
          <w:tcPr>
            <w:tcW w:w="2268" w:type="dxa"/>
            <w:vAlign w:val="center"/>
          </w:tcPr>
          <w:p>
            <w:pPr>
              <w:pStyle w:val="12"/>
            </w:pPr>
            <w:r>
              <w:t>2元/人次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项目实施，使五类人员出行直接受益，提高百姓认可度的人次</w:t>
            </w:r>
          </w:p>
        </w:tc>
        <w:tc>
          <w:tcPr>
            <w:tcW w:w="2268" w:type="dxa"/>
            <w:vAlign w:val="center"/>
          </w:tcPr>
          <w:p>
            <w:pPr>
              <w:pStyle w:val="12"/>
            </w:pPr>
            <w:r>
              <w:t>≥200万人次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缓解交通压力、</w:t>
            </w:r>
            <w:r>
              <w:rPr>
                <w:rFonts w:hint="eastAsia"/>
                <w:lang w:eastAsia="zh-CN"/>
              </w:rPr>
              <w:t>减少</w:t>
            </w:r>
            <w:r>
              <w:t>车辆出行，降低尾气排放</w:t>
            </w:r>
          </w:p>
        </w:tc>
        <w:tc>
          <w:tcPr>
            <w:tcW w:w="5386" w:type="dxa"/>
            <w:vAlign w:val="center"/>
          </w:tcPr>
          <w:p>
            <w:pPr>
              <w:pStyle w:val="12"/>
            </w:pPr>
            <w:r>
              <w:t>减少车辆出行的次数</w:t>
            </w:r>
          </w:p>
        </w:tc>
        <w:tc>
          <w:tcPr>
            <w:tcW w:w="2268" w:type="dxa"/>
            <w:vAlign w:val="center"/>
          </w:tcPr>
          <w:p>
            <w:pPr>
              <w:pStyle w:val="12"/>
            </w:pPr>
            <w:r>
              <w:t>≥70万次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长期性</w:t>
            </w:r>
          </w:p>
        </w:tc>
        <w:tc>
          <w:tcPr>
            <w:tcW w:w="5386" w:type="dxa"/>
            <w:vAlign w:val="center"/>
          </w:tcPr>
          <w:p>
            <w:pPr>
              <w:pStyle w:val="12"/>
            </w:pPr>
            <w:r>
              <w:t>保证公交车辆正常运转率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调查中满意和较满意的社会群众占调查总人数的比率</w:t>
            </w:r>
          </w:p>
        </w:tc>
        <w:tc>
          <w:tcPr>
            <w:tcW w:w="2268" w:type="dxa"/>
            <w:vAlign w:val="center"/>
          </w:tcPr>
          <w:p>
            <w:pPr>
              <w:pStyle w:val="12"/>
            </w:pPr>
            <w:r>
              <w:t>≥95%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6、干线公路场站建设资金绩效目标表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13032124P003263100138</w:t>
            </w:r>
          </w:p>
        </w:tc>
        <w:tc>
          <w:tcPr>
            <w:tcW w:w="2835" w:type="dxa"/>
            <w:vAlign w:val="center"/>
          </w:tcPr>
          <w:p>
            <w:pPr>
              <w:pStyle w:val="10"/>
            </w:pPr>
            <w:r>
              <w:t>项目名称</w:t>
            </w:r>
          </w:p>
        </w:tc>
        <w:tc>
          <w:tcPr>
            <w:tcW w:w="6094" w:type="dxa"/>
            <w:gridSpan w:val="3"/>
            <w:vAlign w:val="center"/>
          </w:tcPr>
          <w:p>
            <w:pPr>
              <w:pStyle w:val="12"/>
            </w:pPr>
            <w:r>
              <w:t>干线公路场站建设资金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18.00</w:t>
            </w:r>
          </w:p>
        </w:tc>
        <w:tc>
          <w:tcPr>
            <w:tcW w:w="2835" w:type="dxa"/>
            <w:vAlign w:val="center"/>
          </w:tcPr>
          <w:p>
            <w:pPr>
              <w:pStyle w:val="10"/>
            </w:pPr>
            <w:r>
              <w:t>其中：财政    资金</w:t>
            </w:r>
          </w:p>
        </w:tc>
        <w:tc>
          <w:tcPr>
            <w:tcW w:w="2551" w:type="dxa"/>
            <w:vAlign w:val="center"/>
          </w:tcPr>
          <w:p>
            <w:pPr>
              <w:pStyle w:val="12"/>
            </w:pPr>
            <w:r>
              <w:t>18.00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预算数18万元，其中财政资金18万元，主要用于小巫岚应急物资储备中心院墙维修重建工程资金支出。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1.通过对小巫岚应急物资储备中心院墙维修重建，加固墙体结构，消除安全隐患。</w:t>
            </w:r>
          </w:p>
          <w:p>
            <w:pPr>
              <w:pStyle w:val="12"/>
            </w:pPr>
            <w:r>
              <w:t>2.通过完善干线公路场站建设，达到“畅、安、舒、美”的养护目标。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完成维修重建数量</w:t>
            </w:r>
          </w:p>
        </w:tc>
        <w:tc>
          <w:tcPr>
            <w:tcW w:w="5386" w:type="dxa"/>
            <w:vAlign w:val="center"/>
          </w:tcPr>
          <w:p>
            <w:pPr>
              <w:pStyle w:val="12"/>
            </w:pPr>
            <w:r>
              <w:t>实际完成维修重建院墙数量</w:t>
            </w:r>
          </w:p>
        </w:tc>
        <w:tc>
          <w:tcPr>
            <w:tcW w:w="2268" w:type="dxa"/>
            <w:vAlign w:val="center"/>
          </w:tcPr>
          <w:p>
            <w:pPr>
              <w:pStyle w:val="12"/>
            </w:pPr>
            <w:r>
              <w:t>≥792平方米</w:t>
            </w:r>
          </w:p>
        </w:tc>
        <w:tc>
          <w:tcPr>
            <w:tcW w:w="1276" w:type="dxa"/>
            <w:vAlign w:val="center"/>
          </w:tcPr>
          <w:p>
            <w:pPr>
              <w:pStyle w:val="12"/>
            </w:pPr>
            <w:r>
              <w:t>工程预算及工程量清单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按照工程进度，已完成工程达到合格标准，依据相关检测评定标准。</w:t>
            </w:r>
          </w:p>
        </w:tc>
        <w:tc>
          <w:tcPr>
            <w:tcW w:w="2268" w:type="dxa"/>
            <w:vAlign w:val="center"/>
          </w:tcPr>
          <w:p>
            <w:pPr>
              <w:pStyle w:val="12"/>
            </w:pPr>
            <w:r>
              <w:t>100%</w:t>
            </w:r>
          </w:p>
        </w:tc>
        <w:tc>
          <w:tcPr>
            <w:tcW w:w="1276" w:type="dxa"/>
            <w:vAlign w:val="center"/>
          </w:tcPr>
          <w:p>
            <w:pPr>
              <w:pStyle w:val="12"/>
            </w:pPr>
            <w:r>
              <w:t>工程预算及工程量清单、施工合同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工程完工及时性</w:t>
            </w:r>
          </w:p>
        </w:tc>
        <w:tc>
          <w:tcPr>
            <w:tcW w:w="5386" w:type="dxa"/>
            <w:vAlign w:val="center"/>
          </w:tcPr>
          <w:p>
            <w:pPr>
              <w:pStyle w:val="12"/>
            </w:pPr>
            <w:r>
              <w:t>按合同约定及计划完成院墙重建工作</w:t>
            </w:r>
          </w:p>
        </w:tc>
        <w:tc>
          <w:tcPr>
            <w:tcW w:w="2268" w:type="dxa"/>
            <w:vAlign w:val="center"/>
          </w:tcPr>
          <w:p>
            <w:pPr>
              <w:pStyle w:val="12"/>
            </w:pPr>
            <w:r>
              <w:t>100%</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工程重建成本</w:t>
            </w:r>
          </w:p>
        </w:tc>
        <w:tc>
          <w:tcPr>
            <w:tcW w:w="5386" w:type="dxa"/>
            <w:vAlign w:val="center"/>
          </w:tcPr>
          <w:p>
            <w:pPr>
              <w:pStyle w:val="12"/>
            </w:pPr>
            <w:r>
              <w:t>严格进行成本管控，按照合同支付要求进行资金的支付</w:t>
            </w:r>
          </w:p>
        </w:tc>
        <w:tc>
          <w:tcPr>
            <w:tcW w:w="2268" w:type="dxa"/>
            <w:vAlign w:val="center"/>
          </w:tcPr>
          <w:p>
            <w:pPr>
              <w:pStyle w:val="12"/>
            </w:pPr>
            <w:r>
              <w:t>≤18万元</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平均成本</w:t>
            </w:r>
          </w:p>
        </w:tc>
        <w:tc>
          <w:tcPr>
            <w:tcW w:w="5386" w:type="dxa"/>
            <w:vAlign w:val="center"/>
          </w:tcPr>
          <w:p>
            <w:pPr>
              <w:pStyle w:val="12"/>
            </w:pPr>
            <w:r>
              <w:t>重建院墙墙身每平方米实际成本</w:t>
            </w:r>
          </w:p>
        </w:tc>
        <w:tc>
          <w:tcPr>
            <w:tcW w:w="2268" w:type="dxa"/>
            <w:vAlign w:val="center"/>
          </w:tcPr>
          <w:p>
            <w:pPr>
              <w:pStyle w:val="12"/>
            </w:pPr>
            <w:r>
              <w:t>≤180元</w:t>
            </w:r>
          </w:p>
        </w:tc>
        <w:tc>
          <w:tcPr>
            <w:tcW w:w="1276" w:type="dxa"/>
            <w:vAlign w:val="center"/>
          </w:tcPr>
          <w:p>
            <w:pPr>
              <w:pStyle w:val="12"/>
            </w:pPr>
            <w:r>
              <w:t>工程预算及工程量清单、施工合同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平均成本</w:t>
            </w:r>
          </w:p>
        </w:tc>
        <w:tc>
          <w:tcPr>
            <w:tcW w:w="5386" w:type="dxa"/>
            <w:vAlign w:val="center"/>
          </w:tcPr>
          <w:p>
            <w:pPr>
              <w:pStyle w:val="12"/>
            </w:pPr>
            <w:r>
              <w:t>院墙混凝土基础每立方米实际成本</w:t>
            </w:r>
          </w:p>
        </w:tc>
        <w:tc>
          <w:tcPr>
            <w:tcW w:w="2268" w:type="dxa"/>
            <w:vAlign w:val="center"/>
          </w:tcPr>
          <w:p>
            <w:pPr>
              <w:pStyle w:val="12"/>
            </w:pPr>
            <w:r>
              <w:t>≤480元</w:t>
            </w:r>
          </w:p>
        </w:tc>
        <w:tc>
          <w:tcPr>
            <w:tcW w:w="1276" w:type="dxa"/>
            <w:vAlign w:val="center"/>
          </w:tcPr>
          <w:p>
            <w:pPr>
              <w:pStyle w:val="12"/>
            </w:pPr>
            <w:r>
              <w:t>工程预算及工程量清单、施工合同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消除安全隐患，减少事故发生率</w:t>
            </w:r>
          </w:p>
        </w:tc>
        <w:tc>
          <w:tcPr>
            <w:tcW w:w="2268" w:type="dxa"/>
            <w:vAlign w:val="center"/>
          </w:tcPr>
          <w:p>
            <w:pPr>
              <w:pStyle w:val="12"/>
            </w:pPr>
            <w:r>
              <w:t>≥20%</w:t>
            </w:r>
          </w:p>
        </w:tc>
        <w:tc>
          <w:tcPr>
            <w:tcW w:w="1276" w:type="dxa"/>
            <w:vAlign w:val="center"/>
          </w:tcPr>
          <w:p>
            <w:pPr>
              <w:pStyle w:val="12"/>
            </w:pPr>
            <w:r>
              <w:t>项目实施计划及说明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环境影响</w:t>
            </w:r>
          </w:p>
        </w:tc>
        <w:tc>
          <w:tcPr>
            <w:tcW w:w="5386" w:type="dxa"/>
            <w:vAlign w:val="center"/>
          </w:tcPr>
          <w:p>
            <w:pPr>
              <w:pStyle w:val="12"/>
            </w:pPr>
            <w:r>
              <w:t>完善干线公路场站建设，达到“畅、安、舒、美”，减少扬尘，增加受益人口</w:t>
            </w:r>
          </w:p>
        </w:tc>
        <w:tc>
          <w:tcPr>
            <w:tcW w:w="2268" w:type="dxa"/>
            <w:vAlign w:val="center"/>
          </w:tcPr>
          <w:p>
            <w:pPr>
              <w:pStyle w:val="12"/>
            </w:pPr>
            <w:r>
              <w:t>≥2万人</w:t>
            </w:r>
          </w:p>
        </w:tc>
        <w:tc>
          <w:tcPr>
            <w:tcW w:w="1276" w:type="dxa"/>
            <w:vAlign w:val="center"/>
          </w:tcPr>
          <w:p>
            <w:pPr>
              <w:pStyle w:val="12"/>
            </w:pPr>
            <w:r>
              <w:t>项目实施计划及说明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改善场站面貌、消除安全隐患群众满意度</w:t>
            </w:r>
          </w:p>
        </w:tc>
        <w:tc>
          <w:tcPr>
            <w:tcW w:w="2268" w:type="dxa"/>
            <w:vAlign w:val="center"/>
          </w:tcPr>
          <w:p>
            <w:pPr>
              <w:pStyle w:val="12"/>
            </w:pPr>
            <w:r>
              <w:t>≥95%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7、关于提前下达2023年农村公路建设养护发展专项资金的通知-农村公路建设改造补助资金（冀财建【2022】267号）绩效目标表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13032123P00339510005X</w:t>
            </w:r>
          </w:p>
        </w:tc>
        <w:tc>
          <w:tcPr>
            <w:tcW w:w="2835" w:type="dxa"/>
            <w:vAlign w:val="center"/>
          </w:tcPr>
          <w:p>
            <w:pPr>
              <w:pStyle w:val="10"/>
            </w:pPr>
            <w:r>
              <w:t>项目名称</w:t>
            </w:r>
          </w:p>
        </w:tc>
        <w:tc>
          <w:tcPr>
            <w:tcW w:w="6094" w:type="dxa"/>
            <w:gridSpan w:val="3"/>
            <w:vAlign w:val="center"/>
          </w:tcPr>
          <w:p>
            <w:pPr>
              <w:pStyle w:val="12"/>
            </w:pPr>
            <w:r>
              <w:t>关于提前下达2023年农村公路建设养护发展专项资金的通知-农村公路建设改造补助资金（冀财建【2022】267号）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1041.00</w:t>
            </w:r>
          </w:p>
        </w:tc>
        <w:tc>
          <w:tcPr>
            <w:tcW w:w="2835" w:type="dxa"/>
            <w:vAlign w:val="center"/>
          </w:tcPr>
          <w:p>
            <w:pPr>
              <w:pStyle w:val="10"/>
            </w:pPr>
            <w:r>
              <w:t>其中：财政    资金</w:t>
            </w:r>
          </w:p>
        </w:tc>
        <w:tc>
          <w:tcPr>
            <w:tcW w:w="2551" w:type="dxa"/>
            <w:vAlign w:val="center"/>
          </w:tcPr>
          <w:p>
            <w:pPr>
              <w:pStyle w:val="12"/>
            </w:pPr>
            <w:r>
              <w:t>1041.00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预算数1041万元，其中：财政资金1041万元，主要用于农村公路建设改造工程项目支出。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1.通过开展完成农村公路建设改造工程，建设质量达到合格标准，加强农村公路基础设施建设。</w:t>
            </w:r>
          </w:p>
          <w:p>
            <w:pPr>
              <w:pStyle w:val="12"/>
            </w:pPr>
            <w:r>
              <w:t>2.通过改善路况，增强通行能力，方便群众出行，拉动地区经济增长。</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完成公路建设里程</w:t>
            </w:r>
          </w:p>
        </w:tc>
        <w:tc>
          <w:tcPr>
            <w:tcW w:w="5386" w:type="dxa"/>
            <w:vAlign w:val="center"/>
          </w:tcPr>
          <w:p>
            <w:pPr>
              <w:pStyle w:val="12"/>
            </w:pPr>
            <w:r>
              <w:t>完成公路建设里程数</w:t>
            </w:r>
          </w:p>
        </w:tc>
        <w:tc>
          <w:tcPr>
            <w:tcW w:w="2268" w:type="dxa"/>
            <w:vAlign w:val="center"/>
          </w:tcPr>
          <w:p>
            <w:pPr>
              <w:pStyle w:val="12"/>
            </w:pPr>
            <w:r>
              <w:t>≥55.4公里</w:t>
            </w:r>
          </w:p>
        </w:tc>
        <w:tc>
          <w:tcPr>
            <w:tcW w:w="1276" w:type="dxa"/>
            <w:vAlign w:val="center"/>
          </w:tcPr>
          <w:p>
            <w:pPr>
              <w:pStyle w:val="12"/>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按照工程进度，已完成工程达到合格标准，依据相关检测评定标准。</w:t>
            </w:r>
          </w:p>
        </w:tc>
        <w:tc>
          <w:tcPr>
            <w:tcW w:w="2268" w:type="dxa"/>
            <w:vAlign w:val="center"/>
          </w:tcPr>
          <w:p>
            <w:pPr>
              <w:pStyle w:val="12"/>
            </w:pPr>
            <w:r>
              <w:t>100%</w:t>
            </w:r>
          </w:p>
        </w:tc>
        <w:tc>
          <w:tcPr>
            <w:tcW w:w="1276" w:type="dxa"/>
            <w:vAlign w:val="center"/>
          </w:tcPr>
          <w:p>
            <w:pPr>
              <w:pStyle w:val="12"/>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工程完工及时性</w:t>
            </w:r>
          </w:p>
        </w:tc>
        <w:tc>
          <w:tcPr>
            <w:tcW w:w="5386" w:type="dxa"/>
            <w:vAlign w:val="center"/>
          </w:tcPr>
          <w:p>
            <w:pPr>
              <w:pStyle w:val="12"/>
            </w:pPr>
            <w:r>
              <w:t>按合同约定及计划完成道路建设工作</w:t>
            </w:r>
          </w:p>
        </w:tc>
        <w:tc>
          <w:tcPr>
            <w:tcW w:w="2268" w:type="dxa"/>
            <w:vAlign w:val="center"/>
          </w:tcPr>
          <w:p>
            <w:pPr>
              <w:pStyle w:val="12"/>
            </w:pPr>
            <w:r>
              <w:t>100%</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道路改建成本</w:t>
            </w:r>
          </w:p>
        </w:tc>
        <w:tc>
          <w:tcPr>
            <w:tcW w:w="5386" w:type="dxa"/>
            <w:vAlign w:val="center"/>
          </w:tcPr>
          <w:p>
            <w:pPr>
              <w:pStyle w:val="12"/>
            </w:pPr>
            <w:r>
              <w:t>严格进行成本管控，按照政府招投标相关文件及合同支付要求进行资金的支付</w:t>
            </w:r>
          </w:p>
        </w:tc>
        <w:tc>
          <w:tcPr>
            <w:tcW w:w="2268" w:type="dxa"/>
            <w:vAlign w:val="center"/>
          </w:tcPr>
          <w:p>
            <w:pPr>
              <w:pStyle w:val="12"/>
            </w:pPr>
            <w:r>
              <w:t>≤1041万元</w:t>
            </w:r>
          </w:p>
        </w:tc>
        <w:tc>
          <w:tcPr>
            <w:tcW w:w="1276" w:type="dxa"/>
            <w:vAlign w:val="center"/>
          </w:tcPr>
          <w:p>
            <w:pPr>
              <w:pStyle w:val="12"/>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道路改建平均成本</w:t>
            </w:r>
          </w:p>
        </w:tc>
        <w:tc>
          <w:tcPr>
            <w:tcW w:w="5386" w:type="dxa"/>
            <w:vAlign w:val="center"/>
          </w:tcPr>
          <w:p>
            <w:pPr>
              <w:pStyle w:val="12"/>
            </w:pPr>
            <w:r>
              <w:t>严格进行成本管控，按照上级3.5米宽路每公里农村公路建设补助标准，安排支出</w:t>
            </w:r>
          </w:p>
        </w:tc>
        <w:tc>
          <w:tcPr>
            <w:tcW w:w="2268" w:type="dxa"/>
            <w:vAlign w:val="center"/>
          </w:tcPr>
          <w:p>
            <w:pPr>
              <w:pStyle w:val="12"/>
            </w:pPr>
            <w:r>
              <w:t>≤26万元/公里</w:t>
            </w:r>
          </w:p>
        </w:tc>
        <w:tc>
          <w:tcPr>
            <w:tcW w:w="1276" w:type="dxa"/>
            <w:vAlign w:val="center"/>
          </w:tcPr>
          <w:p>
            <w:pPr>
              <w:pStyle w:val="12"/>
            </w:pPr>
            <w:r>
              <w:t>上级有关补助资金使用文件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拉动经济发展</w:t>
            </w:r>
          </w:p>
        </w:tc>
        <w:tc>
          <w:tcPr>
            <w:tcW w:w="5386" w:type="dxa"/>
            <w:vAlign w:val="center"/>
          </w:tcPr>
          <w:p>
            <w:pPr>
              <w:pStyle w:val="12"/>
            </w:pPr>
            <w:r>
              <w:t>在公路建设中拉动地区经济发展；公路建成运营后创造价值；方便了公路沿线乡镇与外界的交流。</w:t>
            </w:r>
          </w:p>
        </w:tc>
        <w:tc>
          <w:tcPr>
            <w:tcW w:w="2268" w:type="dxa"/>
            <w:vAlign w:val="center"/>
          </w:tcPr>
          <w:p>
            <w:pPr>
              <w:pStyle w:val="12"/>
            </w:pPr>
            <w:r>
              <w:t>≥500万元</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改善出行条件影响面</w:t>
            </w:r>
          </w:p>
        </w:tc>
        <w:tc>
          <w:tcPr>
            <w:tcW w:w="5386" w:type="dxa"/>
            <w:vAlign w:val="center"/>
          </w:tcPr>
          <w:p>
            <w:pPr>
              <w:pStyle w:val="12"/>
            </w:pPr>
            <w:r>
              <w:t>改善居民的出行条件和村镇面貌，促进美丽乡村建设，构建和谐社会。解决周边群众出行难</w:t>
            </w:r>
          </w:p>
        </w:tc>
        <w:tc>
          <w:tcPr>
            <w:tcW w:w="2268" w:type="dxa"/>
            <w:vAlign w:val="center"/>
          </w:tcPr>
          <w:p>
            <w:pPr>
              <w:pStyle w:val="12"/>
            </w:pPr>
            <w:r>
              <w:t>≥8万人</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道路完好使用年限</w:t>
            </w:r>
          </w:p>
        </w:tc>
        <w:tc>
          <w:tcPr>
            <w:tcW w:w="5386" w:type="dxa"/>
            <w:vAlign w:val="center"/>
          </w:tcPr>
          <w:p>
            <w:pPr>
              <w:pStyle w:val="12"/>
            </w:pPr>
            <w:r>
              <w:t>道路完好使用年限</w:t>
            </w:r>
          </w:p>
        </w:tc>
        <w:tc>
          <w:tcPr>
            <w:tcW w:w="2268" w:type="dxa"/>
            <w:vAlign w:val="center"/>
          </w:tcPr>
          <w:p>
            <w:pPr>
              <w:pStyle w:val="12"/>
            </w:pPr>
            <w:r>
              <w:t>≥8年</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改善通行服务水平群众满意度</w:t>
            </w:r>
          </w:p>
        </w:tc>
        <w:tc>
          <w:tcPr>
            <w:tcW w:w="2268" w:type="dxa"/>
            <w:vAlign w:val="center"/>
          </w:tcPr>
          <w:p>
            <w:pPr>
              <w:pStyle w:val="12"/>
            </w:pPr>
            <w:r>
              <w:t>≥95%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8、关于提前下达2023年中央车辆购置税收入补助地方资金预算（第一批）的通知（冀财建【2022】246号绩效目标表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13032123P00339510009C</w:t>
            </w:r>
          </w:p>
        </w:tc>
        <w:tc>
          <w:tcPr>
            <w:tcW w:w="2835" w:type="dxa"/>
            <w:vAlign w:val="center"/>
          </w:tcPr>
          <w:p>
            <w:pPr>
              <w:pStyle w:val="10"/>
            </w:pPr>
            <w:r>
              <w:t>项目名称</w:t>
            </w:r>
          </w:p>
        </w:tc>
        <w:tc>
          <w:tcPr>
            <w:tcW w:w="6094" w:type="dxa"/>
            <w:gridSpan w:val="3"/>
            <w:vAlign w:val="center"/>
          </w:tcPr>
          <w:p>
            <w:pPr>
              <w:pStyle w:val="12"/>
            </w:pPr>
            <w:r>
              <w:t>关于提前下达2023年中央车辆购置税收入补助地方资金预算（第一批）的通知（冀财建【2022】246号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93.00</w:t>
            </w:r>
          </w:p>
        </w:tc>
        <w:tc>
          <w:tcPr>
            <w:tcW w:w="2835" w:type="dxa"/>
            <w:vAlign w:val="center"/>
          </w:tcPr>
          <w:p>
            <w:pPr>
              <w:pStyle w:val="10"/>
            </w:pPr>
            <w:r>
              <w:t>其中：财政    资金</w:t>
            </w:r>
          </w:p>
        </w:tc>
        <w:tc>
          <w:tcPr>
            <w:tcW w:w="2551" w:type="dxa"/>
            <w:vAlign w:val="center"/>
          </w:tcPr>
          <w:p>
            <w:pPr>
              <w:pStyle w:val="12"/>
            </w:pPr>
            <w:r>
              <w:t>93.00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预算数93万元，其中：财政资金93万元，主要用于农村公路建设改造工程项目支出。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1.通过完成农村公路建设改造工程，加强农村公路基础设施建设，改善区域内交通状况。</w:t>
            </w:r>
          </w:p>
          <w:p>
            <w:pPr>
              <w:pStyle w:val="12"/>
            </w:pPr>
            <w:r>
              <w:t>2.通过改善路况和路域环境，增强通行能力，方便群众出行，拉动地区经济增长。</w:t>
            </w:r>
          </w:p>
          <w:p>
            <w:pPr>
              <w:pStyle w:val="12"/>
            </w:pPr>
            <w:r>
              <w:t>3.通过项目实施，增加公众满意度，使公众满意度≥90%。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完成农村公路建设改造里程</w:t>
            </w:r>
          </w:p>
        </w:tc>
        <w:tc>
          <w:tcPr>
            <w:tcW w:w="5386" w:type="dxa"/>
            <w:vAlign w:val="center"/>
          </w:tcPr>
          <w:p>
            <w:pPr>
              <w:pStyle w:val="12"/>
            </w:pPr>
            <w:r>
              <w:t>反应实际完成农村公路建设改造里程</w:t>
            </w:r>
          </w:p>
        </w:tc>
        <w:tc>
          <w:tcPr>
            <w:tcW w:w="2268" w:type="dxa"/>
            <w:vAlign w:val="center"/>
          </w:tcPr>
          <w:p>
            <w:pPr>
              <w:pStyle w:val="12"/>
            </w:pPr>
            <w:r>
              <w:t>≥26公里</w:t>
            </w:r>
          </w:p>
        </w:tc>
        <w:tc>
          <w:tcPr>
            <w:tcW w:w="1276" w:type="dxa"/>
            <w:vAlign w:val="center"/>
          </w:tcPr>
          <w:p>
            <w:pPr>
              <w:pStyle w:val="12"/>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完成农村公路建设改造宽度</w:t>
            </w:r>
          </w:p>
        </w:tc>
        <w:tc>
          <w:tcPr>
            <w:tcW w:w="5386" w:type="dxa"/>
            <w:vAlign w:val="center"/>
          </w:tcPr>
          <w:p>
            <w:pPr>
              <w:pStyle w:val="12"/>
            </w:pPr>
            <w:r>
              <w:t>反应实际完农村公路建设改造宽度</w:t>
            </w:r>
          </w:p>
        </w:tc>
        <w:tc>
          <w:tcPr>
            <w:tcW w:w="2268" w:type="dxa"/>
            <w:vAlign w:val="center"/>
          </w:tcPr>
          <w:p>
            <w:pPr>
              <w:pStyle w:val="12"/>
            </w:pPr>
            <w:r>
              <w:t>≥3.5米</w:t>
            </w:r>
          </w:p>
        </w:tc>
        <w:tc>
          <w:tcPr>
            <w:tcW w:w="1276" w:type="dxa"/>
            <w:vAlign w:val="center"/>
          </w:tcPr>
          <w:p>
            <w:pPr>
              <w:pStyle w:val="12"/>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按照工程进度，已完成工程达到合格标准比率，依据相关检测评定标准</w:t>
            </w:r>
          </w:p>
        </w:tc>
        <w:tc>
          <w:tcPr>
            <w:tcW w:w="2268" w:type="dxa"/>
            <w:vAlign w:val="center"/>
          </w:tcPr>
          <w:p>
            <w:pPr>
              <w:pStyle w:val="12"/>
            </w:pPr>
            <w:r>
              <w:t>100%</w:t>
            </w:r>
          </w:p>
        </w:tc>
        <w:tc>
          <w:tcPr>
            <w:tcW w:w="1276" w:type="dxa"/>
            <w:vAlign w:val="center"/>
          </w:tcPr>
          <w:p>
            <w:pPr>
              <w:pStyle w:val="12"/>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完成年度投资计划</w:t>
            </w:r>
          </w:p>
        </w:tc>
        <w:tc>
          <w:tcPr>
            <w:tcW w:w="5386" w:type="dxa"/>
            <w:vAlign w:val="center"/>
          </w:tcPr>
          <w:p>
            <w:pPr>
              <w:pStyle w:val="12"/>
            </w:pPr>
            <w:r>
              <w:t>按期完成年度投资计划</w:t>
            </w:r>
          </w:p>
        </w:tc>
        <w:tc>
          <w:tcPr>
            <w:tcW w:w="2268" w:type="dxa"/>
            <w:vAlign w:val="center"/>
          </w:tcPr>
          <w:p>
            <w:pPr>
              <w:pStyle w:val="12"/>
            </w:pPr>
            <w:r>
              <w:t>100%</w:t>
            </w:r>
          </w:p>
        </w:tc>
        <w:tc>
          <w:tcPr>
            <w:tcW w:w="1276" w:type="dxa"/>
            <w:vAlign w:val="center"/>
          </w:tcPr>
          <w:p>
            <w:pPr>
              <w:pStyle w:val="12"/>
            </w:pPr>
            <w:r>
              <w:t>合同、预算指标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道路改建成本(建筑安装工程费)</w:t>
            </w:r>
          </w:p>
        </w:tc>
        <w:tc>
          <w:tcPr>
            <w:tcW w:w="5386" w:type="dxa"/>
            <w:vAlign w:val="center"/>
          </w:tcPr>
          <w:p>
            <w:pPr>
              <w:pStyle w:val="12"/>
            </w:pPr>
            <w:r>
              <w:t>严格进行成本管控，按照政府招投标相关文件及合同支付要求进行资金的支付</w:t>
            </w:r>
          </w:p>
        </w:tc>
        <w:tc>
          <w:tcPr>
            <w:tcW w:w="2268" w:type="dxa"/>
            <w:vAlign w:val="center"/>
          </w:tcPr>
          <w:p>
            <w:pPr>
              <w:pStyle w:val="12"/>
            </w:pPr>
            <w:r>
              <w:t>≤93万元</w:t>
            </w:r>
          </w:p>
        </w:tc>
        <w:tc>
          <w:tcPr>
            <w:tcW w:w="1276" w:type="dxa"/>
            <w:vAlign w:val="center"/>
          </w:tcPr>
          <w:p>
            <w:pPr>
              <w:pStyle w:val="12"/>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经济影响</w:t>
            </w:r>
          </w:p>
        </w:tc>
        <w:tc>
          <w:tcPr>
            <w:tcW w:w="5386" w:type="dxa"/>
            <w:vAlign w:val="center"/>
          </w:tcPr>
          <w:p>
            <w:pPr>
              <w:pStyle w:val="12"/>
            </w:pPr>
            <w:r>
              <w:t>带动周边乡村经济增长，促进城乡经济一体化，增加群众收入</w:t>
            </w:r>
          </w:p>
        </w:tc>
        <w:tc>
          <w:tcPr>
            <w:tcW w:w="2268" w:type="dxa"/>
            <w:vAlign w:val="center"/>
          </w:tcPr>
          <w:p>
            <w:pPr>
              <w:pStyle w:val="12"/>
            </w:pPr>
            <w:r>
              <w:t>≥100万元</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改善居民的出行条件和村镇面貌，促进美丽乡村建设，构建和谐社会，解决周边群众出行难。</w:t>
            </w:r>
          </w:p>
        </w:tc>
        <w:tc>
          <w:tcPr>
            <w:tcW w:w="2268" w:type="dxa"/>
            <w:vAlign w:val="center"/>
          </w:tcPr>
          <w:p>
            <w:pPr>
              <w:pStyle w:val="12"/>
            </w:pPr>
            <w:r>
              <w:t>≥8万人</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环境影响</w:t>
            </w:r>
          </w:p>
        </w:tc>
        <w:tc>
          <w:tcPr>
            <w:tcW w:w="5386" w:type="dxa"/>
            <w:vAlign w:val="center"/>
          </w:tcPr>
          <w:p>
            <w:pPr>
              <w:pStyle w:val="12"/>
            </w:pPr>
            <w:r>
              <w:t>减少汽车尾气排放，减少扬尘，改善人居环境，增加受益人口。</w:t>
            </w:r>
          </w:p>
        </w:tc>
        <w:tc>
          <w:tcPr>
            <w:tcW w:w="2268" w:type="dxa"/>
            <w:vAlign w:val="center"/>
          </w:tcPr>
          <w:p>
            <w:pPr>
              <w:pStyle w:val="12"/>
            </w:pPr>
            <w:r>
              <w:t>≥12万人</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建设改造公路在合理使用年限适应交通需求</w:t>
            </w:r>
          </w:p>
        </w:tc>
        <w:tc>
          <w:tcPr>
            <w:tcW w:w="2268" w:type="dxa"/>
            <w:vAlign w:val="center"/>
          </w:tcPr>
          <w:p>
            <w:pPr>
              <w:pStyle w:val="12"/>
            </w:pPr>
            <w:r>
              <w:t>≥8年</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调查中满意和较满意的社会群众占调查总人数的比率</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9、关于提前下达2024年农村公路建设养护发展专项资金的通知（冀财建[2023]270号）-日常养护补助资金绩效目标表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13032124P00326410030T</w:t>
            </w:r>
          </w:p>
        </w:tc>
        <w:tc>
          <w:tcPr>
            <w:tcW w:w="2835" w:type="dxa"/>
            <w:vAlign w:val="center"/>
          </w:tcPr>
          <w:p>
            <w:pPr>
              <w:pStyle w:val="10"/>
            </w:pPr>
            <w:r>
              <w:t>项目名称</w:t>
            </w:r>
          </w:p>
        </w:tc>
        <w:tc>
          <w:tcPr>
            <w:tcW w:w="6094" w:type="dxa"/>
            <w:gridSpan w:val="3"/>
            <w:vAlign w:val="center"/>
          </w:tcPr>
          <w:p>
            <w:pPr>
              <w:pStyle w:val="12"/>
            </w:pPr>
            <w:r>
              <w:t>关于提前下达2024年农村公路建设养护发展专项资金的通知（冀财建[2023]270号）-日常养护补助资金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119.00</w:t>
            </w:r>
          </w:p>
        </w:tc>
        <w:tc>
          <w:tcPr>
            <w:tcW w:w="2835" w:type="dxa"/>
            <w:vAlign w:val="center"/>
          </w:tcPr>
          <w:p>
            <w:pPr>
              <w:pStyle w:val="10"/>
            </w:pPr>
            <w:r>
              <w:t>其中：财政    资金</w:t>
            </w:r>
          </w:p>
        </w:tc>
        <w:tc>
          <w:tcPr>
            <w:tcW w:w="2551" w:type="dxa"/>
            <w:vAlign w:val="center"/>
          </w:tcPr>
          <w:p>
            <w:pPr>
              <w:pStyle w:val="12"/>
            </w:pPr>
            <w:r>
              <w:t>119.00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预算数119万元，其中财政资金119万元，主要用于农村公路日常养护补助资金支出。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1.通过完成对农村日常养护工作，保证当地百姓正常出行，保障公路畅通。</w:t>
            </w:r>
          </w:p>
          <w:p>
            <w:pPr>
              <w:pStyle w:val="12"/>
            </w:pPr>
            <w:r>
              <w:t>2.通过完成农村公路日常养护，保障道路交通安全，降低事故发生率。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路基路面日常养护里程</w:t>
            </w:r>
          </w:p>
        </w:tc>
        <w:tc>
          <w:tcPr>
            <w:tcW w:w="5386" w:type="dxa"/>
            <w:vAlign w:val="center"/>
          </w:tcPr>
          <w:p>
            <w:pPr>
              <w:pStyle w:val="12"/>
            </w:pPr>
            <w:r>
              <w:t>反应路基路面日常养护的公里数</w:t>
            </w:r>
          </w:p>
        </w:tc>
        <w:tc>
          <w:tcPr>
            <w:tcW w:w="2268" w:type="dxa"/>
            <w:vAlign w:val="center"/>
          </w:tcPr>
          <w:p>
            <w:pPr>
              <w:pStyle w:val="12"/>
            </w:pPr>
            <w:r>
              <w:t>≥100公里</w:t>
            </w:r>
          </w:p>
        </w:tc>
        <w:tc>
          <w:tcPr>
            <w:tcW w:w="1276" w:type="dxa"/>
            <w:vAlign w:val="center"/>
          </w:tcPr>
          <w:p>
            <w:pPr>
              <w:pStyle w:val="12"/>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边沟边坡处理</w:t>
            </w:r>
          </w:p>
        </w:tc>
        <w:tc>
          <w:tcPr>
            <w:tcW w:w="5386" w:type="dxa"/>
            <w:vAlign w:val="center"/>
          </w:tcPr>
          <w:p>
            <w:pPr>
              <w:pStyle w:val="12"/>
            </w:pPr>
            <w:r>
              <w:t>梳理边沟边坡的工程量</w:t>
            </w:r>
          </w:p>
        </w:tc>
        <w:tc>
          <w:tcPr>
            <w:tcW w:w="2268" w:type="dxa"/>
            <w:vAlign w:val="center"/>
          </w:tcPr>
          <w:p>
            <w:pPr>
              <w:pStyle w:val="12"/>
            </w:pPr>
            <w:r>
              <w:t>≥26000立方米</w:t>
            </w:r>
          </w:p>
        </w:tc>
        <w:tc>
          <w:tcPr>
            <w:tcW w:w="1276" w:type="dxa"/>
            <w:vAlign w:val="center"/>
          </w:tcPr>
          <w:p>
            <w:pPr>
              <w:pStyle w:val="12"/>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道路良好率</w:t>
            </w:r>
          </w:p>
        </w:tc>
        <w:tc>
          <w:tcPr>
            <w:tcW w:w="5386" w:type="dxa"/>
            <w:vAlign w:val="center"/>
          </w:tcPr>
          <w:p>
            <w:pPr>
              <w:pStyle w:val="12"/>
            </w:pPr>
            <w:r>
              <w:t>优、良、中等路占比</w:t>
            </w:r>
          </w:p>
        </w:tc>
        <w:tc>
          <w:tcPr>
            <w:tcW w:w="2268" w:type="dxa"/>
            <w:vAlign w:val="center"/>
          </w:tcPr>
          <w:p>
            <w:pPr>
              <w:pStyle w:val="12"/>
            </w:pPr>
            <w:r>
              <w:t>≥75%</w:t>
            </w:r>
          </w:p>
        </w:tc>
        <w:tc>
          <w:tcPr>
            <w:tcW w:w="1276" w:type="dxa"/>
            <w:vAlign w:val="center"/>
          </w:tcPr>
          <w:p>
            <w:pPr>
              <w:pStyle w:val="12"/>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按计划完成各项工作</w:t>
            </w:r>
          </w:p>
        </w:tc>
        <w:tc>
          <w:tcPr>
            <w:tcW w:w="2268" w:type="dxa"/>
            <w:vAlign w:val="center"/>
          </w:tcPr>
          <w:p>
            <w:pPr>
              <w:pStyle w:val="12"/>
            </w:pPr>
            <w:r>
              <w:t>100%</w:t>
            </w:r>
          </w:p>
        </w:tc>
        <w:tc>
          <w:tcPr>
            <w:tcW w:w="1276" w:type="dxa"/>
            <w:vAlign w:val="center"/>
          </w:tcPr>
          <w:p>
            <w:pPr>
              <w:pStyle w:val="12"/>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养护工程费用</w:t>
            </w:r>
          </w:p>
        </w:tc>
        <w:tc>
          <w:tcPr>
            <w:tcW w:w="5386" w:type="dxa"/>
            <w:vAlign w:val="center"/>
          </w:tcPr>
          <w:p>
            <w:pPr>
              <w:pStyle w:val="12"/>
            </w:pPr>
            <w:r>
              <w:t>公路养护工程费用</w:t>
            </w:r>
          </w:p>
        </w:tc>
        <w:tc>
          <w:tcPr>
            <w:tcW w:w="2268" w:type="dxa"/>
            <w:vAlign w:val="center"/>
          </w:tcPr>
          <w:p>
            <w:pPr>
              <w:pStyle w:val="12"/>
            </w:pPr>
            <w:r>
              <w:t>≤60万元</w:t>
            </w:r>
          </w:p>
        </w:tc>
        <w:tc>
          <w:tcPr>
            <w:tcW w:w="1276"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养护人员成本费用</w:t>
            </w:r>
          </w:p>
        </w:tc>
        <w:tc>
          <w:tcPr>
            <w:tcW w:w="5386" w:type="dxa"/>
            <w:vAlign w:val="center"/>
          </w:tcPr>
          <w:p>
            <w:pPr>
              <w:pStyle w:val="12"/>
            </w:pPr>
            <w:r>
              <w:t>养护人员成本费用</w:t>
            </w:r>
          </w:p>
        </w:tc>
        <w:tc>
          <w:tcPr>
            <w:tcW w:w="2268" w:type="dxa"/>
            <w:vAlign w:val="center"/>
          </w:tcPr>
          <w:p>
            <w:pPr>
              <w:pStyle w:val="12"/>
            </w:pPr>
            <w:r>
              <w:t>≤59万元</w:t>
            </w:r>
          </w:p>
        </w:tc>
        <w:tc>
          <w:tcPr>
            <w:tcW w:w="1276"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减少事故发生率</w:t>
            </w:r>
          </w:p>
        </w:tc>
        <w:tc>
          <w:tcPr>
            <w:tcW w:w="5386" w:type="dxa"/>
            <w:vAlign w:val="center"/>
          </w:tcPr>
          <w:p>
            <w:pPr>
              <w:pStyle w:val="12"/>
            </w:pPr>
            <w:r>
              <w:t>降低事故发生率</w:t>
            </w:r>
          </w:p>
        </w:tc>
        <w:tc>
          <w:tcPr>
            <w:tcW w:w="2268" w:type="dxa"/>
            <w:vAlign w:val="center"/>
          </w:tcPr>
          <w:p>
            <w:pPr>
              <w:pStyle w:val="12"/>
            </w:pPr>
            <w:r>
              <w:t>≥10%</w:t>
            </w:r>
          </w:p>
        </w:tc>
        <w:tc>
          <w:tcPr>
            <w:tcW w:w="1276" w:type="dxa"/>
            <w:vAlign w:val="center"/>
          </w:tcPr>
          <w:p>
            <w:pPr>
              <w:pStyle w:val="12"/>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农村公路发展适应交通需求</w:t>
            </w:r>
          </w:p>
        </w:tc>
        <w:tc>
          <w:tcPr>
            <w:tcW w:w="2268" w:type="dxa"/>
            <w:vAlign w:val="center"/>
          </w:tcPr>
          <w:p>
            <w:pPr>
              <w:pStyle w:val="12"/>
            </w:pPr>
            <w:r>
              <w:t>≥10年</w:t>
            </w:r>
          </w:p>
        </w:tc>
        <w:tc>
          <w:tcPr>
            <w:tcW w:w="1276" w:type="dxa"/>
            <w:vAlign w:val="center"/>
          </w:tcPr>
          <w:p>
            <w:pPr>
              <w:pStyle w:val="12"/>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10、关于提前下达2024年农村公路建设养护发展专项资金的通知（冀财建[2023]270号）-养护工程补助资金绩效目标表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13032124P00326410029F</w:t>
            </w:r>
          </w:p>
        </w:tc>
        <w:tc>
          <w:tcPr>
            <w:tcW w:w="2835" w:type="dxa"/>
            <w:vAlign w:val="center"/>
          </w:tcPr>
          <w:p>
            <w:pPr>
              <w:pStyle w:val="10"/>
            </w:pPr>
            <w:r>
              <w:t>项目名称</w:t>
            </w:r>
          </w:p>
        </w:tc>
        <w:tc>
          <w:tcPr>
            <w:tcW w:w="6094" w:type="dxa"/>
            <w:gridSpan w:val="3"/>
            <w:vAlign w:val="center"/>
          </w:tcPr>
          <w:p>
            <w:pPr>
              <w:pStyle w:val="12"/>
            </w:pPr>
            <w:r>
              <w:t>关于提前下达2024年农村公路建设养护发展专项资金的通知（冀财建[2023]270号）-养护工程补助资金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324.00</w:t>
            </w:r>
          </w:p>
        </w:tc>
        <w:tc>
          <w:tcPr>
            <w:tcW w:w="2835" w:type="dxa"/>
            <w:vAlign w:val="center"/>
          </w:tcPr>
          <w:p>
            <w:pPr>
              <w:pStyle w:val="10"/>
            </w:pPr>
            <w:r>
              <w:t>其中：财政    资金</w:t>
            </w:r>
          </w:p>
        </w:tc>
        <w:tc>
          <w:tcPr>
            <w:tcW w:w="2551" w:type="dxa"/>
            <w:vAlign w:val="center"/>
          </w:tcPr>
          <w:p>
            <w:pPr>
              <w:pStyle w:val="12"/>
            </w:pPr>
            <w:r>
              <w:t>324.00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预算数324万元，其中财政资金324万元，主要用于农村公路养护工程补助资金支出。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1.通过完成对农村公路养护工程工作，保证当地百姓正常出行，保障公路畅通。</w:t>
            </w:r>
          </w:p>
          <w:p>
            <w:pPr>
              <w:pStyle w:val="12"/>
            </w:pPr>
            <w:r>
              <w:t>2.通过完成农村公路养护，保障道路交通安全，降低事故发生率。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路基路面维修里程数</w:t>
            </w:r>
          </w:p>
        </w:tc>
        <w:tc>
          <w:tcPr>
            <w:tcW w:w="5386" w:type="dxa"/>
            <w:vAlign w:val="center"/>
          </w:tcPr>
          <w:p>
            <w:pPr>
              <w:pStyle w:val="12"/>
            </w:pPr>
            <w:r>
              <w:t>反应路基路面整修的公里数</w:t>
            </w:r>
          </w:p>
        </w:tc>
        <w:tc>
          <w:tcPr>
            <w:tcW w:w="2268" w:type="dxa"/>
            <w:vAlign w:val="center"/>
          </w:tcPr>
          <w:p>
            <w:pPr>
              <w:pStyle w:val="12"/>
            </w:pPr>
            <w:r>
              <w:t>≥100公里</w:t>
            </w:r>
          </w:p>
        </w:tc>
        <w:tc>
          <w:tcPr>
            <w:tcW w:w="1276" w:type="dxa"/>
            <w:vAlign w:val="center"/>
          </w:tcPr>
          <w:p>
            <w:pPr>
              <w:pStyle w:val="12"/>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公路两旁防护挡墙面积</w:t>
            </w:r>
          </w:p>
        </w:tc>
        <w:tc>
          <w:tcPr>
            <w:tcW w:w="5386" w:type="dxa"/>
            <w:vAlign w:val="center"/>
          </w:tcPr>
          <w:p>
            <w:pPr>
              <w:pStyle w:val="12"/>
            </w:pPr>
            <w:r>
              <w:t>反应公路两旁防护挡墙工程量</w:t>
            </w:r>
          </w:p>
        </w:tc>
        <w:tc>
          <w:tcPr>
            <w:tcW w:w="2268" w:type="dxa"/>
            <w:vAlign w:val="center"/>
          </w:tcPr>
          <w:p>
            <w:pPr>
              <w:pStyle w:val="12"/>
            </w:pPr>
            <w:r>
              <w:t>≥8310立方米</w:t>
            </w:r>
          </w:p>
        </w:tc>
        <w:tc>
          <w:tcPr>
            <w:tcW w:w="1276" w:type="dxa"/>
            <w:vAlign w:val="center"/>
          </w:tcPr>
          <w:p>
            <w:pPr>
              <w:pStyle w:val="12"/>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道路良好率</w:t>
            </w:r>
          </w:p>
        </w:tc>
        <w:tc>
          <w:tcPr>
            <w:tcW w:w="5386" w:type="dxa"/>
            <w:vAlign w:val="center"/>
          </w:tcPr>
          <w:p>
            <w:pPr>
              <w:pStyle w:val="12"/>
            </w:pPr>
            <w:r>
              <w:t>优、良、中等路占比</w:t>
            </w:r>
          </w:p>
        </w:tc>
        <w:tc>
          <w:tcPr>
            <w:tcW w:w="2268" w:type="dxa"/>
            <w:vAlign w:val="center"/>
          </w:tcPr>
          <w:p>
            <w:pPr>
              <w:pStyle w:val="12"/>
            </w:pPr>
            <w:r>
              <w:t>≥75%</w:t>
            </w:r>
          </w:p>
        </w:tc>
        <w:tc>
          <w:tcPr>
            <w:tcW w:w="1276" w:type="dxa"/>
            <w:vAlign w:val="center"/>
          </w:tcPr>
          <w:p>
            <w:pPr>
              <w:pStyle w:val="12"/>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建设工程质量合格率</w:t>
            </w:r>
          </w:p>
        </w:tc>
        <w:tc>
          <w:tcPr>
            <w:tcW w:w="5386" w:type="dxa"/>
            <w:vAlign w:val="center"/>
          </w:tcPr>
          <w:p>
            <w:pPr>
              <w:pStyle w:val="12"/>
            </w:pPr>
            <w:r>
              <w:t>质监部门出具合格的建设工程数量占总建设数量的比率</w:t>
            </w:r>
          </w:p>
        </w:tc>
        <w:tc>
          <w:tcPr>
            <w:tcW w:w="2268" w:type="dxa"/>
            <w:vAlign w:val="center"/>
          </w:tcPr>
          <w:p>
            <w:pPr>
              <w:pStyle w:val="12"/>
            </w:pPr>
            <w:r>
              <w:t>100%</w:t>
            </w:r>
          </w:p>
        </w:tc>
        <w:tc>
          <w:tcPr>
            <w:tcW w:w="1276" w:type="dxa"/>
            <w:vAlign w:val="center"/>
          </w:tcPr>
          <w:p>
            <w:pPr>
              <w:pStyle w:val="12"/>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按计划完成各项工作</w:t>
            </w:r>
          </w:p>
        </w:tc>
        <w:tc>
          <w:tcPr>
            <w:tcW w:w="2268" w:type="dxa"/>
            <w:vAlign w:val="center"/>
          </w:tcPr>
          <w:p>
            <w:pPr>
              <w:pStyle w:val="12"/>
            </w:pPr>
            <w:r>
              <w:t>100%</w:t>
            </w:r>
          </w:p>
        </w:tc>
        <w:tc>
          <w:tcPr>
            <w:tcW w:w="1276" w:type="dxa"/>
            <w:vAlign w:val="center"/>
          </w:tcPr>
          <w:p>
            <w:pPr>
              <w:pStyle w:val="12"/>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养护工程费用</w:t>
            </w:r>
          </w:p>
        </w:tc>
        <w:tc>
          <w:tcPr>
            <w:tcW w:w="5386" w:type="dxa"/>
            <w:vAlign w:val="center"/>
          </w:tcPr>
          <w:p>
            <w:pPr>
              <w:pStyle w:val="12"/>
            </w:pPr>
            <w:r>
              <w:t>公路养护工程费用</w:t>
            </w:r>
          </w:p>
        </w:tc>
        <w:tc>
          <w:tcPr>
            <w:tcW w:w="2268" w:type="dxa"/>
            <w:vAlign w:val="center"/>
          </w:tcPr>
          <w:p>
            <w:pPr>
              <w:pStyle w:val="12"/>
            </w:pPr>
            <w:r>
              <w:t>≤180万元</w:t>
            </w:r>
          </w:p>
        </w:tc>
        <w:tc>
          <w:tcPr>
            <w:tcW w:w="1276"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养护人员成本费用</w:t>
            </w:r>
          </w:p>
        </w:tc>
        <w:tc>
          <w:tcPr>
            <w:tcW w:w="5386" w:type="dxa"/>
            <w:vAlign w:val="center"/>
          </w:tcPr>
          <w:p>
            <w:pPr>
              <w:pStyle w:val="12"/>
            </w:pPr>
            <w:r>
              <w:t>养护人员成本费用</w:t>
            </w:r>
          </w:p>
        </w:tc>
        <w:tc>
          <w:tcPr>
            <w:tcW w:w="2268" w:type="dxa"/>
            <w:vAlign w:val="center"/>
          </w:tcPr>
          <w:p>
            <w:pPr>
              <w:pStyle w:val="12"/>
            </w:pPr>
            <w:r>
              <w:t>≤144万元</w:t>
            </w:r>
          </w:p>
        </w:tc>
        <w:tc>
          <w:tcPr>
            <w:tcW w:w="1276"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减少事故发生率</w:t>
            </w:r>
          </w:p>
        </w:tc>
        <w:tc>
          <w:tcPr>
            <w:tcW w:w="5386" w:type="dxa"/>
            <w:vAlign w:val="center"/>
          </w:tcPr>
          <w:p>
            <w:pPr>
              <w:pStyle w:val="12"/>
            </w:pPr>
            <w:r>
              <w:t>降低事故发生率</w:t>
            </w:r>
          </w:p>
        </w:tc>
        <w:tc>
          <w:tcPr>
            <w:tcW w:w="2268" w:type="dxa"/>
            <w:vAlign w:val="center"/>
          </w:tcPr>
          <w:p>
            <w:pPr>
              <w:pStyle w:val="12"/>
            </w:pPr>
            <w:r>
              <w:t>≥10%</w:t>
            </w:r>
          </w:p>
        </w:tc>
        <w:tc>
          <w:tcPr>
            <w:tcW w:w="1276" w:type="dxa"/>
            <w:vAlign w:val="center"/>
          </w:tcPr>
          <w:p>
            <w:pPr>
              <w:pStyle w:val="12"/>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农村公路发展适应交通需求</w:t>
            </w:r>
          </w:p>
        </w:tc>
        <w:tc>
          <w:tcPr>
            <w:tcW w:w="2268" w:type="dxa"/>
            <w:vAlign w:val="center"/>
          </w:tcPr>
          <w:p>
            <w:pPr>
              <w:pStyle w:val="12"/>
            </w:pPr>
            <w:r>
              <w:t>≥10年</w:t>
            </w:r>
          </w:p>
        </w:tc>
        <w:tc>
          <w:tcPr>
            <w:tcW w:w="1276" w:type="dxa"/>
            <w:vAlign w:val="center"/>
          </w:tcPr>
          <w:p>
            <w:pPr>
              <w:pStyle w:val="12"/>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群众满意数量占总数的比例</w:t>
            </w:r>
          </w:p>
        </w:tc>
        <w:tc>
          <w:tcPr>
            <w:tcW w:w="2268" w:type="dxa"/>
            <w:vAlign w:val="center"/>
          </w:tcPr>
          <w:p>
            <w:pPr>
              <w:pStyle w:val="12"/>
            </w:pPr>
            <w:r>
              <w:t>≥95%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11、关于提前下达2024年农村客运补贴、城市交通发展奖励资金预算的通知（冀财建[2023]259号）-城市交通发展奖励资金绩效目标表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13032124P00326410024D</w:t>
            </w:r>
          </w:p>
        </w:tc>
        <w:tc>
          <w:tcPr>
            <w:tcW w:w="2835" w:type="dxa"/>
            <w:vAlign w:val="center"/>
          </w:tcPr>
          <w:p>
            <w:pPr>
              <w:pStyle w:val="10"/>
            </w:pPr>
            <w:r>
              <w:t>项目名称</w:t>
            </w:r>
          </w:p>
        </w:tc>
        <w:tc>
          <w:tcPr>
            <w:tcW w:w="6094" w:type="dxa"/>
            <w:gridSpan w:val="3"/>
            <w:vAlign w:val="center"/>
          </w:tcPr>
          <w:p>
            <w:pPr>
              <w:pStyle w:val="12"/>
            </w:pPr>
            <w:r>
              <w:t>关于提前下达2024年农村客运补贴、城市交通发展奖励资金预算的通知（冀财建[2023]259号）-城市交通发展奖励资金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234.73</w:t>
            </w:r>
          </w:p>
        </w:tc>
        <w:tc>
          <w:tcPr>
            <w:tcW w:w="2835" w:type="dxa"/>
            <w:vAlign w:val="center"/>
          </w:tcPr>
          <w:p>
            <w:pPr>
              <w:pStyle w:val="10"/>
            </w:pPr>
            <w:r>
              <w:t>其中：财政    资金</w:t>
            </w:r>
          </w:p>
        </w:tc>
        <w:tc>
          <w:tcPr>
            <w:tcW w:w="2551" w:type="dxa"/>
            <w:vAlign w:val="center"/>
          </w:tcPr>
          <w:p>
            <w:pPr>
              <w:pStyle w:val="12"/>
            </w:pPr>
            <w:r>
              <w:t>234.73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预算数234.73万元，其中财政资金234.73万元，主要用于城市交通发展奖励资金支出。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1.通过对城市运营补贴的及时发放，对巡游出租车进行运营补贴，维护出租车行业稳定。</w:t>
            </w:r>
          </w:p>
          <w:p>
            <w:pPr>
              <w:pStyle w:val="12"/>
            </w:pPr>
            <w:r>
              <w:t>2.通过对城市交通领域新能源车运营进行补贴的发放，促进城市公共交通发展。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巡游出租车运营补贴月数</w:t>
            </w:r>
          </w:p>
        </w:tc>
        <w:tc>
          <w:tcPr>
            <w:tcW w:w="5386" w:type="dxa"/>
            <w:vAlign w:val="center"/>
          </w:tcPr>
          <w:p>
            <w:pPr>
              <w:pStyle w:val="12"/>
            </w:pPr>
            <w:r>
              <w:t>巡游出租车运营月数不少于规定数</w:t>
            </w:r>
          </w:p>
        </w:tc>
        <w:tc>
          <w:tcPr>
            <w:tcW w:w="2268" w:type="dxa"/>
            <w:vAlign w:val="center"/>
          </w:tcPr>
          <w:p>
            <w:pPr>
              <w:pStyle w:val="12"/>
            </w:pPr>
            <w:r>
              <w:t>≥2256月</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新能源巡游出租车运营奖励月数</w:t>
            </w:r>
          </w:p>
        </w:tc>
        <w:tc>
          <w:tcPr>
            <w:tcW w:w="5386" w:type="dxa"/>
            <w:vAlign w:val="center"/>
          </w:tcPr>
          <w:p>
            <w:pPr>
              <w:pStyle w:val="12"/>
            </w:pPr>
            <w:r>
              <w:t>新能源巡游出租车运营月数不少于规定数</w:t>
            </w:r>
          </w:p>
        </w:tc>
        <w:tc>
          <w:tcPr>
            <w:tcW w:w="2268" w:type="dxa"/>
            <w:vAlign w:val="center"/>
          </w:tcPr>
          <w:p>
            <w:pPr>
              <w:pStyle w:val="12"/>
            </w:pPr>
            <w:r>
              <w:t>≥72月</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资金使用合规性</w:t>
            </w:r>
          </w:p>
        </w:tc>
        <w:tc>
          <w:tcPr>
            <w:tcW w:w="5386" w:type="dxa"/>
            <w:vAlign w:val="center"/>
          </w:tcPr>
          <w:p>
            <w:pPr>
              <w:pStyle w:val="12"/>
            </w:pPr>
            <w:r>
              <w:t>资金发放程序规范，资金使用合规</w:t>
            </w:r>
          </w:p>
        </w:tc>
        <w:tc>
          <w:tcPr>
            <w:tcW w:w="2268" w:type="dxa"/>
            <w:vAlign w:val="center"/>
          </w:tcPr>
          <w:p>
            <w:pPr>
              <w:pStyle w:val="12"/>
            </w:pPr>
            <w:r>
              <w:t>100%</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完成项目的时效</w:t>
            </w:r>
          </w:p>
        </w:tc>
        <w:tc>
          <w:tcPr>
            <w:tcW w:w="5386" w:type="dxa"/>
            <w:vAlign w:val="center"/>
          </w:tcPr>
          <w:p>
            <w:pPr>
              <w:pStyle w:val="12"/>
            </w:pPr>
            <w:r>
              <w:t>按相关文件要求时限完成工作</w:t>
            </w:r>
          </w:p>
        </w:tc>
        <w:tc>
          <w:tcPr>
            <w:tcW w:w="2268" w:type="dxa"/>
            <w:vAlign w:val="center"/>
          </w:tcPr>
          <w:p>
            <w:pPr>
              <w:pStyle w:val="12"/>
            </w:pPr>
            <w:r>
              <w:t>100%</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补贴资金使用控制数</w:t>
            </w:r>
          </w:p>
        </w:tc>
        <w:tc>
          <w:tcPr>
            <w:tcW w:w="5386" w:type="dxa"/>
            <w:vAlign w:val="center"/>
          </w:tcPr>
          <w:p>
            <w:pPr>
              <w:pStyle w:val="12"/>
            </w:pPr>
            <w:r>
              <w:t>严格按照补助资金下达数支付资金</w:t>
            </w:r>
          </w:p>
        </w:tc>
        <w:tc>
          <w:tcPr>
            <w:tcW w:w="2268" w:type="dxa"/>
            <w:vAlign w:val="center"/>
          </w:tcPr>
          <w:p>
            <w:pPr>
              <w:pStyle w:val="12"/>
            </w:pPr>
            <w:r>
              <w:t>≤234.73万元</w:t>
            </w:r>
          </w:p>
        </w:tc>
        <w:tc>
          <w:tcPr>
            <w:tcW w:w="1276" w:type="dxa"/>
            <w:vAlign w:val="center"/>
          </w:tcPr>
          <w:p>
            <w:pPr>
              <w:pStyle w:val="12"/>
            </w:pPr>
            <w:r>
              <w:t>预算指标下达文件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经济影响</w:t>
            </w:r>
          </w:p>
        </w:tc>
        <w:tc>
          <w:tcPr>
            <w:tcW w:w="5386" w:type="dxa"/>
            <w:vAlign w:val="center"/>
          </w:tcPr>
          <w:p>
            <w:pPr>
              <w:pStyle w:val="12"/>
            </w:pPr>
            <w:r>
              <w:t>方便群众出行，拉动周边地区经济增长</w:t>
            </w:r>
          </w:p>
        </w:tc>
        <w:tc>
          <w:tcPr>
            <w:tcW w:w="2268" w:type="dxa"/>
            <w:vAlign w:val="center"/>
          </w:tcPr>
          <w:p>
            <w:pPr>
              <w:pStyle w:val="12"/>
            </w:pPr>
            <w:r>
              <w:t>≥100万元</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项目实现的功能</w:t>
            </w:r>
          </w:p>
        </w:tc>
        <w:tc>
          <w:tcPr>
            <w:tcW w:w="5386" w:type="dxa"/>
            <w:vAlign w:val="center"/>
          </w:tcPr>
          <w:p>
            <w:pPr>
              <w:pStyle w:val="12"/>
            </w:pPr>
            <w:r>
              <w:t>项目实施有效促进出行车行业健康稳定的发展，方便群众出行</w:t>
            </w:r>
          </w:p>
        </w:tc>
        <w:tc>
          <w:tcPr>
            <w:tcW w:w="2268" w:type="dxa"/>
            <w:vAlign w:val="center"/>
          </w:tcPr>
          <w:p>
            <w:pPr>
              <w:pStyle w:val="12"/>
            </w:pPr>
            <w:r>
              <w:t>≥30万人次</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生态影响</w:t>
            </w:r>
          </w:p>
        </w:tc>
        <w:tc>
          <w:tcPr>
            <w:tcW w:w="5386" w:type="dxa"/>
            <w:vAlign w:val="center"/>
          </w:tcPr>
          <w:p>
            <w:pPr>
              <w:pStyle w:val="12"/>
            </w:pPr>
            <w:r>
              <w:t>减少尾气排放，增加受益人口数</w:t>
            </w:r>
          </w:p>
        </w:tc>
        <w:tc>
          <w:tcPr>
            <w:tcW w:w="2268" w:type="dxa"/>
            <w:vAlign w:val="center"/>
          </w:tcPr>
          <w:p>
            <w:pPr>
              <w:pStyle w:val="12"/>
            </w:pPr>
            <w:r>
              <w:t>≥20万人</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w:t>
            </w:r>
          </w:p>
        </w:tc>
        <w:tc>
          <w:tcPr>
            <w:tcW w:w="5386" w:type="dxa"/>
            <w:vAlign w:val="center"/>
          </w:tcPr>
          <w:p>
            <w:pPr>
              <w:pStyle w:val="12"/>
            </w:pPr>
            <w:r>
              <w:t>保证城市交通工作长期有效运行</w:t>
            </w:r>
          </w:p>
        </w:tc>
        <w:tc>
          <w:tcPr>
            <w:tcW w:w="2268" w:type="dxa"/>
            <w:vAlign w:val="center"/>
          </w:tcPr>
          <w:p>
            <w:pPr>
              <w:pStyle w:val="12"/>
            </w:pPr>
            <w:r>
              <w:t>≥10年</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12、关于提前下达2024年农村客运补贴、城市交通发展奖励资金预算的通知（冀财建[2023]259号）-农村道路客运补贴绩效目标表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13032124P00326410023R</w:t>
            </w:r>
          </w:p>
        </w:tc>
        <w:tc>
          <w:tcPr>
            <w:tcW w:w="2835" w:type="dxa"/>
            <w:vAlign w:val="center"/>
          </w:tcPr>
          <w:p>
            <w:pPr>
              <w:pStyle w:val="10"/>
            </w:pPr>
            <w:r>
              <w:t>项目名称</w:t>
            </w:r>
          </w:p>
        </w:tc>
        <w:tc>
          <w:tcPr>
            <w:tcW w:w="6094" w:type="dxa"/>
            <w:gridSpan w:val="3"/>
            <w:vAlign w:val="center"/>
          </w:tcPr>
          <w:p>
            <w:pPr>
              <w:pStyle w:val="12"/>
            </w:pPr>
            <w:r>
              <w:t>关于提前下达2024年农村客运补贴、城市交通发展奖励资金预算的通知（冀财建[2023]259号）-农村道路客运补贴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194.80</w:t>
            </w:r>
          </w:p>
        </w:tc>
        <w:tc>
          <w:tcPr>
            <w:tcW w:w="2835" w:type="dxa"/>
            <w:vAlign w:val="center"/>
          </w:tcPr>
          <w:p>
            <w:pPr>
              <w:pStyle w:val="10"/>
            </w:pPr>
            <w:r>
              <w:t>其中：财政    资金</w:t>
            </w:r>
          </w:p>
        </w:tc>
        <w:tc>
          <w:tcPr>
            <w:tcW w:w="2551" w:type="dxa"/>
            <w:vAlign w:val="center"/>
          </w:tcPr>
          <w:p>
            <w:pPr>
              <w:pStyle w:val="12"/>
            </w:pPr>
            <w:r>
              <w:t>194.80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预算数194.8万元，其中财政资金194.8万元，主要用于2024年农村客运补贴资金支出。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1.通过开展运营补贴审核发放工作，保障乡镇和建制村通客车的农村客运班车和城市公共汽电车向农村延伸覆盖。</w:t>
            </w:r>
            <w:r>
              <w:tab/>
            </w:r>
            <w:r>
              <w:tab/>
            </w:r>
            <w:r>
              <w:tab/>
            </w:r>
            <w:r>
              <w:tab/>
            </w:r>
            <w:r>
              <w:tab/>
            </w:r>
          </w:p>
          <w:p>
            <w:pPr>
              <w:pStyle w:val="12"/>
            </w:pPr>
            <w:r>
              <w:t>2.通过开展农村客运班车及向农村延伸公交车运营补贴工作，保障农村道路客运健康发展，提高运营服务水平。</w:t>
            </w:r>
          </w:p>
          <w:p>
            <w:pPr>
              <w:pStyle w:val="12"/>
            </w:pPr>
            <w:r>
              <w:t>3.通过开展农村客运站运行补贴审核发放工作，保障乡镇和建制村通客车的汽车客运站正常运转。</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城市公交车数量</w:t>
            </w:r>
          </w:p>
        </w:tc>
        <w:tc>
          <w:tcPr>
            <w:tcW w:w="5386" w:type="dxa"/>
            <w:vAlign w:val="center"/>
          </w:tcPr>
          <w:p>
            <w:pPr>
              <w:pStyle w:val="12"/>
            </w:pPr>
            <w:r>
              <w:t>反映城市公共汽电车延伸至农村的城市公交车数量</w:t>
            </w:r>
          </w:p>
        </w:tc>
        <w:tc>
          <w:tcPr>
            <w:tcW w:w="2268" w:type="dxa"/>
            <w:vAlign w:val="center"/>
          </w:tcPr>
          <w:p>
            <w:pPr>
              <w:pStyle w:val="12"/>
            </w:pPr>
            <w:r>
              <w:t>70辆</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三级以上汽车客运站运营数</w:t>
            </w:r>
          </w:p>
        </w:tc>
        <w:tc>
          <w:tcPr>
            <w:tcW w:w="5386" w:type="dxa"/>
            <w:vAlign w:val="center"/>
          </w:tcPr>
          <w:p>
            <w:pPr>
              <w:pStyle w:val="12"/>
            </w:pPr>
            <w:r>
              <w:t>保障服务建制村通客车的三级以上汽车客运站运营数量</w:t>
            </w:r>
          </w:p>
        </w:tc>
        <w:tc>
          <w:tcPr>
            <w:tcW w:w="2268" w:type="dxa"/>
            <w:vAlign w:val="center"/>
          </w:tcPr>
          <w:p>
            <w:pPr>
              <w:pStyle w:val="12"/>
            </w:pPr>
            <w:r>
              <w:t>1个</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资金使用合规性</w:t>
            </w:r>
          </w:p>
        </w:tc>
        <w:tc>
          <w:tcPr>
            <w:tcW w:w="5386" w:type="dxa"/>
            <w:vAlign w:val="center"/>
          </w:tcPr>
          <w:p>
            <w:pPr>
              <w:pStyle w:val="12"/>
            </w:pPr>
            <w:r>
              <w:t>资金发放程序规范</w:t>
            </w:r>
            <w:bookmarkStart w:id="1" w:name="_GoBack"/>
            <w:bookmarkEnd w:id="1"/>
            <w:r>
              <w:t>，资金使用合规</w:t>
            </w:r>
          </w:p>
        </w:tc>
        <w:tc>
          <w:tcPr>
            <w:tcW w:w="2268" w:type="dxa"/>
            <w:vAlign w:val="center"/>
          </w:tcPr>
          <w:p>
            <w:pPr>
              <w:pStyle w:val="12"/>
            </w:pPr>
            <w:r>
              <w:t>100%</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按相关文件要求时限完成工作</w:t>
            </w:r>
          </w:p>
        </w:tc>
        <w:tc>
          <w:tcPr>
            <w:tcW w:w="2268" w:type="dxa"/>
            <w:vAlign w:val="center"/>
          </w:tcPr>
          <w:p>
            <w:pPr>
              <w:pStyle w:val="12"/>
            </w:pPr>
            <w:r>
              <w:t>100%</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补贴资金使用控制数</w:t>
            </w:r>
          </w:p>
        </w:tc>
        <w:tc>
          <w:tcPr>
            <w:tcW w:w="5386" w:type="dxa"/>
            <w:vAlign w:val="center"/>
          </w:tcPr>
          <w:p>
            <w:pPr>
              <w:pStyle w:val="12"/>
            </w:pPr>
            <w:r>
              <w:t>严格按照补助资金下达数支付资金</w:t>
            </w:r>
          </w:p>
        </w:tc>
        <w:tc>
          <w:tcPr>
            <w:tcW w:w="2268" w:type="dxa"/>
            <w:vAlign w:val="center"/>
          </w:tcPr>
          <w:p>
            <w:pPr>
              <w:pStyle w:val="12"/>
            </w:pPr>
            <w:r>
              <w:t>≤194.8万元</w:t>
            </w:r>
          </w:p>
        </w:tc>
        <w:tc>
          <w:tcPr>
            <w:tcW w:w="1276" w:type="dxa"/>
            <w:vAlign w:val="center"/>
          </w:tcPr>
          <w:p>
            <w:pPr>
              <w:pStyle w:val="12"/>
            </w:pPr>
            <w:r>
              <w:t>预算指标下达文件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经济影响</w:t>
            </w:r>
          </w:p>
        </w:tc>
        <w:tc>
          <w:tcPr>
            <w:tcW w:w="5386" w:type="dxa"/>
            <w:vAlign w:val="center"/>
          </w:tcPr>
          <w:p>
            <w:pPr>
              <w:pStyle w:val="12"/>
            </w:pPr>
            <w:r>
              <w:t>方便群众出行，拉动周边地区经济增长</w:t>
            </w:r>
          </w:p>
        </w:tc>
        <w:tc>
          <w:tcPr>
            <w:tcW w:w="2268" w:type="dxa"/>
            <w:vAlign w:val="center"/>
          </w:tcPr>
          <w:p>
            <w:pPr>
              <w:pStyle w:val="12"/>
            </w:pPr>
            <w:r>
              <w:t>≥100万元</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项目实施有效保证农村客运班车正常运行，方便群众出行</w:t>
            </w:r>
          </w:p>
        </w:tc>
        <w:tc>
          <w:tcPr>
            <w:tcW w:w="2268" w:type="dxa"/>
            <w:vAlign w:val="center"/>
          </w:tcPr>
          <w:p>
            <w:pPr>
              <w:pStyle w:val="12"/>
            </w:pPr>
            <w:r>
              <w:t>≥15万人次</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生态影响</w:t>
            </w:r>
          </w:p>
        </w:tc>
        <w:tc>
          <w:tcPr>
            <w:tcW w:w="5386" w:type="dxa"/>
            <w:vAlign w:val="center"/>
          </w:tcPr>
          <w:p>
            <w:pPr>
              <w:pStyle w:val="12"/>
            </w:pPr>
            <w:r>
              <w:t>减少尾气排放，增加受益人口数</w:t>
            </w:r>
          </w:p>
        </w:tc>
        <w:tc>
          <w:tcPr>
            <w:tcW w:w="2268" w:type="dxa"/>
            <w:vAlign w:val="center"/>
          </w:tcPr>
          <w:p>
            <w:pPr>
              <w:pStyle w:val="12"/>
            </w:pPr>
            <w:r>
              <w:t>≥20万人次</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w:t>
            </w:r>
          </w:p>
        </w:tc>
        <w:tc>
          <w:tcPr>
            <w:tcW w:w="5386" w:type="dxa"/>
            <w:vAlign w:val="center"/>
          </w:tcPr>
          <w:p>
            <w:pPr>
              <w:pStyle w:val="12"/>
            </w:pPr>
            <w:r>
              <w:t>保证农村客运工作长期有效运行</w:t>
            </w:r>
          </w:p>
        </w:tc>
        <w:tc>
          <w:tcPr>
            <w:tcW w:w="2268" w:type="dxa"/>
            <w:vAlign w:val="center"/>
          </w:tcPr>
          <w:p>
            <w:pPr>
              <w:pStyle w:val="12"/>
            </w:pPr>
            <w:r>
              <w:t>≥10年</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13、关于提前下达2024年普通国省干线公路建设养护发展专项资金的通知（冀财建[2023]269号）-普通干线公路日常养护补助资金绩效目标表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13032124P003264100278</w:t>
            </w:r>
          </w:p>
        </w:tc>
        <w:tc>
          <w:tcPr>
            <w:tcW w:w="2835" w:type="dxa"/>
            <w:vAlign w:val="center"/>
          </w:tcPr>
          <w:p>
            <w:pPr>
              <w:pStyle w:val="10"/>
            </w:pPr>
            <w:r>
              <w:t>项目名称</w:t>
            </w:r>
          </w:p>
        </w:tc>
        <w:tc>
          <w:tcPr>
            <w:tcW w:w="6094" w:type="dxa"/>
            <w:gridSpan w:val="3"/>
            <w:vAlign w:val="center"/>
          </w:tcPr>
          <w:p>
            <w:pPr>
              <w:pStyle w:val="12"/>
            </w:pPr>
            <w:r>
              <w:t>关于提前下达2024年普通国省干线公路建设养护发展专项资金的通知（冀财建[2023]269号）-普通干线公路日常养护补助资金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185.00</w:t>
            </w:r>
          </w:p>
        </w:tc>
        <w:tc>
          <w:tcPr>
            <w:tcW w:w="2835" w:type="dxa"/>
            <w:vAlign w:val="center"/>
          </w:tcPr>
          <w:p>
            <w:pPr>
              <w:pStyle w:val="10"/>
            </w:pPr>
            <w:r>
              <w:t>其中：财政    资金</w:t>
            </w:r>
          </w:p>
        </w:tc>
        <w:tc>
          <w:tcPr>
            <w:tcW w:w="2551" w:type="dxa"/>
            <w:vAlign w:val="center"/>
          </w:tcPr>
          <w:p>
            <w:pPr>
              <w:pStyle w:val="12"/>
            </w:pPr>
            <w:r>
              <w:t>185.00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预算数185万元，其中财政资金185万元，主要用于普通国省干线公路日常养护补助资金支出。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1.通过对全县国省干线公路有效养护，保证当地百姓正常出行。</w:t>
            </w:r>
          </w:p>
          <w:p>
            <w:pPr>
              <w:pStyle w:val="12"/>
            </w:pPr>
            <w:r>
              <w:t>2.通过保证养护工作正常运行，保障公路畅通，带动经济发展。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公路养护里程</w:t>
            </w:r>
          </w:p>
        </w:tc>
        <w:tc>
          <w:tcPr>
            <w:tcW w:w="5386" w:type="dxa"/>
            <w:vAlign w:val="center"/>
          </w:tcPr>
          <w:p>
            <w:pPr>
              <w:pStyle w:val="12"/>
            </w:pPr>
            <w:r>
              <w:t>国省普通干线的养护里程</w:t>
            </w:r>
          </w:p>
        </w:tc>
        <w:tc>
          <w:tcPr>
            <w:tcW w:w="2268" w:type="dxa"/>
            <w:vAlign w:val="center"/>
          </w:tcPr>
          <w:p>
            <w:pPr>
              <w:pStyle w:val="12"/>
            </w:pPr>
            <w:r>
              <w:t>295.03公里</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事业编人员数</w:t>
            </w:r>
          </w:p>
        </w:tc>
        <w:tc>
          <w:tcPr>
            <w:tcW w:w="5386" w:type="dxa"/>
            <w:vAlign w:val="center"/>
          </w:tcPr>
          <w:p>
            <w:pPr>
              <w:pStyle w:val="12"/>
            </w:pPr>
            <w:r>
              <w:t>保持正常行政运行所需要的人员数</w:t>
            </w:r>
          </w:p>
        </w:tc>
        <w:tc>
          <w:tcPr>
            <w:tcW w:w="2268" w:type="dxa"/>
            <w:vAlign w:val="center"/>
          </w:tcPr>
          <w:p>
            <w:pPr>
              <w:pStyle w:val="12"/>
            </w:pPr>
            <w:r>
              <w:t>81人</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临时工人员数</w:t>
            </w:r>
          </w:p>
        </w:tc>
        <w:tc>
          <w:tcPr>
            <w:tcW w:w="5386" w:type="dxa"/>
            <w:vAlign w:val="center"/>
          </w:tcPr>
          <w:p>
            <w:pPr>
              <w:pStyle w:val="12"/>
            </w:pPr>
            <w:r>
              <w:t>保持正常行政运行所需要的人员数</w:t>
            </w:r>
          </w:p>
        </w:tc>
        <w:tc>
          <w:tcPr>
            <w:tcW w:w="2268" w:type="dxa"/>
            <w:vAlign w:val="center"/>
          </w:tcPr>
          <w:p>
            <w:pPr>
              <w:pStyle w:val="12"/>
            </w:pPr>
            <w:r>
              <w:t>112人</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需要小修工程的项目数</w:t>
            </w:r>
          </w:p>
        </w:tc>
        <w:tc>
          <w:tcPr>
            <w:tcW w:w="5386" w:type="dxa"/>
            <w:vAlign w:val="center"/>
          </w:tcPr>
          <w:p>
            <w:pPr>
              <w:pStyle w:val="12"/>
            </w:pPr>
            <w:r>
              <w:t>需要小修工程的项目数量</w:t>
            </w:r>
          </w:p>
        </w:tc>
        <w:tc>
          <w:tcPr>
            <w:tcW w:w="2268" w:type="dxa"/>
            <w:vAlign w:val="center"/>
          </w:tcPr>
          <w:p>
            <w:pPr>
              <w:pStyle w:val="12"/>
            </w:pPr>
            <w:r>
              <w:t>8个</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公路养护工程合格率（%）</w:t>
            </w:r>
          </w:p>
        </w:tc>
        <w:tc>
          <w:tcPr>
            <w:tcW w:w="5386" w:type="dxa"/>
            <w:vAlign w:val="center"/>
          </w:tcPr>
          <w:p>
            <w:pPr>
              <w:pStyle w:val="12"/>
            </w:pPr>
            <w:r>
              <w:t>普通干线工程质量合格的数量占养护工程总数的比率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养护工作及时性</w:t>
            </w:r>
          </w:p>
        </w:tc>
        <w:tc>
          <w:tcPr>
            <w:tcW w:w="5386" w:type="dxa"/>
            <w:vAlign w:val="center"/>
          </w:tcPr>
          <w:p>
            <w:pPr>
              <w:pStyle w:val="12"/>
            </w:pPr>
            <w:r>
              <w:t>按工作计划，按时完成公路养护</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工程成本控制</w:t>
            </w:r>
          </w:p>
        </w:tc>
        <w:tc>
          <w:tcPr>
            <w:tcW w:w="5386" w:type="dxa"/>
            <w:vAlign w:val="center"/>
          </w:tcPr>
          <w:p>
            <w:pPr>
              <w:pStyle w:val="12"/>
            </w:pPr>
            <w:r>
              <w:t>工程成本控制</w:t>
            </w:r>
          </w:p>
        </w:tc>
        <w:tc>
          <w:tcPr>
            <w:tcW w:w="2268" w:type="dxa"/>
            <w:vAlign w:val="center"/>
          </w:tcPr>
          <w:p>
            <w:pPr>
              <w:pStyle w:val="12"/>
            </w:pPr>
            <w:r>
              <w:t>≤60万元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人员成本控制</w:t>
            </w:r>
          </w:p>
        </w:tc>
        <w:tc>
          <w:tcPr>
            <w:tcW w:w="5386" w:type="dxa"/>
            <w:vAlign w:val="center"/>
          </w:tcPr>
          <w:p>
            <w:pPr>
              <w:pStyle w:val="12"/>
            </w:pPr>
            <w:r>
              <w:t>人员成本控制</w:t>
            </w:r>
          </w:p>
        </w:tc>
        <w:tc>
          <w:tcPr>
            <w:tcW w:w="2268" w:type="dxa"/>
            <w:vAlign w:val="center"/>
          </w:tcPr>
          <w:p>
            <w:pPr>
              <w:pStyle w:val="12"/>
            </w:pPr>
            <w:r>
              <w:t>≤60万元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其他费用控制</w:t>
            </w:r>
          </w:p>
        </w:tc>
        <w:tc>
          <w:tcPr>
            <w:tcW w:w="5386" w:type="dxa"/>
            <w:vAlign w:val="center"/>
          </w:tcPr>
          <w:p>
            <w:pPr>
              <w:pStyle w:val="12"/>
            </w:pPr>
            <w:r>
              <w:t>其他费用控制</w:t>
            </w:r>
          </w:p>
        </w:tc>
        <w:tc>
          <w:tcPr>
            <w:tcW w:w="2268" w:type="dxa"/>
            <w:vAlign w:val="center"/>
          </w:tcPr>
          <w:p>
            <w:pPr>
              <w:pStyle w:val="12"/>
            </w:pPr>
            <w:r>
              <w:t>≤65万元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增加收入</w:t>
            </w:r>
          </w:p>
        </w:tc>
        <w:tc>
          <w:tcPr>
            <w:tcW w:w="5386" w:type="dxa"/>
            <w:vAlign w:val="center"/>
          </w:tcPr>
          <w:p>
            <w:pPr>
              <w:pStyle w:val="12"/>
            </w:pPr>
            <w:r>
              <w:t>反映实际增加养护工收入</w:t>
            </w:r>
          </w:p>
        </w:tc>
        <w:tc>
          <w:tcPr>
            <w:tcW w:w="2268" w:type="dxa"/>
            <w:vAlign w:val="center"/>
          </w:tcPr>
          <w:p>
            <w:pPr>
              <w:pStyle w:val="12"/>
            </w:pPr>
            <w:r>
              <w:t>≥80万元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公路的畅通率</w:t>
            </w:r>
          </w:p>
        </w:tc>
        <w:tc>
          <w:tcPr>
            <w:tcW w:w="5386" w:type="dxa"/>
            <w:vAlign w:val="center"/>
          </w:tcPr>
          <w:p>
            <w:pPr>
              <w:pStyle w:val="12"/>
            </w:pPr>
            <w:r>
              <w:t>保证公路畅通的天数除以总天数</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调查中满意和较满意的社会群众占调查总人数的比率</w:t>
            </w:r>
          </w:p>
        </w:tc>
        <w:tc>
          <w:tcPr>
            <w:tcW w:w="2268" w:type="dxa"/>
            <w:vAlign w:val="center"/>
          </w:tcPr>
          <w:p>
            <w:pPr>
              <w:pStyle w:val="12"/>
            </w:pPr>
            <w:r>
              <w:t>≥95%</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养护人员满意度</w:t>
            </w:r>
          </w:p>
        </w:tc>
        <w:tc>
          <w:tcPr>
            <w:tcW w:w="5386" w:type="dxa"/>
            <w:vAlign w:val="center"/>
          </w:tcPr>
          <w:p>
            <w:pPr>
              <w:pStyle w:val="12"/>
            </w:pPr>
            <w:r>
              <w:t>养护人员的满意度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14、关于提前下达2024年普通国省干线公路建设养护发展专项资金的通知（冀财建[2023]269号）-普通公路超限检测站治超资金绩效目标表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13032124P00326410028U</w:t>
            </w:r>
          </w:p>
        </w:tc>
        <w:tc>
          <w:tcPr>
            <w:tcW w:w="2835" w:type="dxa"/>
            <w:vAlign w:val="center"/>
          </w:tcPr>
          <w:p>
            <w:pPr>
              <w:pStyle w:val="10"/>
            </w:pPr>
            <w:r>
              <w:t>项目名称</w:t>
            </w:r>
          </w:p>
        </w:tc>
        <w:tc>
          <w:tcPr>
            <w:tcW w:w="6094" w:type="dxa"/>
            <w:gridSpan w:val="3"/>
            <w:vAlign w:val="center"/>
          </w:tcPr>
          <w:p>
            <w:pPr>
              <w:pStyle w:val="12"/>
            </w:pPr>
            <w:r>
              <w:t>关于提前下达2024年普通国省干线公路建设养护发展专项资金的通知（冀财建[2023]269号）-普通公路超限检测站治超资金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预算数40万元，其中财政资金40万元，主要用于治超检测站治超资金支出。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1.通过开展依法治理工作，保障治超工作顺利开展。</w:t>
            </w:r>
          </w:p>
          <w:p>
            <w:pPr>
              <w:pStyle w:val="12"/>
            </w:pPr>
            <w:r>
              <w:t>2.通过有效治理超限超载，保障公路安全畅通。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 xml:space="preserve"> 工作人员数量</w:t>
            </w:r>
          </w:p>
        </w:tc>
        <w:tc>
          <w:tcPr>
            <w:tcW w:w="5386" w:type="dxa"/>
            <w:vAlign w:val="center"/>
          </w:tcPr>
          <w:p>
            <w:pPr>
              <w:pStyle w:val="12"/>
            </w:pPr>
            <w:r>
              <w:t>综合治超工作人员的数量</w:t>
            </w:r>
          </w:p>
        </w:tc>
        <w:tc>
          <w:tcPr>
            <w:tcW w:w="2268" w:type="dxa"/>
            <w:vAlign w:val="center"/>
          </w:tcPr>
          <w:p>
            <w:pPr>
              <w:pStyle w:val="12"/>
            </w:pPr>
            <w:r>
              <w:t>195人</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管理车辆的数量</w:t>
            </w:r>
          </w:p>
        </w:tc>
        <w:tc>
          <w:tcPr>
            <w:tcW w:w="5386" w:type="dxa"/>
            <w:vAlign w:val="center"/>
          </w:tcPr>
          <w:p>
            <w:pPr>
              <w:pStyle w:val="12"/>
            </w:pPr>
            <w:r>
              <w:t>当年管理的执法及公务车辆总数</w:t>
            </w:r>
          </w:p>
        </w:tc>
        <w:tc>
          <w:tcPr>
            <w:tcW w:w="2268" w:type="dxa"/>
            <w:vAlign w:val="center"/>
          </w:tcPr>
          <w:p>
            <w:pPr>
              <w:pStyle w:val="12"/>
            </w:pPr>
            <w:r>
              <w:t>25辆</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治超机构数量</w:t>
            </w:r>
          </w:p>
        </w:tc>
        <w:tc>
          <w:tcPr>
            <w:tcW w:w="5386" w:type="dxa"/>
            <w:vAlign w:val="center"/>
          </w:tcPr>
          <w:p>
            <w:pPr>
              <w:pStyle w:val="12"/>
            </w:pPr>
            <w:r>
              <w:t>保障正常运转治超机构数量</w:t>
            </w:r>
          </w:p>
        </w:tc>
        <w:tc>
          <w:tcPr>
            <w:tcW w:w="2268" w:type="dxa"/>
            <w:vAlign w:val="center"/>
          </w:tcPr>
          <w:p>
            <w:pPr>
              <w:pStyle w:val="12"/>
            </w:pPr>
            <w:r>
              <w:t>2个</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 xml:space="preserve"> 治超工作达标率</w:t>
            </w:r>
          </w:p>
        </w:tc>
        <w:tc>
          <w:tcPr>
            <w:tcW w:w="5386" w:type="dxa"/>
            <w:vAlign w:val="center"/>
          </w:tcPr>
          <w:p>
            <w:pPr>
              <w:pStyle w:val="12"/>
            </w:pPr>
            <w:r>
              <w:t xml:space="preserve"> 反映治超工作达标情况</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按各项经费支出时限完成</w:t>
            </w:r>
          </w:p>
        </w:tc>
        <w:tc>
          <w:tcPr>
            <w:tcW w:w="2268" w:type="dxa"/>
            <w:vAlign w:val="center"/>
          </w:tcPr>
          <w:p>
            <w:pPr>
              <w:pStyle w:val="12"/>
            </w:pPr>
            <w:r>
              <w:t>2024年底前</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治超站运行及维护费</w:t>
            </w:r>
          </w:p>
        </w:tc>
        <w:tc>
          <w:tcPr>
            <w:tcW w:w="5386" w:type="dxa"/>
            <w:vAlign w:val="center"/>
          </w:tcPr>
          <w:p>
            <w:pPr>
              <w:pStyle w:val="12"/>
            </w:pPr>
            <w:r>
              <w:t>计划支出治超站运行及维护的费用</w:t>
            </w:r>
          </w:p>
        </w:tc>
        <w:tc>
          <w:tcPr>
            <w:tcW w:w="2268" w:type="dxa"/>
            <w:vAlign w:val="center"/>
          </w:tcPr>
          <w:p>
            <w:pPr>
              <w:pStyle w:val="12"/>
            </w:pPr>
            <w:r>
              <w:t>≤30万元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控制在预算范围内合理使用</w:t>
            </w:r>
          </w:p>
        </w:tc>
        <w:tc>
          <w:tcPr>
            <w:tcW w:w="2268" w:type="dxa"/>
            <w:vAlign w:val="center"/>
          </w:tcPr>
          <w:p>
            <w:pPr>
              <w:pStyle w:val="12"/>
            </w:pPr>
            <w:r>
              <w:t>≤40万元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 xml:space="preserve"> 保障公路安全畅通率</w:t>
            </w:r>
          </w:p>
        </w:tc>
        <w:tc>
          <w:tcPr>
            <w:tcW w:w="5386" w:type="dxa"/>
            <w:vAlign w:val="center"/>
          </w:tcPr>
          <w:p>
            <w:pPr>
              <w:pStyle w:val="12"/>
            </w:pPr>
            <w:r>
              <w:t>通过有效治理超限超载，保障公路安全畅通。</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保障日常工作的持续有序运转率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调查中满意度人数/调查总人数*100%</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15、关于提前下达2024年中央车辆购置税收入补助地方资金预算（第一批）的通知（冀财建[2023]257号）绩效目标表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13032124P003264100226</w:t>
            </w:r>
          </w:p>
        </w:tc>
        <w:tc>
          <w:tcPr>
            <w:tcW w:w="2835" w:type="dxa"/>
            <w:vAlign w:val="center"/>
          </w:tcPr>
          <w:p>
            <w:pPr>
              <w:pStyle w:val="10"/>
            </w:pPr>
            <w:r>
              <w:t>项目名称</w:t>
            </w:r>
          </w:p>
        </w:tc>
        <w:tc>
          <w:tcPr>
            <w:tcW w:w="6094" w:type="dxa"/>
            <w:gridSpan w:val="3"/>
            <w:vAlign w:val="center"/>
          </w:tcPr>
          <w:p>
            <w:pPr>
              <w:pStyle w:val="12"/>
            </w:pPr>
            <w:r>
              <w:t>关于提前下达2024年中央车辆购置税收入补助地方资金预算（第一批）的通知（冀财建[2023]257号）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2891.00</w:t>
            </w:r>
          </w:p>
        </w:tc>
        <w:tc>
          <w:tcPr>
            <w:tcW w:w="2835" w:type="dxa"/>
            <w:vAlign w:val="center"/>
          </w:tcPr>
          <w:p>
            <w:pPr>
              <w:pStyle w:val="10"/>
            </w:pPr>
            <w:r>
              <w:t>其中：财政    资金</w:t>
            </w:r>
          </w:p>
        </w:tc>
        <w:tc>
          <w:tcPr>
            <w:tcW w:w="2551" w:type="dxa"/>
            <w:vAlign w:val="center"/>
          </w:tcPr>
          <w:p>
            <w:pPr>
              <w:pStyle w:val="12"/>
            </w:pPr>
            <w:r>
              <w:t>2891.00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预算数2891万元，其中财政资金2891万元，主要用于2024年农村公路建设改造项目资金支出。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1.通过完成农村公路建设改造工程，加强农村公路基础设施建设，改善区域内交通状况。</w:t>
            </w:r>
          </w:p>
          <w:p>
            <w:pPr>
              <w:pStyle w:val="12"/>
            </w:pPr>
            <w:r>
              <w:t>2.通过改善路况和路域环境，增强通行能力，方便群众出行，拉动地区经济增长。</w:t>
            </w:r>
          </w:p>
          <w:p>
            <w:pPr>
              <w:pStyle w:val="12"/>
            </w:pPr>
            <w:r>
              <w:t>3.通过项目实施，增加公众满意度，使公众满意度≥90%。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完成农村公路建设改造里程</w:t>
            </w:r>
          </w:p>
        </w:tc>
        <w:tc>
          <w:tcPr>
            <w:tcW w:w="5386" w:type="dxa"/>
            <w:vAlign w:val="center"/>
          </w:tcPr>
          <w:p>
            <w:pPr>
              <w:pStyle w:val="12"/>
            </w:pPr>
            <w:r>
              <w:t>反应实际完成农村公路建设改造里程</w:t>
            </w:r>
          </w:p>
        </w:tc>
        <w:tc>
          <w:tcPr>
            <w:tcW w:w="2268" w:type="dxa"/>
            <w:vAlign w:val="center"/>
          </w:tcPr>
          <w:p>
            <w:pPr>
              <w:pStyle w:val="12"/>
            </w:pPr>
            <w:r>
              <w:t>≥78公里</w:t>
            </w:r>
          </w:p>
        </w:tc>
        <w:tc>
          <w:tcPr>
            <w:tcW w:w="1276" w:type="dxa"/>
            <w:vAlign w:val="center"/>
          </w:tcPr>
          <w:p>
            <w:pPr>
              <w:pStyle w:val="12"/>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完成农村公路建设改造宽度</w:t>
            </w:r>
          </w:p>
        </w:tc>
        <w:tc>
          <w:tcPr>
            <w:tcW w:w="5386" w:type="dxa"/>
            <w:vAlign w:val="center"/>
          </w:tcPr>
          <w:p>
            <w:pPr>
              <w:pStyle w:val="12"/>
            </w:pPr>
            <w:r>
              <w:t>反应实际完农村公路建设改造宽度</w:t>
            </w:r>
          </w:p>
        </w:tc>
        <w:tc>
          <w:tcPr>
            <w:tcW w:w="2268" w:type="dxa"/>
            <w:vAlign w:val="center"/>
          </w:tcPr>
          <w:p>
            <w:pPr>
              <w:pStyle w:val="12"/>
            </w:pPr>
            <w:r>
              <w:t>≥3.5米</w:t>
            </w:r>
          </w:p>
        </w:tc>
        <w:tc>
          <w:tcPr>
            <w:tcW w:w="1276" w:type="dxa"/>
            <w:vAlign w:val="center"/>
          </w:tcPr>
          <w:p>
            <w:pPr>
              <w:pStyle w:val="12"/>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按照工程进度，已完成工程达到合格标准比率，依据相关检测评定标准</w:t>
            </w:r>
          </w:p>
        </w:tc>
        <w:tc>
          <w:tcPr>
            <w:tcW w:w="2268" w:type="dxa"/>
            <w:vAlign w:val="center"/>
          </w:tcPr>
          <w:p>
            <w:pPr>
              <w:pStyle w:val="12"/>
            </w:pPr>
            <w:r>
              <w:t>100100%</w:t>
            </w:r>
          </w:p>
        </w:tc>
        <w:tc>
          <w:tcPr>
            <w:tcW w:w="1276" w:type="dxa"/>
            <w:vAlign w:val="center"/>
          </w:tcPr>
          <w:p>
            <w:pPr>
              <w:pStyle w:val="12"/>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完成年度投资计划</w:t>
            </w:r>
          </w:p>
        </w:tc>
        <w:tc>
          <w:tcPr>
            <w:tcW w:w="5386" w:type="dxa"/>
            <w:vAlign w:val="center"/>
          </w:tcPr>
          <w:p>
            <w:pPr>
              <w:pStyle w:val="12"/>
            </w:pPr>
            <w:r>
              <w:t>按期完成年度投资计划</w:t>
            </w:r>
          </w:p>
        </w:tc>
        <w:tc>
          <w:tcPr>
            <w:tcW w:w="2268" w:type="dxa"/>
            <w:vAlign w:val="center"/>
          </w:tcPr>
          <w:p>
            <w:pPr>
              <w:pStyle w:val="12"/>
            </w:pPr>
            <w:r>
              <w:t>100100%</w:t>
            </w:r>
          </w:p>
        </w:tc>
        <w:tc>
          <w:tcPr>
            <w:tcW w:w="1276" w:type="dxa"/>
            <w:vAlign w:val="center"/>
          </w:tcPr>
          <w:p>
            <w:pPr>
              <w:pStyle w:val="12"/>
            </w:pPr>
            <w:r>
              <w:t>合同、预算指标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道路改建成本(建筑安装工程费)</w:t>
            </w:r>
          </w:p>
        </w:tc>
        <w:tc>
          <w:tcPr>
            <w:tcW w:w="5386" w:type="dxa"/>
            <w:vAlign w:val="center"/>
          </w:tcPr>
          <w:p>
            <w:pPr>
              <w:pStyle w:val="12"/>
            </w:pPr>
            <w:r>
              <w:t>严格进行成本管控，按照政府招投标相关文件及合同支付要求进行资金的支付</w:t>
            </w:r>
          </w:p>
        </w:tc>
        <w:tc>
          <w:tcPr>
            <w:tcW w:w="2268" w:type="dxa"/>
            <w:vAlign w:val="center"/>
          </w:tcPr>
          <w:p>
            <w:pPr>
              <w:pStyle w:val="12"/>
            </w:pPr>
            <w:r>
              <w:t>≤2891万元</w:t>
            </w:r>
          </w:p>
        </w:tc>
        <w:tc>
          <w:tcPr>
            <w:tcW w:w="1276" w:type="dxa"/>
            <w:vAlign w:val="center"/>
          </w:tcPr>
          <w:p>
            <w:pPr>
              <w:pStyle w:val="12"/>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经济影响</w:t>
            </w:r>
          </w:p>
        </w:tc>
        <w:tc>
          <w:tcPr>
            <w:tcW w:w="5386" w:type="dxa"/>
            <w:vAlign w:val="center"/>
          </w:tcPr>
          <w:p>
            <w:pPr>
              <w:pStyle w:val="12"/>
            </w:pPr>
            <w:r>
              <w:t>带动周边乡村经济增长，促进城乡经济一体化，增加群众收入</w:t>
            </w:r>
          </w:p>
        </w:tc>
        <w:tc>
          <w:tcPr>
            <w:tcW w:w="2268" w:type="dxa"/>
            <w:vAlign w:val="center"/>
          </w:tcPr>
          <w:p>
            <w:pPr>
              <w:pStyle w:val="12"/>
            </w:pPr>
            <w:r>
              <w:t>≥300万元</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改善居民的出行条件和村镇面貌，促进美丽乡村建设，构建和谐社会，解决周边群众出行难。</w:t>
            </w:r>
          </w:p>
        </w:tc>
        <w:tc>
          <w:tcPr>
            <w:tcW w:w="2268" w:type="dxa"/>
            <w:vAlign w:val="center"/>
          </w:tcPr>
          <w:p>
            <w:pPr>
              <w:pStyle w:val="12"/>
            </w:pPr>
            <w:r>
              <w:t>≥4万人</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环境影响</w:t>
            </w:r>
          </w:p>
        </w:tc>
        <w:tc>
          <w:tcPr>
            <w:tcW w:w="5386" w:type="dxa"/>
            <w:vAlign w:val="center"/>
          </w:tcPr>
          <w:p>
            <w:pPr>
              <w:pStyle w:val="12"/>
            </w:pPr>
            <w:r>
              <w:t>减少汽车尾气排放，减少扬尘，改善人居环境，增加受益人口。</w:t>
            </w:r>
          </w:p>
        </w:tc>
        <w:tc>
          <w:tcPr>
            <w:tcW w:w="2268" w:type="dxa"/>
            <w:vAlign w:val="center"/>
          </w:tcPr>
          <w:p>
            <w:pPr>
              <w:pStyle w:val="12"/>
            </w:pPr>
            <w:r>
              <w:t>≥5万人</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建设改造公路在合理使用年限适应交通需求</w:t>
            </w:r>
          </w:p>
        </w:tc>
        <w:tc>
          <w:tcPr>
            <w:tcW w:w="2268" w:type="dxa"/>
            <w:vAlign w:val="center"/>
          </w:tcPr>
          <w:p>
            <w:pPr>
              <w:pStyle w:val="12"/>
            </w:pPr>
            <w:r>
              <w:t>≥8年</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调查中满意和较满意的社会群众占调查总人数的比率</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16、关于下达2023年车辆购置税收入补助地方资金预算（第二批）的通知(冀财建[2023]84号）绩效目标表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13032123P00006810001U</w:t>
            </w:r>
          </w:p>
        </w:tc>
        <w:tc>
          <w:tcPr>
            <w:tcW w:w="2835" w:type="dxa"/>
            <w:vAlign w:val="center"/>
          </w:tcPr>
          <w:p>
            <w:pPr>
              <w:pStyle w:val="10"/>
            </w:pPr>
            <w:r>
              <w:t>项目名称</w:t>
            </w:r>
          </w:p>
        </w:tc>
        <w:tc>
          <w:tcPr>
            <w:tcW w:w="6094" w:type="dxa"/>
            <w:gridSpan w:val="3"/>
            <w:vAlign w:val="center"/>
          </w:tcPr>
          <w:p>
            <w:pPr>
              <w:pStyle w:val="12"/>
            </w:pPr>
            <w:r>
              <w:t>关于下达2023年车辆购置税收入补助地方资金预算（第二批）的通知(冀财建[2023]84号）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3458.00</w:t>
            </w:r>
          </w:p>
        </w:tc>
        <w:tc>
          <w:tcPr>
            <w:tcW w:w="2835" w:type="dxa"/>
            <w:vAlign w:val="center"/>
          </w:tcPr>
          <w:p>
            <w:pPr>
              <w:pStyle w:val="10"/>
            </w:pPr>
            <w:r>
              <w:t>其中：财政    资金</w:t>
            </w:r>
          </w:p>
        </w:tc>
        <w:tc>
          <w:tcPr>
            <w:tcW w:w="2551" w:type="dxa"/>
            <w:vAlign w:val="center"/>
          </w:tcPr>
          <w:p>
            <w:pPr>
              <w:pStyle w:val="12"/>
            </w:pPr>
            <w:r>
              <w:t>3458.00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预算数3458万元，其中财政资金3458万元，主要用于2023年农村公路补助项目资金支出。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1.通过完成农村公路建设改造工程，加强农村公路基础设施建设，改善区域内交通状况。</w:t>
            </w:r>
          </w:p>
          <w:p>
            <w:pPr>
              <w:pStyle w:val="12"/>
            </w:pPr>
            <w:r>
              <w:t>2.通过改善路况和路域环境，增强通行能力，方便群众出行，拉动地区经济增长。</w:t>
            </w:r>
          </w:p>
          <w:p>
            <w:pPr>
              <w:pStyle w:val="12"/>
            </w:pPr>
            <w:r>
              <w:t>3.通过项目实施，增加公众满意度，使公众满意度≥90%。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完成农村公路建设改造里程</w:t>
            </w:r>
          </w:p>
        </w:tc>
        <w:tc>
          <w:tcPr>
            <w:tcW w:w="5386" w:type="dxa"/>
            <w:vAlign w:val="center"/>
          </w:tcPr>
          <w:p>
            <w:pPr>
              <w:pStyle w:val="12"/>
            </w:pPr>
            <w:r>
              <w:t>反映实际完成农村公路建设改造里程</w:t>
            </w:r>
          </w:p>
        </w:tc>
        <w:tc>
          <w:tcPr>
            <w:tcW w:w="2268" w:type="dxa"/>
            <w:vAlign w:val="center"/>
          </w:tcPr>
          <w:p>
            <w:pPr>
              <w:pStyle w:val="12"/>
            </w:pPr>
            <w:r>
              <w:t>≥25.76公里</w:t>
            </w:r>
          </w:p>
        </w:tc>
        <w:tc>
          <w:tcPr>
            <w:tcW w:w="1276" w:type="dxa"/>
            <w:vAlign w:val="center"/>
          </w:tcPr>
          <w:p>
            <w:pPr>
              <w:pStyle w:val="12"/>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完成农村公路建设改造数量</w:t>
            </w:r>
          </w:p>
        </w:tc>
        <w:tc>
          <w:tcPr>
            <w:tcW w:w="5386" w:type="dxa"/>
            <w:vAlign w:val="center"/>
          </w:tcPr>
          <w:p>
            <w:pPr>
              <w:pStyle w:val="12"/>
            </w:pPr>
            <w:r>
              <w:t>反映实际完农村公路建设改数量</w:t>
            </w:r>
          </w:p>
        </w:tc>
        <w:tc>
          <w:tcPr>
            <w:tcW w:w="2268" w:type="dxa"/>
            <w:vAlign w:val="center"/>
          </w:tcPr>
          <w:p>
            <w:pPr>
              <w:pStyle w:val="12"/>
            </w:pPr>
            <w:r>
              <w:t>2条</w:t>
            </w:r>
          </w:p>
        </w:tc>
        <w:tc>
          <w:tcPr>
            <w:tcW w:w="1276" w:type="dxa"/>
            <w:vAlign w:val="center"/>
          </w:tcPr>
          <w:p>
            <w:pPr>
              <w:pStyle w:val="12"/>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按照工程进度，已完成工程达到合格标准比率，依据相关检测评定标准</w:t>
            </w:r>
          </w:p>
        </w:tc>
        <w:tc>
          <w:tcPr>
            <w:tcW w:w="2268" w:type="dxa"/>
            <w:vAlign w:val="center"/>
          </w:tcPr>
          <w:p>
            <w:pPr>
              <w:pStyle w:val="12"/>
            </w:pPr>
            <w:r>
              <w:t>100%</w:t>
            </w:r>
          </w:p>
        </w:tc>
        <w:tc>
          <w:tcPr>
            <w:tcW w:w="1276" w:type="dxa"/>
            <w:vAlign w:val="center"/>
          </w:tcPr>
          <w:p>
            <w:pPr>
              <w:pStyle w:val="12"/>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完成年度投资计划</w:t>
            </w:r>
          </w:p>
        </w:tc>
        <w:tc>
          <w:tcPr>
            <w:tcW w:w="5386" w:type="dxa"/>
            <w:vAlign w:val="center"/>
          </w:tcPr>
          <w:p>
            <w:pPr>
              <w:pStyle w:val="12"/>
            </w:pPr>
            <w:r>
              <w:t>按期完成年度投资计划</w:t>
            </w:r>
          </w:p>
        </w:tc>
        <w:tc>
          <w:tcPr>
            <w:tcW w:w="2268" w:type="dxa"/>
            <w:vAlign w:val="center"/>
          </w:tcPr>
          <w:p>
            <w:pPr>
              <w:pStyle w:val="12"/>
            </w:pPr>
            <w:r>
              <w:t>100%</w:t>
            </w:r>
          </w:p>
        </w:tc>
        <w:tc>
          <w:tcPr>
            <w:tcW w:w="1276" w:type="dxa"/>
            <w:vAlign w:val="center"/>
          </w:tcPr>
          <w:p>
            <w:pPr>
              <w:pStyle w:val="12"/>
            </w:pPr>
            <w:r>
              <w:t>合同、预算指标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道路改建成本(建筑安装工程费)</w:t>
            </w:r>
          </w:p>
        </w:tc>
        <w:tc>
          <w:tcPr>
            <w:tcW w:w="5386" w:type="dxa"/>
            <w:vAlign w:val="center"/>
          </w:tcPr>
          <w:p>
            <w:pPr>
              <w:pStyle w:val="12"/>
            </w:pPr>
            <w:r>
              <w:t>严格进行成本管控，按照政府招投标相关文件及合同支付要求进行资金的支付</w:t>
            </w:r>
          </w:p>
        </w:tc>
        <w:tc>
          <w:tcPr>
            <w:tcW w:w="2268" w:type="dxa"/>
            <w:vAlign w:val="center"/>
          </w:tcPr>
          <w:p>
            <w:pPr>
              <w:pStyle w:val="12"/>
            </w:pPr>
            <w:r>
              <w:t>≤3458万元</w:t>
            </w:r>
          </w:p>
        </w:tc>
        <w:tc>
          <w:tcPr>
            <w:tcW w:w="1276" w:type="dxa"/>
            <w:vAlign w:val="center"/>
          </w:tcPr>
          <w:p>
            <w:pPr>
              <w:pStyle w:val="12"/>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经济影响</w:t>
            </w:r>
          </w:p>
        </w:tc>
        <w:tc>
          <w:tcPr>
            <w:tcW w:w="5386" w:type="dxa"/>
            <w:vAlign w:val="center"/>
          </w:tcPr>
          <w:p>
            <w:pPr>
              <w:pStyle w:val="12"/>
            </w:pPr>
            <w:r>
              <w:t>带动周边乡村经济增长，促进城乡经济一体化，增加群众收入</w:t>
            </w:r>
          </w:p>
        </w:tc>
        <w:tc>
          <w:tcPr>
            <w:tcW w:w="2268" w:type="dxa"/>
            <w:vAlign w:val="center"/>
          </w:tcPr>
          <w:p>
            <w:pPr>
              <w:pStyle w:val="12"/>
            </w:pPr>
            <w:r>
              <w:t>≥500万元</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改善居民的出行条件和村镇面貌，促进美丽乡村建设，构建和谐社会，解决周边群众出行难。</w:t>
            </w:r>
          </w:p>
        </w:tc>
        <w:tc>
          <w:tcPr>
            <w:tcW w:w="2268" w:type="dxa"/>
            <w:vAlign w:val="center"/>
          </w:tcPr>
          <w:p>
            <w:pPr>
              <w:pStyle w:val="12"/>
            </w:pPr>
            <w:r>
              <w:t>≥6万人</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环境影响</w:t>
            </w:r>
          </w:p>
        </w:tc>
        <w:tc>
          <w:tcPr>
            <w:tcW w:w="5386" w:type="dxa"/>
            <w:vAlign w:val="center"/>
          </w:tcPr>
          <w:p>
            <w:pPr>
              <w:pStyle w:val="12"/>
            </w:pPr>
            <w:r>
              <w:t>减少汽车尾气排放，减少扬尘，改善人居环境，增加受益人口。</w:t>
            </w:r>
          </w:p>
        </w:tc>
        <w:tc>
          <w:tcPr>
            <w:tcW w:w="2268" w:type="dxa"/>
            <w:vAlign w:val="center"/>
          </w:tcPr>
          <w:p>
            <w:pPr>
              <w:pStyle w:val="12"/>
            </w:pPr>
            <w:r>
              <w:t>≥9万人</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长期影响</w:t>
            </w:r>
          </w:p>
        </w:tc>
        <w:tc>
          <w:tcPr>
            <w:tcW w:w="5386" w:type="dxa"/>
            <w:vAlign w:val="center"/>
          </w:tcPr>
          <w:p>
            <w:pPr>
              <w:pStyle w:val="12"/>
            </w:pPr>
            <w:r>
              <w:t>建设改造公路在合理使用年限适应交通需求</w:t>
            </w:r>
          </w:p>
        </w:tc>
        <w:tc>
          <w:tcPr>
            <w:tcW w:w="2268" w:type="dxa"/>
            <w:vAlign w:val="center"/>
          </w:tcPr>
          <w:p>
            <w:pPr>
              <w:pStyle w:val="12"/>
            </w:pPr>
            <w:r>
              <w:t>≥8年</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调查中满意和较满意的社会群众占调查总人数的比率</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17、关于下达2023年车辆购置税收入补助地方资金预算（第七批）的通知（冀财建[2023]202号）绩效目标表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13032123P00325510001T</w:t>
            </w:r>
          </w:p>
        </w:tc>
        <w:tc>
          <w:tcPr>
            <w:tcW w:w="2835" w:type="dxa"/>
            <w:vAlign w:val="center"/>
          </w:tcPr>
          <w:p>
            <w:pPr>
              <w:pStyle w:val="10"/>
            </w:pPr>
            <w:r>
              <w:t>项目名称</w:t>
            </w:r>
          </w:p>
        </w:tc>
        <w:tc>
          <w:tcPr>
            <w:tcW w:w="6094" w:type="dxa"/>
            <w:gridSpan w:val="3"/>
            <w:vAlign w:val="center"/>
          </w:tcPr>
          <w:p>
            <w:pPr>
              <w:pStyle w:val="12"/>
            </w:pPr>
            <w:r>
              <w:t>关于下达2023年车辆购置税收入补助地方资金预算（第七批）的通知（冀财建[2023]202号）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266.00</w:t>
            </w:r>
          </w:p>
        </w:tc>
        <w:tc>
          <w:tcPr>
            <w:tcW w:w="2835" w:type="dxa"/>
            <w:vAlign w:val="center"/>
          </w:tcPr>
          <w:p>
            <w:pPr>
              <w:pStyle w:val="10"/>
            </w:pPr>
            <w:r>
              <w:t>其中：财政    资金</w:t>
            </w:r>
          </w:p>
        </w:tc>
        <w:tc>
          <w:tcPr>
            <w:tcW w:w="2551" w:type="dxa"/>
            <w:vAlign w:val="center"/>
          </w:tcPr>
          <w:p>
            <w:pPr>
              <w:pStyle w:val="12"/>
            </w:pPr>
            <w:r>
              <w:t>266.00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预算数266万元，其中财政资金266万元，主要用于2023年农村公路建设项目补助支出。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1.通过完成农村公路建设改造工程，加强农村公路基础设施建设，改善区域内交通状况。</w:t>
            </w:r>
          </w:p>
          <w:p>
            <w:pPr>
              <w:pStyle w:val="12"/>
            </w:pPr>
            <w:r>
              <w:t>2.通过改善路况和路域环境，增强通行能力，方便群众出行，拉动地区经济增长。</w:t>
            </w:r>
          </w:p>
          <w:p>
            <w:pPr>
              <w:pStyle w:val="12"/>
            </w:pPr>
            <w:r>
              <w:t>3.通过项目实施，增加公众满意度，使公众满意度≥90%。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完成农村公路建设改造里程</w:t>
            </w:r>
          </w:p>
        </w:tc>
        <w:tc>
          <w:tcPr>
            <w:tcW w:w="5386" w:type="dxa"/>
            <w:vAlign w:val="center"/>
          </w:tcPr>
          <w:p>
            <w:pPr>
              <w:pStyle w:val="12"/>
            </w:pPr>
            <w:r>
              <w:t>反应实际完成农村公路建设改造里程</w:t>
            </w:r>
          </w:p>
        </w:tc>
        <w:tc>
          <w:tcPr>
            <w:tcW w:w="2268" w:type="dxa"/>
            <w:vAlign w:val="center"/>
          </w:tcPr>
          <w:p>
            <w:pPr>
              <w:pStyle w:val="12"/>
            </w:pPr>
            <w:r>
              <w:t>≥10公里</w:t>
            </w:r>
          </w:p>
        </w:tc>
        <w:tc>
          <w:tcPr>
            <w:tcW w:w="1276" w:type="dxa"/>
            <w:vAlign w:val="center"/>
          </w:tcPr>
          <w:p>
            <w:pPr>
              <w:pStyle w:val="12"/>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完成农村公路建设改造宽度</w:t>
            </w:r>
          </w:p>
        </w:tc>
        <w:tc>
          <w:tcPr>
            <w:tcW w:w="5386" w:type="dxa"/>
            <w:vAlign w:val="center"/>
          </w:tcPr>
          <w:p>
            <w:pPr>
              <w:pStyle w:val="12"/>
            </w:pPr>
            <w:r>
              <w:t>反应实际完农村公路建设改造宽度</w:t>
            </w:r>
          </w:p>
        </w:tc>
        <w:tc>
          <w:tcPr>
            <w:tcW w:w="2268" w:type="dxa"/>
            <w:vAlign w:val="center"/>
          </w:tcPr>
          <w:p>
            <w:pPr>
              <w:pStyle w:val="12"/>
            </w:pPr>
            <w:r>
              <w:t>≥3.5米</w:t>
            </w:r>
          </w:p>
        </w:tc>
        <w:tc>
          <w:tcPr>
            <w:tcW w:w="1276" w:type="dxa"/>
            <w:vAlign w:val="center"/>
          </w:tcPr>
          <w:p>
            <w:pPr>
              <w:pStyle w:val="12"/>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按照工程进度，已完成工程达到合格标准比率，依据相关检测评定标准</w:t>
            </w:r>
          </w:p>
        </w:tc>
        <w:tc>
          <w:tcPr>
            <w:tcW w:w="2268" w:type="dxa"/>
            <w:vAlign w:val="center"/>
          </w:tcPr>
          <w:p>
            <w:pPr>
              <w:pStyle w:val="12"/>
            </w:pPr>
            <w:r>
              <w:t>100%</w:t>
            </w:r>
          </w:p>
        </w:tc>
        <w:tc>
          <w:tcPr>
            <w:tcW w:w="1276" w:type="dxa"/>
            <w:vAlign w:val="center"/>
          </w:tcPr>
          <w:p>
            <w:pPr>
              <w:pStyle w:val="12"/>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完成年度投资计划</w:t>
            </w:r>
          </w:p>
        </w:tc>
        <w:tc>
          <w:tcPr>
            <w:tcW w:w="5386" w:type="dxa"/>
            <w:vAlign w:val="center"/>
          </w:tcPr>
          <w:p>
            <w:pPr>
              <w:pStyle w:val="12"/>
            </w:pPr>
            <w:r>
              <w:t>按期完成年度投资计划</w:t>
            </w:r>
          </w:p>
        </w:tc>
        <w:tc>
          <w:tcPr>
            <w:tcW w:w="2268" w:type="dxa"/>
            <w:vAlign w:val="center"/>
          </w:tcPr>
          <w:p>
            <w:pPr>
              <w:pStyle w:val="12"/>
            </w:pPr>
            <w:r>
              <w:t>100%</w:t>
            </w:r>
          </w:p>
        </w:tc>
        <w:tc>
          <w:tcPr>
            <w:tcW w:w="1276" w:type="dxa"/>
            <w:vAlign w:val="center"/>
          </w:tcPr>
          <w:p>
            <w:pPr>
              <w:pStyle w:val="12"/>
            </w:pPr>
            <w:r>
              <w:t>合同、预算指标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道路改建成本(建筑安装工程费)</w:t>
            </w:r>
          </w:p>
        </w:tc>
        <w:tc>
          <w:tcPr>
            <w:tcW w:w="5386" w:type="dxa"/>
            <w:vAlign w:val="center"/>
          </w:tcPr>
          <w:p>
            <w:pPr>
              <w:pStyle w:val="12"/>
            </w:pPr>
            <w:r>
              <w:t>严格进行成本管控，按照政府招投标相关文件及合同支付要求进行资金的支付</w:t>
            </w:r>
          </w:p>
        </w:tc>
        <w:tc>
          <w:tcPr>
            <w:tcW w:w="2268" w:type="dxa"/>
            <w:vAlign w:val="center"/>
          </w:tcPr>
          <w:p>
            <w:pPr>
              <w:pStyle w:val="12"/>
            </w:pPr>
            <w:r>
              <w:t>≤266万元</w:t>
            </w:r>
          </w:p>
        </w:tc>
        <w:tc>
          <w:tcPr>
            <w:tcW w:w="1276" w:type="dxa"/>
            <w:vAlign w:val="center"/>
          </w:tcPr>
          <w:p>
            <w:pPr>
              <w:pStyle w:val="12"/>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经济影响</w:t>
            </w:r>
          </w:p>
        </w:tc>
        <w:tc>
          <w:tcPr>
            <w:tcW w:w="5386" w:type="dxa"/>
            <w:vAlign w:val="center"/>
          </w:tcPr>
          <w:p>
            <w:pPr>
              <w:pStyle w:val="12"/>
            </w:pPr>
            <w:r>
              <w:t>带动周边乡村经济增长，促进城乡经济一体化，增加群众收入</w:t>
            </w:r>
          </w:p>
        </w:tc>
        <w:tc>
          <w:tcPr>
            <w:tcW w:w="2268" w:type="dxa"/>
            <w:vAlign w:val="center"/>
          </w:tcPr>
          <w:p>
            <w:pPr>
              <w:pStyle w:val="12"/>
            </w:pPr>
            <w:r>
              <w:t>≥80万元</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改善居民的出行条件和村镇面貌，促进美丽乡村建设，构建和谐社会，解决周边群众出行难。</w:t>
            </w:r>
          </w:p>
        </w:tc>
        <w:tc>
          <w:tcPr>
            <w:tcW w:w="2268" w:type="dxa"/>
            <w:vAlign w:val="center"/>
          </w:tcPr>
          <w:p>
            <w:pPr>
              <w:pStyle w:val="12"/>
            </w:pPr>
            <w:r>
              <w:t>≥1.2万人</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环境影响</w:t>
            </w:r>
          </w:p>
        </w:tc>
        <w:tc>
          <w:tcPr>
            <w:tcW w:w="5386" w:type="dxa"/>
            <w:vAlign w:val="center"/>
          </w:tcPr>
          <w:p>
            <w:pPr>
              <w:pStyle w:val="12"/>
            </w:pPr>
            <w:r>
              <w:t>减少汽车尾气排放，减少扬尘，改善人居环境，增加受益人口。</w:t>
            </w:r>
          </w:p>
        </w:tc>
        <w:tc>
          <w:tcPr>
            <w:tcW w:w="2268" w:type="dxa"/>
            <w:vAlign w:val="center"/>
          </w:tcPr>
          <w:p>
            <w:pPr>
              <w:pStyle w:val="12"/>
            </w:pPr>
            <w:r>
              <w:t>≥1.5万人</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建设改造公路在合理使用年限适应交通需求</w:t>
            </w:r>
          </w:p>
        </w:tc>
        <w:tc>
          <w:tcPr>
            <w:tcW w:w="2268" w:type="dxa"/>
            <w:vAlign w:val="center"/>
          </w:tcPr>
          <w:p>
            <w:pPr>
              <w:pStyle w:val="12"/>
            </w:pPr>
            <w:r>
              <w:t>≥8年</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调查中满意和较满意的社会群众占调查总人数的比率</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18、关于下达2023年第五批新增政府债券资金的通知-2023年青龙满族自治县“四好农村路”提升工程（冀财债[2023]28号）绩效目标表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13032123P00332610001J</w:t>
            </w:r>
          </w:p>
        </w:tc>
        <w:tc>
          <w:tcPr>
            <w:tcW w:w="2835" w:type="dxa"/>
            <w:vAlign w:val="center"/>
          </w:tcPr>
          <w:p>
            <w:pPr>
              <w:pStyle w:val="10"/>
            </w:pPr>
            <w:r>
              <w:t>项目名称</w:t>
            </w:r>
          </w:p>
        </w:tc>
        <w:tc>
          <w:tcPr>
            <w:tcW w:w="6094" w:type="dxa"/>
            <w:gridSpan w:val="3"/>
            <w:vAlign w:val="center"/>
          </w:tcPr>
          <w:p>
            <w:pPr>
              <w:pStyle w:val="12"/>
            </w:pPr>
            <w:r>
              <w:t>关于下达2023年第五批新增政府债券资金的通知-2023年青龙满族自治县“四好农村路”提升工程（冀财债[2023]28号）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250.00</w:t>
            </w:r>
          </w:p>
        </w:tc>
        <w:tc>
          <w:tcPr>
            <w:tcW w:w="2835" w:type="dxa"/>
            <w:vAlign w:val="center"/>
          </w:tcPr>
          <w:p>
            <w:pPr>
              <w:pStyle w:val="10"/>
            </w:pPr>
            <w:r>
              <w:t>其中：财政    资金</w:t>
            </w:r>
          </w:p>
        </w:tc>
        <w:tc>
          <w:tcPr>
            <w:tcW w:w="2551" w:type="dxa"/>
            <w:vAlign w:val="center"/>
          </w:tcPr>
          <w:p>
            <w:pPr>
              <w:pStyle w:val="12"/>
            </w:pPr>
            <w:r>
              <w:t>250.00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预算数250万元，其中财政资金250万元，主要用于2023年青龙满族自治县“四好农村路”提升工程项目建设支出。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1.通过完成“四好农村路”提升工程，加强农村公路基础设施建设，改善区域内交通状况。</w:t>
            </w:r>
          </w:p>
          <w:p>
            <w:pPr>
              <w:pStyle w:val="12"/>
            </w:pPr>
            <w:r>
              <w:t>2.通过改善路况和路域环境，增强通行能力，方便群众出行，拉动地区经济增长。</w:t>
            </w:r>
          </w:p>
          <w:p>
            <w:pPr>
              <w:pStyle w:val="12"/>
            </w:pPr>
            <w:r>
              <w:t>3.通过项目实施，增加公众满意度，使公众满意度≥90%。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完成农村公路建设改造里程</w:t>
            </w:r>
          </w:p>
        </w:tc>
        <w:tc>
          <w:tcPr>
            <w:tcW w:w="5386" w:type="dxa"/>
            <w:vAlign w:val="center"/>
          </w:tcPr>
          <w:p>
            <w:pPr>
              <w:pStyle w:val="12"/>
            </w:pPr>
            <w:r>
              <w:t>反映实际完成农村公路建设改造里程</w:t>
            </w:r>
          </w:p>
        </w:tc>
        <w:tc>
          <w:tcPr>
            <w:tcW w:w="2268" w:type="dxa"/>
            <w:vAlign w:val="center"/>
          </w:tcPr>
          <w:p>
            <w:pPr>
              <w:pStyle w:val="12"/>
            </w:pPr>
            <w:r>
              <w:t>≥77公里</w:t>
            </w:r>
          </w:p>
        </w:tc>
        <w:tc>
          <w:tcPr>
            <w:tcW w:w="1276" w:type="dxa"/>
            <w:vAlign w:val="center"/>
          </w:tcPr>
          <w:p>
            <w:pPr>
              <w:pStyle w:val="12"/>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完成农村公路建设改造数量</w:t>
            </w:r>
          </w:p>
        </w:tc>
        <w:tc>
          <w:tcPr>
            <w:tcW w:w="5386" w:type="dxa"/>
            <w:vAlign w:val="center"/>
          </w:tcPr>
          <w:p>
            <w:pPr>
              <w:pStyle w:val="12"/>
            </w:pPr>
            <w:r>
              <w:t>反映实际完农村公路建设改造数量</w:t>
            </w:r>
          </w:p>
        </w:tc>
        <w:tc>
          <w:tcPr>
            <w:tcW w:w="2268" w:type="dxa"/>
            <w:vAlign w:val="center"/>
          </w:tcPr>
          <w:p>
            <w:pPr>
              <w:pStyle w:val="12"/>
            </w:pPr>
            <w:r>
              <w:t>41条</w:t>
            </w:r>
          </w:p>
        </w:tc>
        <w:tc>
          <w:tcPr>
            <w:tcW w:w="1276" w:type="dxa"/>
            <w:vAlign w:val="center"/>
          </w:tcPr>
          <w:p>
            <w:pPr>
              <w:pStyle w:val="12"/>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按照工程进度，已完成工程达到合格标准比率，依据相关检测评定标准</w:t>
            </w:r>
          </w:p>
        </w:tc>
        <w:tc>
          <w:tcPr>
            <w:tcW w:w="2268" w:type="dxa"/>
            <w:vAlign w:val="center"/>
          </w:tcPr>
          <w:p>
            <w:pPr>
              <w:pStyle w:val="12"/>
            </w:pPr>
            <w:r>
              <w:t>100%</w:t>
            </w:r>
          </w:p>
        </w:tc>
        <w:tc>
          <w:tcPr>
            <w:tcW w:w="1276" w:type="dxa"/>
            <w:vAlign w:val="center"/>
          </w:tcPr>
          <w:p>
            <w:pPr>
              <w:pStyle w:val="12"/>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完成年度投资计划</w:t>
            </w:r>
          </w:p>
        </w:tc>
        <w:tc>
          <w:tcPr>
            <w:tcW w:w="5386" w:type="dxa"/>
            <w:vAlign w:val="center"/>
          </w:tcPr>
          <w:p>
            <w:pPr>
              <w:pStyle w:val="12"/>
            </w:pPr>
            <w:r>
              <w:t>按期完成年度投资计划</w:t>
            </w:r>
          </w:p>
        </w:tc>
        <w:tc>
          <w:tcPr>
            <w:tcW w:w="2268" w:type="dxa"/>
            <w:vAlign w:val="center"/>
          </w:tcPr>
          <w:p>
            <w:pPr>
              <w:pStyle w:val="12"/>
            </w:pPr>
            <w:r>
              <w:t>100%</w:t>
            </w:r>
          </w:p>
        </w:tc>
        <w:tc>
          <w:tcPr>
            <w:tcW w:w="1276" w:type="dxa"/>
            <w:vAlign w:val="center"/>
          </w:tcPr>
          <w:p>
            <w:pPr>
              <w:pStyle w:val="12"/>
            </w:pPr>
            <w:r>
              <w:t>合同、预算指标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道路改建成本(建筑安装工程费)</w:t>
            </w:r>
          </w:p>
        </w:tc>
        <w:tc>
          <w:tcPr>
            <w:tcW w:w="5386" w:type="dxa"/>
            <w:vAlign w:val="center"/>
          </w:tcPr>
          <w:p>
            <w:pPr>
              <w:pStyle w:val="12"/>
            </w:pPr>
            <w:r>
              <w:t>严格进行成本管控，按照政府招投标相关文件及合同支付要求进行资金的支付</w:t>
            </w:r>
          </w:p>
        </w:tc>
        <w:tc>
          <w:tcPr>
            <w:tcW w:w="2268" w:type="dxa"/>
            <w:vAlign w:val="center"/>
          </w:tcPr>
          <w:p>
            <w:pPr>
              <w:pStyle w:val="12"/>
            </w:pPr>
            <w:r>
              <w:t>≤250万元</w:t>
            </w:r>
          </w:p>
        </w:tc>
        <w:tc>
          <w:tcPr>
            <w:tcW w:w="1276" w:type="dxa"/>
            <w:vAlign w:val="center"/>
          </w:tcPr>
          <w:p>
            <w:pPr>
              <w:pStyle w:val="12"/>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经济影响</w:t>
            </w:r>
          </w:p>
        </w:tc>
        <w:tc>
          <w:tcPr>
            <w:tcW w:w="5386" w:type="dxa"/>
            <w:vAlign w:val="center"/>
          </w:tcPr>
          <w:p>
            <w:pPr>
              <w:pStyle w:val="12"/>
            </w:pPr>
            <w:r>
              <w:t>带动周边乡村经济增长，促进城乡经济一体化，增加群众收入</w:t>
            </w:r>
          </w:p>
        </w:tc>
        <w:tc>
          <w:tcPr>
            <w:tcW w:w="2268" w:type="dxa"/>
            <w:vAlign w:val="center"/>
          </w:tcPr>
          <w:p>
            <w:pPr>
              <w:pStyle w:val="12"/>
            </w:pPr>
            <w:r>
              <w:t>≥300万元</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改善居民的出行条件和村镇面貌，促进美丽乡村建设，构建和谐社会，解决周边群众出行难。</w:t>
            </w:r>
          </w:p>
        </w:tc>
        <w:tc>
          <w:tcPr>
            <w:tcW w:w="2268" w:type="dxa"/>
            <w:vAlign w:val="center"/>
          </w:tcPr>
          <w:p>
            <w:pPr>
              <w:pStyle w:val="12"/>
            </w:pPr>
            <w:r>
              <w:t>≥2.5万人</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环境影响</w:t>
            </w:r>
          </w:p>
        </w:tc>
        <w:tc>
          <w:tcPr>
            <w:tcW w:w="5386" w:type="dxa"/>
            <w:vAlign w:val="center"/>
          </w:tcPr>
          <w:p>
            <w:pPr>
              <w:pStyle w:val="12"/>
            </w:pPr>
            <w:r>
              <w:t>减少汽车尾气排放，减少扬尘，改善人居环境，增加受益人口。</w:t>
            </w:r>
          </w:p>
        </w:tc>
        <w:tc>
          <w:tcPr>
            <w:tcW w:w="2268" w:type="dxa"/>
            <w:vAlign w:val="center"/>
          </w:tcPr>
          <w:p>
            <w:pPr>
              <w:pStyle w:val="12"/>
            </w:pPr>
            <w:r>
              <w:t>≥3万人</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建设改造公路在合理使用年限适应交通需求</w:t>
            </w:r>
          </w:p>
        </w:tc>
        <w:tc>
          <w:tcPr>
            <w:tcW w:w="2268" w:type="dxa"/>
            <w:vAlign w:val="center"/>
          </w:tcPr>
          <w:p>
            <w:pPr>
              <w:pStyle w:val="12"/>
            </w:pPr>
            <w:r>
              <w:t>≥8年</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调查中满意和较满意的社会群众占调查总人数的比率</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19、关于下达2023年第一批新增政府债券资金的通知－青龙满族自治县2023年农村公路改造工程（冀财债[2023]7号）绩效目标表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13032123P003306100014</w:t>
            </w:r>
          </w:p>
        </w:tc>
        <w:tc>
          <w:tcPr>
            <w:tcW w:w="2835" w:type="dxa"/>
            <w:vAlign w:val="center"/>
          </w:tcPr>
          <w:p>
            <w:pPr>
              <w:pStyle w:val="10"/>
            </w:pPr>
            <w:r>
              <w:t>项目名称</w:t>
            </w:r>
          </w:p>
        </w:tc>
        <w:tc>
          <w:tcPr>
            <w:tcW w:w="6094" w:type="dxa"/>
            <w:gridSpan w:val="3"/>
            <w:vAlign w:val="center"/>
          </w:tcPr>
          <w:p>
            <w:pPr>
              <w:pStyle w:val="12"/>
            </w:pPr>
            <w:r>
              <w:t>关于下达2023年第一批新增政府债券资金的通知－青龙满族自治县2023年农村公路改造工程（冀财债[2023]7号）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预算数200万元，其中财政资金200万元，主要用于2023年农村公路改造工程项目资金支出。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1.通过开展完成农村公路改造工程，建设质量达到合格标准，加强农村公路基础设施建设。</w:t>
            </w:r>
            <w:r>
              <w:tab/>
            </w:r>
            <w:r>
              <w:tab/>
            </w:r>
            <w:r>
              <w:tab/>
            </w:r>
            <w:r>
              <w:tab/>
            </w:r>
            <w:r>
              <w:tab/>
            </w:r>
            <w:r>
              <w:tab/>
            </w:r>
          </w:p>
          <w:p>
            <w:pPr>
              <w:pStyle w:val="12"/>
            </w:pPr>
            <w:r>
              <w:tab/>
            </w:r>
            <w:r>
              <w:tab/>
            </w:r>
            <w:r>
              <w:tab/>
            </w:r>
            <w:r>
              <w:tab/>
            </w:r>
            <w:r>
              <w:tab/>
            </w:r>
            <w:r>
              <w:tab/>
            </w:r>
          </w:p>
          <w:p>
            <w:pPr>
              <w:pStyle w:val="12"/>
            </w:pPr>
          </w:p>
          <w:p>
            <w:pPr>
              <w:pStyle w:val="12"/>
            </w:pPr>
            <w:r>
              <w:t>2.通过改善路况，增强通行能力，方便群众出行，拉动地区经济增长。</w:t>
            </w:r>
            <w:r>
              <w:tab/>
            </w:r>
            <w:r>
              <w:tab/>
            </w:r>
            <w:r>
              <w:tab/>
            </w:r>
            <w:r>
              <w:tab/>
            </w:r>
            <w:r>
              <w:tab/>
            </w:r>
            <w:r>
              <w:tab/>
            </w:r>
          </w:p>
          <w:p>
            <w:pPr>
              <w:pStyle w:val="12"/>
            </w:pP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完成公路建设里程</w:t>
            </w:r>
          </w:p>
        </w:tc>
        <w:tc>
          <w:tcPr>
            <w:tcW w:w="5386" w:type="dxa"/>
            <w:vAlign w:val="center"/>
          </w:tcPr>
          <w:p>
            <w:pPr>
              <w:pStyle w:val="12"/>
            </w:pPr>
            <w:r>
              <w:t>完成公路建设里程数</w:t>
            </w:r>
          </w:p>
        </w:tc>
        <w:tc>
          <w:tcPr>
            <w:tcW w:w="2268" w:type="dxa"/>
            <w:vAlign w:val="center"/>
          </w:tcPr>
          <w:p>
            <w:pPr>
              <w:pStyle w:val="12"/>
            </w:pPr>
            <w:r>
              <w:t>≥92.52公里</w:t>
            </w:r>
          </w:p>
        </w:tc>
        <w:tc>
          <w:tcPr>
            <w:tcW w:w="1276" w:type="dxa"/>
            <w:vAlign w:val="center"/>
          </w:tcPr>
          <w:p>
            <w:pPr>
              <w:pStyle w:val="12"/>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按照工程进度，已完成工程达到合格标准，依据相关检测评定标准。</w:t>
            </w:r>
          </w:p>
        </w:tc>
        <w:tc>
          <w:tcPr>
            <w:tcW w:w="2268" w:type="dxa"/>
            <w:vAlign w:val="center"/>
          </w:tcPr>
          <w:p>
            <w:pPr>
              <w:pStyle w:val="12"/>
            </w:pPr>
            <w:r>
              <w:t>100%</w:t>
            </w:r>
          </w:p>
        </w:tc>
        <w:tc>
          <w:tcPr>
            <w:tcW w:w="1276" w:type="dxa"/>
            <w:vAlign w:val="center"/>
          </w:tcPr>
          <w:p>
            <w:pPr>
              <w:pStyle w:val="12"/>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工程完工及时性</w:t>
            </w:r>
          </w:p>
        </w:tc>
        <w:tc>
          <w:tcPr>
            <w:tcW w:w="5386" w:type="dxa"/>
            <w:vAlign w:val="center"/>
          </w:tcPr>
          <w:p>
            <w:pPr>
              <w:pStyle w:val="12"/>
            </w:pPr>
            <w:r>
              <w:t>按合同约定及计划完成道路建设工作</w:t>
            </w:r>
          </w:p>
        </w:tc>
        <w:tc>
          <w:tcPr>
            <w:tcW w:w="2268" w:type="dxa"/>
            <w:vAlign w:val="center"/>
          </w:tcPr>
          <w:p>
            <w:pPr>
              <w:pStyle w:val="12"/>
            </w:pPr>
            <w:r>
              <w:t>100%</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道路改建成本</w:t>
            </w:r>
          </w:p>
        </w:tc>
        <w:tc>
          <w:tcPr>
            <w:tcW w:w="5386" w:type="dxa"/>
            <w:vAlign w:val="center"/>
          </w:tcPr>
          <w:p>
            <w:pPr>
              <w:pStyle w:val="12"/>
            </w:pPr>
            <w:r>
              <w:t>严格进行成本管控，按照政府招投标相关文件及合同支付要求进行资金的支付</w:t>
            </w:r>
          </w:p>
        </w:tc>
        <w:tc>
          <w:tcPr>
            <w:tcW w:w="2268" w:type="dxa"/>
            <w:vAlign w:val="center"/>
          </w:tcPr>
          <w:p>
            <w:pPr>
              <w:pStyle w:val="12"/>
            </w:pPr>
            <w:r>
              <w:t>≤200万元</w:t>
            </w:r>
          </w:p>
        </w:tc>
        <w:tc>
          <w:tcPr>
            <w:tcW w:w="1276" w:type="dxa"/>
            <w:vAlign w:val="center"/>
          </w:tcPr>
          <w:p>
            <w:pPr>
              <w:pStyle w:val="12"/>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道路改建平均成本</w:t>
            </w:r>
          </w:p>
        </w:tc>
        <w:tc>
          <w:tcPr>
            <w:tcW w:w="5386" w:type="dxa"/>
            <w:vAlign w:val="center"/>
          </w:tcPr>
          <w:p>
            <w:pPr>
              <w:pStyle w:val="12"/>
            </w:pPr>
            <w:r>
              <w:t>严格进行成本管控，按照上级3.5米宽路每公里农村公路建设补助标准，安排支出</w:t>
            </w:r>
          </w:p>
        </w:tc>
        <w:tc>
          <w:tcPr>
            <w:tcW w:w="2268" w:type="dxa"/>
            <w:vAlign w:val="center"/>
          </w:tcPr>
          <w:p>
            <w:pPr>
              <w:pStyle w:val="12"/>
            </w:pPr>
            <w:r>
              <w:t>≤26万元/公里</w:t>
            </w:r>
          </w:p>
        </w:tc>
        <w:tc>
          <w:tcPr>
            <w:tcW w:w="1276" w:type="dxa"/>
            <w:vAlign w:val="center"/>
          </w:tcPr>
          <w:p>
            <w:pPr>
              <w:pStyle w:val="12"/>
            </w:pPr>
            <w:r>
              <w:t>上级有关补助资金使用文件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拉动经济发展</w:t>
            </w:r>
          </w:p>
        </w:tc>
        <w:tc>
          <w:tcPr>
            <w:tcW w:w="5386" w:type="dxa"/>
            <w:vAlign w:val="center"/>
          </w:tcPr>
          <w:p>
            <w:pPr>
              <w:pStyle w:val="12"/>
            </w:pPr>
            <w:r>
              <w:t>在公路建设中拉动地区经济发展；公路建成运营后创造价值；方便了公路沿线乡镇与外界的交流。</w:t>
            </w:r>
          </w:p>
        </w:tc>
        <w:tc>
          <w:tcPr>
            <w:tcW w:w="2268" w:type="dxa"/>
            <w:vAlign w:val="center"/>
          </w:tcPr>
          <w:p>
            <w:pPr>
              <w:pStyle w:val="12"/>
            </w:pPr>
            <w:r>
              <w:t>≥200万元</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改善出行条件影响面</w:t>
            </w:r>
          </w:p>
        </w:tc>
        <w:tc>
          <w:tcPr>
            <w:tcW w:w="5386" w:type="dxa"/>
            <w:vAlign w:val="center"/>
          </w:tcPr>
          <w:p>
            <w:pPr>
              <w:pStyle w:val="12"/>
            </w:pPr>
            <w:r>
              <w:t>改善居民的出行条件和村镇面貌，促进美丽乡村建设，构建和谐社会。解决周边群众出行难</w:t>
            </w:r>
          </w:p>
        </w:tc>
        <w:tc>
          <w:tcPr>
            <w:tcW w:w="2268" w:type="dxa"/>
            <w:vAlign w:val="center"/>
          </w:tcPr>
          <w:p>
            <w:pPr>
              <w:pStyle w:val="12"/>
            </w:pPr>
            <w:r>
              <w:t>≥9万人</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道路完好使用年限</w:t>
            </w:r>
          </w:p>
        </w:tc>
        <w:tc>
          <w:tcPr>
            <w:tcW w:w="5386" w:type="dxa"/>
            <w:vAlign w:val="center"/>
          </w:tcPr>
          <w:p>
            <w:pPr>
              <w:pStyle w:val="12"/>
            </w:pPr>
            <w:r>
              <w:t>道路完好使用年限</w:t>
            </w:r>
          </w:p>
        </w:tc>
        <w:tc>
          <w:tcPr>
            <w:tcW w:w="2268" w:type="dxa"/>
            <w:vAlign w:val="center"/>
          </w:tcPr>
          <w:p>
            <w:pPr>
              <w:pStyle w:val="12"/>
            </w:pPr>
            <w:r>
              <w:t>≥8年</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改善通行服务水平群众满意度</w:t>
            </w:r>
          </w:p>
        </w:tc>
        <w:tc>
          <w:tcPr>
            <w:tcW w:w="2268" w:type="dxa"/>
            <w:vAlign w:val="center"/>
          </w:tcPr>
          <w:p>
            <w:pPr>
              <w:pStyle w:val="12"/>
            </w:pPr>
            <w:r>
              <w:t>≥95%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20、关于下达2023年第一批新增政府债券资金的通知－青龙满族自治县2023年农村公路危桥改造工程（冀财债[2023]7号）绩效目标表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13032123P00330710001R</w:t>
            </w:r>
          </w:p>
        </w:tc>
        <w:tc>
          <w:tcPr>
            <w:tcW w:w="2835" w:type="dxa"/>
            <w:vAlign w:val="center"/>
          </w:tcPr>
          <w:p>
            <w:pPr>
              <w:pStyle w:val="10"/>
            </w:pPr>
            <w:r>
              <w:t>项目名称</w:t>
            </w:r>
          </w:p>
        </w:tc>
        <w:tc>
          <w:tcPr>
            <w:tcW w:w="6094" w:type="dxa"/>
            <w:gridSpan w:val="3"/>
            <w:vAlign w:val="center"/>
          </w:tcPr>
          <w:p>
            <w:pPr>
              <w:pStyle w:val="12"/>
            </w:pPr>
            <w:r>
              <w:t>关于下达2023年第一批新增政府债券资金的通知－青龙满族自治县2023年农村公路危桥改造工程（冀财债[2023]7号）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650.00</w:t>
            </w:r>
          </w:p>
        </w:tc>
        <w:tc>
          <w:tcPr>
            <w:tcW w:w="2835" w:type="dxa"/>
            <w:vAlign w:val="center"/>
          </w:tcPr>
          <w:p>
            <w:pPr>
              <w:pStyle w:val="10"/>
            </w:pPr>
            <w:r>
              <w:t>其中：财政    资金</w:t>
            </w:r>
          </w:p>
        </w:tc>
        <w:tc>
          <w:tcPr>
            <w:tcW w:w="2551" w:type="dxa"/>
            <w:vAlign w:val="center"/>
          </w:tcPr>
          <w:p>
            <w:pPr>
              <w:pStyle w:val="12"/>
            </w:pPr>
            <w:r>
              <w:t>650.00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预算数650万元，其中财政资金650万元，主要用于2023年农村公路危桥改造项目资金支出。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1.通过完成农村公路危桥改造工程，建设质量达到合格标准，完善农村公路基础设施建设。</w:t>
            </w:r>
          </w:p>
          <w:p>
            <w:pPr>
              <w:pStyle w:val="12"/>
            </w:pPr>
            <w:r>
              <w:t>2.通过改善路况，增强通行能力，方便群众出行，拉动地区经济增长。</w:t>
            </w:r>
          </w:p>
          <w:p>
            <w:pPr>
              <w:pStyle w:val="12"/>
            </w:pPr>
            <w:r>
              <w:t>3.通过项目实施，增加公众满意度，使公众满意度≥90%。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完成危桥改造数量</w:t>
            </w:r>
          </w:p>
        </w:tc>
        <w:tc>
          <w:tcPr>
            <w:tcW w:w="5386" w:type="dxa"/>
            <w:vAlign w:val="center"/>
          </w:tcPr>
          <w:p>
            <w:pPr>
              <w:pStyle w:val="12"/>
            </w:pPr>
            <w:r>
              <w:t>反映实际改造完成危桥数量</w:t>
            </w:r>
          </w:p>
        </w:tc>
        <w:tc>
          <w:tcPr>
            <w:tcW w:w="2268" w:type="dxa"/>
            <w:vAlign w:val="center"/>
          </w:tcPr>
          <w:p>
            <w:pPr>
              <w:pStyle w:val="12"/>
            </w:pPr>
            <w:r>
              <w:t>2座</w:t>
            </w:r>
          </w:p>
        </w:tc>
        <w:tc>
          <w:tcPr>
            <w:tcW w:w="1276" w:type="dxa"/>
            <w:vAlign w:val="center"/>
          </w:tcPr>
          <w:p>
            <w:pPr>
              <w:pStyle w:val="12"/>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完成改造危桥长度</w:t>
            </w:r>
          </w:p>
        </w:tc>
        <w:tc>
          <w:tcPr>
            <w:tcW w:w="5386" w:type="dxa"/>
            <w:vAlign w:val="center"/>
          </w:tcPr>
          <w:p>
            <w:pPr>
              <w:pStyle w:val="12"/>
            </w:pPr>
            <w:r>
              <w:t>反映实际改造完成危桥长度</w:t>
            </w:r>
          </w:p>
        </w:tc>
        <w:tc>
          <w:tcPr>
            <w:tcW w:w="2268" w:type="dxa"/>
            <w:vAlign w:val="center"/>
          </w:tcPr>
          <w:p>
            <w:pPr>
              <w:pStyle w:val="12"/>
            </w:pPr>
            <w:r>
              <w:t>≥273米</w:t>
            </w:r>
          </w:p>
        </w:tc>
        <w:tc>
          <w:tcPr>
            <w:tcW w:w="1276" w:type="dxa"/>
            <w:vAlign w:val="center"/>
          </w:tcPr>
          <w:p>
            <w:pPr>
              <w:pStyle w:val="12"/>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按照工程进度，已完成工程达到合格标准比率，依据相关检测评定标准</w:t>
            </w:r>
          </w:p>
        </w:tc>
        <w:tc>
          <w:tcPr>
            <w:tcW w:w="2268" w:type="dxa"/>
            <w:vAlign w:val="center"/>
          </w:tcPr>
          <w:p>
            <w:pPr>
              <w:pStyle w:val="12"/>
            </w:pPr>
            <w:r>
              <w:t>100%</w:t>
            </w:r>
          </w:p>
        </w:tc>
        <w:tc>
          <w:tcPr>
            <w:tcW w:w="1276" w:type="dxa"/>
            <w:vAlign w:val="center"/>
          </w:tcPr>
          <w:p>
            <w:pPr>
              <w:pStyle w:val="12"/>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完成年度投资计划</w:t>
            </w:r>
          </w:p>
        </w:tc>
        <w:tc>
          <w:tcPr>
            <w:tcW w:w="5386" w:type="dxa"/>
            <w:vAlign w:val="center"/>
          </w:tcPr>
          <w:p>
            <w:pPr>
              <w:pStyle w:val="12"/>
            </w:pPr>
            <w:r>
              <w:t>按期完成年度投资计划</w:t>
            </w:r>
          </w:p>
        </w:tc>
        <w:tc>
          <w:tcPr>
            <w:tcW w:w="2268" w:type="dxa"/>
            <w:vAlign w:val="center"/>
          </w:tcPr>
          <w:p>
            <w:pPr>
              <w:pStyle w:val="12"/>
            </w:pPr>
            <w:r>
              <w:t>100%</w:t>
            </w:r>
          </w:p>
        </w:tc>
        <w:tc>
          <w:tcPr>
            <w:tcW w:w="1276" w:type="dxa"/>
            <w:vAlign w:val="center"/>
          </w:tcPr>
          <w:p>
            <w:pPr>
              <w:pStyle w:val="12"/>
            </w:pPr>
            <w:r>
              <w:t>合同、预算指标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危桥改造成本(建筑安装工程费)</w:t>
            </w:r>
          </w:p>
        </w:tc>
        <w:tc>
          <w:tcPr>
            <w:tcW w:w="5386" w:type="dxa"/>
            <w:vAlign w:val="center"/>
          </w:tcPr>
          <w:p>
            <w:pPr>
              <w:pStyle w:val="12"/>
            </w:pPr>
            <w:r>
              <w:t>严格进行成本管控，按照政府招投标相关文件及合同支付要求进行资金的支付</w:t>
            </w:r>
          </w:p>
        </w:tc>
        <w:tc>
          <w:tcPr>
            <w:tcW w:w="2268" w:type="dxa"/>
            <w:vAlign w:val="center"/>
          </w:tcPr>
          <w:p>
            <w:pPr>
              <w:pStyle w:val="12"/>
            </w:pPr>
            <w:r>
              <w:t>≤650万元</w:t>
            </w:r>
          </w:p>
        </w:tc>
        <w:tc>
          <w:tcPr>
            <w:tcW w:w="1276" w:type="dxa"/>
            <w:vAlign w:val="center"/>
          </w:tcPr>
          <w:p>
            <w:pPr>
              <w:pStyle w:val="12"/>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经济影响</w:t>
            </w:r>
          </w:p>
        </w:tc>
        <w:tc>
          <w:tcPr>
            <w:tcW w:w="5386" w:type="dxa"/>
            <w:vAlign w:val="center"/>
          </w:tcPr>
          <w:p>
            <w:pPr>
              <w:pStyle w:val="12"/>
            </w:pPr>
            <w:r>
              <w:t>带动周边乡村经济增长，促进城乡经济一体化，增加群众收入</w:t>
            </w:r>
          </w:p>
        </w:tc>
        <w:tc>
          <w:tcPr>
            <w:tcW w:w="2268" w:type="dxa"/>
            <w:vAlign w:val="center"/>
          </w:tcPr>
          <w:p>
            <w:pPr>
              <w:pStyle w:val="12"/>
            </w:pPr>
            <w:r>
              <w:t>≥20万元</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改善居民的出行条件和村镇面貌，促进美丽乡村建设，构建和谐社会，解决周边群众出行难。</w:t>
            </w:r>
          </w:p>
        </w:tc>
        <w:tc>
          <w:tcPr>
            <w:tcW w:w="2268" w:type="dxa"/>
            <w:vAlign w:val="center"/>
          </w:tcPr>
          <w:p>
            <w:pPr>
              <w:pStyle w:val="12"/>
            </w:pPr>
            <w:r>
              <w:t>≥2500人</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环境影响</w:t>
            </w:r>
          </w:p>
        </w:tc>
        <w:tc>
          <w:tcPr>
            <w:tcW w:w="5386" w:type="dxa"/>
            <w:vAlign w:val="center"/>
          </w:tcPr>
          <w:p>
            <w:pPr>
              <w:pStyle w:val="12"/>
            </w:pPr>
            <w:r>
              <w:t>减少汽车尾气排放，减少扬尘，改善人居环境，增加受益人口。</w:t>
            </w:r>
          </w:p>
        </w:tc>
        <w:tc>
          <w:tcPr>
            <w:tcW w:w="2268" w:type="dxa"/>
            <w:vAlign w:val="center"/>
          </w:tcPr>
          <w:p>
            <w:pPr>
              <w:pStyle w:val="12"/>
            </w:pPr>
            <w:r>
              <w:t>≥4000人</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改造桥梁在合理使用年限适应交通需求</w:t>
            </w:r>
          </w:p>
        </w:tc>
        <w:tc>
          <w:tcPr>
            <w:tcW w:w="2268" w:type="dxa"/>
            <w:vAlign w:val="center"/>
          </w:tcPr>
          <w:p>
            <w:pPr>
              <w:pStyle w:val="12"/>
            </w:pPr>
            <w:r>
              <w:t>≥50年</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调查中满意和较满意的社会群众占调查总人数的比率</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21、关于预下达2023年农村客运补贴资金、城市交通发展奖励资金预算指标的通知（冀财建【2023】17号-城市交通发展奖励资金绩效目标表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13032123P000022100034</w:t>
            </w:r>
          </w:p>
        </w:tc>
        <w:tc>
          <w:tcPr>
            <w:tcW w:w="2835" w:type="dxa"/>
            <w:vAlign w:val="center"/>
          </w:tcPr>
          <w:p>
            <w:pPr>
              <w:pStyle w:val="10"/>
            </w:pPr>
            <w:r>
              <w:t>项目名称</w:t>
            </w:r>
          </w:p>
        </w:tc>
        <w:tc>
          <w:tcPr>
            <w:tcW w:w="6094" w:type="dxa"/>
            <w:gridSpan w:val="3"/>
            <w:vAlign w:val="center"/>
          </w:tcPr>
          <w:p>
            <w:pPr>
              <w:pStyle w:val="12"/>
            </w:pPr>
            <w:r>
              <w:t>关于预下达2023年农村客运补贴资金、城市交通发展奖励资金预算指标的通知（冀财建【2023】17号-城市交通发展奖励资金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62.18</w:t>
            </w:r>
          </w:p>
        </w:tc>
        <w:tc>
          <w:tcPr>
            <w:tcW w:w="2835" w:type="dxa"/>
            <w:vAlign w:val="center"/>
          </w:tcPr>
          <w:p>
            <w:pPr>
              <w:pStyle w:val="10"/>
            </w:pPr>
            <w:r>
              <w:t>其中：财政    资金</w:t>
            </w:r>
          </w:p>
        </w:tc>
        <w:tc>
          <w:tcPr>
            <w:tcW w:w="2551" w:type="dxa"/>
            <w:vAlign w:val="center"/>
          </w:tcPr>
          <w:p>
            <w:pPr>
              <w:pStyle w:val="12"/>
            </w:pPr>
            <w:r>
              <w:t>62.18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预算数62.18万元，其中：财政资金62.18万元，主要用于城市交通发展奖励资金。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1.通过对城市运营补贴的及时发放，对巡游出租车进行运营补贴，维护出租车行业稳定。</w:t>
            </w:r>
          </w:p>
          <w:p>
            <w:pPr>
              <w:pStyle w:val="12"/>
            </w:pPr>
            <w:r>
              <w:t>2.通过对城市交通领域新能源车运营进行补贴的发放，促进城市公共交通发展。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巡游出租车运营补贴月数</w:t>
            </w:r>
          </w:p>
        </w:tc>
        <w:tc>
          <w:tcPr>
            <w:tcW w:w="5386" w:type="dxa"/>
            <w:vAlign w:val="center"/>
          </w:tcPr>
          <w:p>
            <w:pPr>
              <w:pStyle w:val="12"/>
            </w:pPr>
            <w:r>
              <w:t>巡游出租车运营月数不少于规定数</w:t>
            </w:r>
          </w:p>
        </w:tc>
        <w:tc>
          <w:tcPr>
            <w:tcW w:w="2268" w:type="dxa"/>
            <w:vAlign w:val="center"/>
          </w:tcPr>
          <w:p>
            <w:pPr>
              <w:pStyle w:val="12"/>
            </w:pPr>
            <w:r>
              <w:t>≥2252月</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新能源巡游出租车运营奖励月数</w:t>
            </w:r>
          </w:p>
        </w:tc>
        <w:tc>
          <w:tcPr>
            <w:tcW w:w="5386" w:type="dxa"/>
            <w:vAlign w:val="center"/>
          </w:tcPr>
          <w:p>
            <w:pPr>
              <w:pStyle w:val="12"/>
            </w:pPr>
            <w:r>
              <w:t>新能源巡游出租车运营月数不少于规定数</w:t>
            </w:r>
          </w:p>
        </w:tc>
        <w:tc>
          <w:tcPr>
            <w:tcW w:w="2268" w:type="dxa"/>
            <w:vAlign w:val="center"/>
          </w:tcPr>
          <w:p>
            <w:pPr>
              <w:pStyle w:val="12"/>
            </w:pPr>
            <w:r>
              <w:t>≥59月</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资金使用合规性</w:t>
            </w:r>
          </w:p>
        </w:tc>
        <w:tc>
          <w:tcPr>
            <w:tcW w:w="5386" w:type="dxa"/>
            <w:vAlign w:val="center"/>
          </w:tcPr>
          <w:p>
            <w:pPr>
              <w:pStyle w:val="12"/>
            </w:pPr>
            <w:r>
              <w:t>资金发放程序规范，资金使用合规</w:t>
            </w:r>
          </w:p>
        </w:tc>
        <w:tc>
          <w:tcPr>
            <w:tcW w:w="2268" w:type="dxa"/>
            <w:vAlign w:val="center"/>
          </w:tcPr>
          <w:p>
            <w:pPr>
              <w:pStyle w:val="12"/>
            </w:pPr>
            <w:r>
              <w:t>100%</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完成项目的时效</w:t>
            </w:r>
          </w:p>
        </w:tc>
        <w:tc>
          <w:tcPr>
            <w:tcW w:w="5386" w:type="dxa"/>
            <w:vAlign w:val="center"/>
          </w:tcPr>
          <w:p>
            <w:pPr>
              <w:pStyle w:val="12"/>
            </w:pPr>
            <w:r>
              <w:t>按相关文件要求时限完成工作</w:t>
            </w:r>
          </w:p>
        </w:tc>
        <w:tc>
          <w:tcPr>
            <w:tcW w:w="2268" w:type="dxa"/>
            <w:vAlign w:val="center"/>
          </w:tcPr>
          <w:p>
            <w:pPr>
              <w:pStyle w:val="12"/>
            </w:pPr>
            <w:r>
              <w:t>100%</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补贴资金使用控制数</w:t>
            </w:r>
          </w:p>
        </w:tc>
        <w:tc>
          <w:tcPr>
            <w:tcW w:w="5386" w:type="dxa"/>
            <w:vAlign w:val="center"/>
          </w:tcPr>
          <w:p>
            <w:pPr>
              <w:pStyle w:val="12"/>
            </w:pPr>
            <w:r>
              <w:t>严格按照补助资金下达数支付资金</w:t>
            </w:r>
          </w:p>
        </w:tc>
        <w:tc>
          <w:tcPr>
            <w:tcW w:w="2268" w:type="dxa"/>
            <w:vAlign w:val="center"/>
          </w:tcPr>
          <w:p>
            <w:pPr>
              <w:pStyle w:val="12"/>
            </w:pPr>
            <w:r>
              <w:t>≤62.18万元</w:t>
            </w:r>
          </w:p>
        </w:tc>
        <w:tc>
          <w:tcPr>
            <w:tcW w:w="1276" w:type="dxa"/>
            <w:vAlign w:val="center"/>
          </w:tcPr>
          <w:p>
            <w:pPr>
              <w:pStyle w:val="12"/>
            </w:pPr>
            <w:r>
              <w:t>预算指标下达文件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经济影响</w:t>
            </w:r>
          </w:p>
        </w:tc>
        <w:tc>
          <w:tcPr>
            <w:tcW w:w="5386" w:type="dxa"/>
            <w:vAlign w:val="center"/>
          </w:tcPr>
          <w:p>
            <w:pPr>
              <w:pStyle w:val="12"/>
            </w:pPr>
            <w:r>
              <w:t>方便群众出行，拉动周边地区经济增长</w:t>
            </w:r>
          </w:p>
        </w:tc>
        <w:tc>
          <w:tcPr>
            <w:tcW w:w="2268" w:type="dxa"/>
            <w:vAlign w:val="center"/>
          </w:tcPr>
          <w:p>
            <w:pPr>
              <w:pStyle w:val="12"/>
            </w:pPr>
            <w:r>
              <w:t>≥100万元</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项目实现的功能</w:t>
            </w:r>
          </w:p>
        </w:tc>
        <w:tc>
          <w:tcPr>
            <w:tcW w:w="5386" w:type="dxa"/>
            <w:vAlign w:val="center"/>
          </w:tcPr>
          <w:p>
            <w:pPr>
              <w:pStyle w:val="12"/>
            </w:pPr>
            <w:r>
              <w:t>项目实施有效促进出行车行业健康稳定的发展，方便群众出行</w:t>
            </w:r>
          </w:p>
        </w:tc>
        <w:tc>
          <w:tcPr>
            <w:tcW w:w="2268" w:type="dxa"/>
            <w:vAlign w:val="center"/>
          </w:tcPr>
          <w:p>
            <w:pPr>
              <w:pStyle w:val="12"/>
            </w:pPr>
            <w:r>
              <w:t>≥30万人次</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生态影响</w:t>
            </w:r>
          </w:p>
        </w:tc>
        <w:tc>
          <w:tcPr>
            <w:tcW w:w="5386" w:type="dxa"/>
            <w:vAlign w:val="center"/>
          </w:tcPr>
          <w:p>
            <w:pPr>
              <w:pStyle w:val="12"/>
            </w:pPr>
            <w:r>
              <w:t>减少尾气排放，增加受益人口数</w:t>
            </w:r>
          </w:p>
        </w:tc>
        <w:tc>
          <w:tcPr>
            <w:tcW w:w="2268" w:type="dxa"/>
            <w:vAlign w:val="center"/>
          </w:tcPr>
          <w:p>
            <w:pPr>
              <w:pStyle w:val="12"/>
            </w:pPr>
            <w:r>
              <w:t>≥20万人</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w:t>
            </w:r>
          </w:p>
        </w:tc>
        <w:tc>
          <w:tcPr>
            <w:tcW w:w="5386" w:type="dxa"/>
            <w:vAlign w:val="center"/>
          </w:tcPr>
          <w:p>
            <w:pPr>
              <w:pStyle w:val="12"/>
            </w:pPr>
            <w:r>
              <w:t>保证城市交通工作长期有效运行</w:t>
            </w:r>
          </w:p>
        </w:tc>
        <w:tc>
          <w:tcPr>
            <w:tcW w:w="2268" w:type="dxa"/>
            <w:vAlign w:val="center"/>
          </w:tcPr>
          <w:p>
            <w:pPr>
              <w:pStyle w:val="12"/>
            </w:pPr>
            <w:r>
              <w:t>≥10年</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22、关于预下达2023年农村客运补贴资金、城市交通发展奖励资金预算指标的通知（冀财建【2023】17号-农村客运补贴资金绩效目标表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13032123P00002210002G</w:t>
            </w:r>
          </w:p>
        </w:tc>
        <w:tc>
          <w:tcPr>
            <w:tcW w:w="2835" w:type="dxa"/>
            <w:vAlign w:val="center"/>
          </w:tcPr>
          <w:p>
            <w:pPr>
              <w:pStyle w:val="10"/>
            </w:pPr>
            <w:r>
              <w:t>项目名称</w:t>
            </w:r>
          </w:p>
        </w:tc>
        <w:tc>
          <w:tcPr>
            <w:tcW w:w="6094" w:type="dxa"/>
            <w:gridSpan w:val="3"/>
            <w:vAlign w:val="center"/>
          </w:tcPr>
          <w:p>
            <w:pPr>
              <w:pStyle w:val="12"/>
            </w:pPr>
            <w:r>
              <w:t>关于预下达2023年农村客运补贴资金、城市交通发展奖励资金预算指标的通知（冀财建【2023】17号-农村客运补贴资金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102.94</w:t>
            </w:r>
          </w:p>
        </w:tc>
        <w:tc>
          <w:tcPr>
            <w:tcW w:w="2835" w:type="dxa"/>
            <w:vAlign w:val="center"/>
          </w:tcPr>
          <w:p>
            <w:pPr>
              <w:pStyle w:val="10"/>
            </w:pPr>
            <w:r>
              <w:t>其中：财政    资金</w:t>
            </w:r>
          </w:p>
        </w:tc>
        <w:tc>
          <w:tcPr>
            <w:tcW w:w="2551" w:type="dxa"/>
            <w:vAlign w:val="center"/>
          </w:tcPr>
          <w:p>
            <w:pPr>
              <w:pStyle w:val="12"/>
            </w:pPr>
            <w:r>
              <w:t>102.94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预算数102.94万元，其中：财政资金102.94万元，主要用于农村道路客运车辆及客运车站运营补贴。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1.通过开展运营补贴审核发放工作，保障乡镇和建制村通客车的农村客运班车和城市公共汽电车向农村延伸覆盖。</w:t>
            </w:r>
            <w:r>
              <w:tab/>
            </w:r>
            <w:r>
              <w:tab/>
            </w:r>
            <w:r>
              <w:tab/>
            </w:r>
            <w:r>
              <w:tab/>
            </w:r>
            <w:r>
              <w:tab/>
            </w:r>
            <w:r>
              <w:tab/>
            </w:r>
          </w:p>
          <w:p>
            <w:pPr>
              <w:pStyle w:val="12"/>
            </w:pPr>
            <w:r>
              <w:t>2.通过开展农村客运班车及向农村延伸公交车运营监控的安装工作，强化农村客运安全运行监测，提高运营服务水平。</w:t>
            </w:r>
          </w:p>
          <w:p>
            <w:pPr>
              <w:pStyle w:val="12"/>
            </w:pPr>
            <w:r>
              <w:t>3.通过开展农村客运站运行补贴审核发放工作，保障乡镇和建制村通客车的汽车客运站正常运转。</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城市公交车数量</w:t>
            </w:r>
          </w:p>
        </w:tc>
        <w:tc>
          <w:tcPr>
            <w:tcW w:w="5386" w:type="dxa"/>
            <w:vAlign w:val="center"/>
          </w:tcPr>
          <w:p>
            <w:pPr>
              <w:pStyle w:val="12"/>
            </w:pPr>
            <w:r>
              <w:t>反映城市公共汽电车延伸至农村的城市公交车数量</w:t>
            </w:r>
          </w:p>
        </w:tc>
        <w:tc>
          <w:tcPr>
            <w:tcW w:w="2268" w:type="dxa"/>
            <w:vAlign w:val="center"/>
          </w:tcPr>
          <w:p>
            <w:pPr>
              <w:pStyle w:val="12"/>
            </w:pPr>
            <w:r>
              <w:t>57辆</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三级以上汽车客运站运营数</w:t>
            </w:r>
          </w:p>
        </w:tc>
        <w:tc>
          <w:tcPr>
            <w:tcW w:w="5386" w:type="dxa"/>
            <w:vAlign w:val="center"/>
          </w:tcPr>
          <w:p>
            <w:pPr>
              <w:pStyle w:val="12"/>
            </w:pPr>
            <w:r>
              <w:t>保障服务建制村通客车的三级以上汽车客运站运营数量</w:t>
            </w:r>
          </w:p>
        </w:tc>
        <w:tc>
          <w:tcPr>
            <w:tcW w:w="2268" w:type="dxa"/>
            <w:vAlign w:val="center"/>
          </w:tcPr>
          <w:p>
            <w:pPr>
              <w:pStyle w:val="12"/>
            </w:pPr>
            <w:r>
              <w:t>1个</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资金使用合规性</w:t>
            </w:r>
          </w:p>
        </w:tc>
        <w:tc>
          <w:tcPr>
            <w:tcW w:w="5386" w:type="dxa"/>
            <w:vAlign w:val="center"/>
          </w:tcPr>
          <w:p>
            <w:pPr>
              <w:pStyle w:val="12"/>
            </w:pPr>
            <w:r>
              <w:t>资金发放程序规范，资金使用合规</w:t>
            </w:r>
          </w:p>
        </w:tc>
        <w:tc>
          <w:tcPr>
            <w:tcW w:w="2268" w:type="dxa"/>
            <w:vAlign w:val="center"/>
          </w:tcPr>
          <w:p>
            <w:pPr>
              <w:pStyle w:val="12"/>
            </w:pPr>
            <w:r>
              <w:t>100%</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按相关文件要求时限完成工作</w:t>
            </w:r>
          </w:p>
        </w:tc>
        <w:tc>
          <w:tcPr>
            <w:tcW w:w="2268" w:type="dxa"/>
            <w:vAlign w:val="center"/>
          </w:tcPr>
          <w:p>
            <w:pPr>
              <w:pStyle w:val="12"/>
            </w:pPr>
            <w:r>
              <w:t>100%</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补贴资金使用控制数</w:t>
            </w:r>
          </w:p>
        </w:tc>
        <w:tc>
          <w:tcPr>
            <w:tcW w:w="5386" w:type="dxa"/>
            <w:vAlign w:val="center"/>
          </w:tcPr>
          <w:p>
            <w:pPr>
              <w:pStyle w:val="12"/>
            </w:pPr>
            <w:r>
              <w:t>严格按照补助资金下达数支付资金</w:t>
            </w:r>
          </w:p>
        </w:tc>
        <w:tc>
          <w:tcPr>
            <w:tcW w:w="2268" w:type="dxa"/>
            <w:vAlign w:val="center"/>
          </w:tcPr>
          <w:p>
            <w:pPr>
              <w:pStyle w:val="12"/>
            </w:pPr>
            <w:r>
              <w:t>≤102.94万元</w:t>
            </w:r>
          </w:p>
        </w:tc>
        <w:tc>
          <w:tcPr>
            <w:tcW w:w="1276" w:type="dxa"/>
            <w:vAlign w:val="center"/>
          </w:tcPr>
          <w:p>
            <w:pPr>
              <w:pStyle w:val="12"/>
            </w:pPr>
            <w:r>
              <w:t>预算指标下达文件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经济影响</w:t>
            </w:r>
          </w:p>
        </w:tc>
        <w:tc>
          <w:tcPr>
            <w:tcW w:w="5386" w:type="dxa"/>
            <w:vAlign w:val="center"/>
          </w:tcPr>
          <w:p>
            <w:pPr>
              <w:pStyle w:val="12"/>
            </w:pPr>
            <w:r>
              <w:t>方便群众出行，拉动周边地区经济增长</w:t>
            </w:r>
          </w:p>
        </w:tc>
        <w:tc>
          <w:tcPr>
            <w:tcW w:w="2268" w:type="dxa"/>
            <w:vAlign w:val="center"/>
          </w:tcPr>
          <w:p>
            <w:pPr>
              <w:pStyle w:val="12"/>
            </w:pPr>
            <w:r>
              <w:t>≥100万元</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项目实施有效保证农村客运班车正常运行，方便群众出行</w:t>
            </w:r>
          </w:p>
        </w:tc>
        <w:tc>
          <w:tcPr>
            <w:tcW w:w="2268" w:type="dxa"/>
            <w:vAlign w:val="center"/>
          </w:tcPr>
          <w:p>
            <w:pPr>
              <w:pStyle w:val="12"/>
            </w:pPr>
            <w:r>
              <w:t>≥15万人次</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生态影响</w:t>
            </w:r>
          </w:p>
        </w:tc>
        <w:tc>
          <w:tcPr>
            <w:tcW w:w="5386" w:type="dxa"/>
            <w:vAlign w:val="center"/>
          </w:tcPr>
          <w:p>
            <w:pPr>
              <w:pStyle w:val="12"/>
            </w:pPr>
            <w:r>
              <w:t>减少尾气排放，增加受益人口数</w:t>
            </w:r>
          </w:p>
        </w:tc>
        <w:tc>
          <w:tcPr>
            <w:tcW w:w="2268" w:type="dxa"/>
            <w:vAlign w:val="center"/>
          </w:tcPr>
          <w:p>
            <w:pPr>
              <w:pStyle w:val="12"/>
            </w:pPr>
            <w:r>
              <w:t>≥20万人次</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w:t>
            </w:r>
          </w:p>
        </w:tc>
        <w:tc>
          <w:tcPr>
            <w:tcW w:w="5386" w:type="dxa"/>
            <w:vAlign w:val="center"/>
          </w:tcPr>
          <w:p>
            <w:pPr>
              <w:pStyle w:val="12"/>
            </w:pPr>
            <w:r>
              <w:t>保证农村客运工作长期有效运行</w:t>
            </w:r>
          </w:p>
        </w:tc>
        <w:tc>
          <w:tcPr>
            <w:tcW w:w="2268" w:type="dxa"/>
            <w:vAlign w:val="center"/>
          </w:tcPr>
          <w:p>
            <w:pPr>
              <w:pStyle w:val="12"/>
            </w:pPr>
            <w:r>
              <w:t>≥10年</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23、国省干线养护管理人员及运转经费绩效目标表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13032124P003262100023</w:t>
            </w:r>
          </w:p>
        </w:tc>
        <w:tc>
          <w:tcPr>
            <w:tcW w:w="2835" w:type="dxa"/>
            <w:vAlign w:val="center"/>
          </w:tcPr>
          <w:p>
            <w:pPr>
              <w:pStyle w:val="10"/>
            </w:pPr>
            <w:r>
              <w:t>项目名称</w:t>
            </w:r>
          </w:p>
        </w:tc>
        <w:tc>
          <w:tcPr>
            <w:tcW w:w="6094" w:type="dxa"/>
            <w:gridSpan w:val="3"/>
            <w:vAlign w:val="center"/>
          </w:tcPr>
          <w:p>
            <w:pPr>
              <w:pStyle w:val="12"/>
            </w:pPr>
            <w:r>
              <w:t>国省干线养护管理人员及运转经费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300.00</w:t>
            </w:r>
          </w:p>
        </w:tc>
        <w:tc>
          <w:tcPr>
            <w:tcW w:w="2835" w:type="dxa"/>
            <w:vAlign w:val="center"/>
          </w:tcPr>
          <w:p>
            <w:pPr>
              <w:pStyle w:val="10"/>
            </w:pPr>
            <w:r>
              <w:t>其中：财政    资金</w:t>
            </w:r>
          </w:p>
        </w:tc>
        <w:tc>
          <w:tcPr>
            <w:tcW w:w="2551" w:type="dxa"/>
            <w:vAlign w:val="center"/>
          </w:tcPr>
          <w:p>
            <w:pPr>
              <w:pStyle w:val="12"/>
            </w:pPr>
            <w:r>
              <w:t>300.00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预算数300万元，其中财政资金300万元，主要用于国省干线管理人员及运转经费支出。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1.通过对普通干线公路日常养护及绿化、美化、净化工作，达到畅、安、舒、美的养护目标。</w:t>
            </w:r>
            <w:r>
              <w:tab/>
            </w:r>
            <w:r>
              <w:tab/>
            </w:r>
            <w:r>
              <w:tab/>
            </w:r>
            <w:r>
              <w:tab/>
            </w:r>
            <w:r>
              <w:tab/>
            </w:r>
            <w:r>
              <w:tab/>
            </w:r>
          </w:p>
          <w:p>
            <w:pPr>
              <w:pStyle w:val="12"/>
            </w:pPr>
            <w:r>
              <w:t>2.通过完成国省干线养护里程295.03公里，保证当地百姓正常出行，保障公路畅通。</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养护里程数</w:t>
            </w:r>
          </w:p>
        </w:tc>
        <w:tc>
          <w:tcPr>
            <w:tcW w:w="5386" w:type="dxa"/>
            <w:vAlign w:val="center"/>
          </w:tcPr>
          <w:p>
            <w:pPr>
              <w:pStyle w:val="12"/>
            </w:pPr>
            <w:r>
              <w:t>国省干线的养护里程</w:t>
            </w:r>
          </w:p>
        </w:tc>
        <w:tc>
          <w:tcPr>
            <w:tcW w:w="2268" w:type="dxa"/>
            <w:vAlign w:val="center"/>
          </w:tcPr>
          <w:p>
            <w:pPr>
              <w:pStyle w:val="12"/>
            </w:pPr>
            <w:r>
              <w:t>295.03公里</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事业编人员数</w:t>
            </w:r>
          </w:p>
        </w:tc>
        <w:tc>
          <w:tcPr>
            <w:tcW w:w="5386" w:type="dxa"/>
            <w:vAlign w:val="center"/>
          </w:tcPr>
          <w:p>
            <w:pPr>
              <w:pStyle w:val="12"/>
            </w:pPr>
            <w:r>
              <w:t>保证正常行政运营所需要的人员数</w:t>
            </w:r>
          </w:p>
        </w:tc>
        <w:tc>
          <w:tcPr>
            <w:tcW w:w="2268" w:type="dxa"/>
            <w:vAlign w:val="center"/>
          </w:tcPr>
          <w:p>
            <w:pPr>
              <w:pStyle w:val="12"/>
            </w:pPr>
            <w:r>
              <w:t>≤73人</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工程养护工程合格率</w:t>
            </w:r>
          </w:p>
        </w:tc>
        <w:tc>
          <w:tcPr>
            <w:tcW w:w="5386" w:type="dxa"/>
            <w:vAlign w:val="center"/>
          </w:tcPr>
          <w:p>
            <w:pPr>
              <w:pStyle w:val="12"/>
            </w:pPr>
            <w:r>
              <w:t>普通干线工程质量合格的数量占养护工程总数的比率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支付的准确率</w:t>
            </w:r>
          </w:p>
        </w:tc>
        <w:tc>
          <w:tcPr>
            <w:tcW w:w="5386" w:type="dxa"/>
            <w:vAlign w:val="center"/>
          </w:tcPr>
          <w:p>
            <w:pPr>
              <w:pStyle w:val="12"/>
            </w:pPr>
            <w:r>
              <w:t>资金支付的准确率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按工作计划按时完成</w:t>
            </w:r>
          </w:p>
        </w:tc>
        <w:tc>
          <w:tcPr>
            <w:tcW w:w="2268" w:type="dxa"/>
            <w:vAlign w:val="center"/>
          </w:tcPr>
          <w:p>
            <w:pPr>
              <w:pStyle w:val="12"/>
            </w:pPr>
            <w:r>
              <w:t>2024年底前</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人员成本控制</w:t>
            </w:r>
          </w:p>
        </w:tc>
        <w:tc>
          <w:tcPr>
            <w:tcW w:w="5386" w:type="dxa"/>
            <w:vAlign w:val="center"/>
          </w:tcPr>
          <w:p>
            <w:pPr>
              <w:pStyle w:val="12"/>
            </w:pPr>
            <w:r>
              <w:t>相关人员所需费用</w:t>
            </w:r>
          </w:p>
        </w:tc>
        <w:tc>
          <w:tcPr>
            <w:tcW w:w="2268" w:type="dxa"/>
            <w:vAlign w:val="center"/>
          </w:tcPr>
          <w:p>
            <w:pPr>
              <w:pStyle w:val="12"/>
            </w:pPr>
            <w:r>
              <w:t>≤300万元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公路的畅通率</w:t>
            </w:r>
          </w:p>
        </w:tc>
        <w:tc>
          <w:tcPr>
            <w:tcW w:w="5386" w:type="dxa"/>
            <w:vAlign w:val="center"/>
          </w:tcPr>
          <w:p>
            <w:pPr>
              <w:pStyle w:val="12"/>
            </w:pPr>
            <w:r>
              <w:t>保证公路畅通的天数除以总天数</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生态影响</w:t>
            </w:r>
          </w:p>
        </w:tc>
        <w:tc>
          <w:tcPr>
            <w:tcW w:w="5386" w:type="dxa"/>
            <w:vAlign w:val="center"/>
          </w:tcPr>
          <w:p>
            <w:pPr>
              <w:pStyle w:val="12"/>
            </w:pPr>
            <w:r>
              <w:t>对干线公路养护、绿化，减少扬尘，增加受益人口</w:t>
            </w:r>
          </w:p>
        </w:tc>
        <w:tc>
          <w:tcPr>
            <w:tcW w:w="2268" w:type="dxa"/>
            <w:vAlign w:val="center"/>
          </w:tcPr>
          <w:p>
            <w:pPr>
              <w:pStyle w:val="12"/>
            </w:pPr>
            <w:r>
              <w:t>≥10万人</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调查中满意和较满意的社会群众占调查总人数的比率</w:t>
            </w:r>
          </w:p>
        </w:tc>
        <w:tc>
          <w:tcPr>
            <w:tcW w:w="2268" w:type="dxa"/>
            <w:vAlign w:val="center"/>
          </w:tcPr>
          <w:p>
            <w:pPr>
              <w:pStyle w:val="12"/>
            </w:pPr>
            <w:r>
              <w:t>≥95%</w:t>
            </w:r>
          </w:p>
        </w:tc>
        <w:tc>
          <w:tcPr>
            <w:tcW w:w="1276" w:type="dxa"/>
            <w:vAlign w:val="center"/>
          </w:tcPr>
          <w:p>
            <w:pPr>
              <w:pStyle w:val="12"/>
            </w:pPr>
            <w:r>
              <w:t>调查反馈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养护人员满意度</w:t>
            </w:r>
          </w:p>
        </w:tc>
        <w:tc>
          <w:tcPr>
            <w:tcW w:w="5386" w:type="dxa"/>
            <w:vAlign w:val="center"/>
          </w:tcPr>
          <w:p>
            <w:pPr>
              <w:pStyle w:val="12"/>
            </w:pPr>
            <w:r>
              <w:t>养护人员的满意度</w:t>
            </w:r>
          </w:p>
        </w:tc>
        <w:tc>
          <w:tcPr>
            <w:tcW w:w="2268" w:type="dxa"/>
            <w:vAlign w:val="center"/>
          </w:tcPr>
          <w:p>
            <w:pPr>
              <w:pStyle w:val="12"/>
            </w:pPr>
            <w:r>
              <w:t>≥95%</w:t>
            </w:r>
          </w:p>
        </w:tc>
        <w:tc>
          <w:tcPr>
            <w:tcW w:w="1276" w:type="dxa"/>
            <w:vAlign w:val="center"/>
          </w:tcPr>
          <w:p>
            <w:pPr>
              <w:pStyle w:val="12"/>
            </w:pPr>
            <w:r>
              <w:t>调查反馈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24、国省干线养护及运行补贴绩效目标表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13032124P003263100067</w:t>
            </w:r>
          </w:p>
        </w:tc>
        <w:tc>
          <w:tcPr>
            <w:tcW w:w="2835" w:type="dxa"/>
            <w:vAlign w:val="center"/>
          </w:tcPr>
          <w:p>
            <w:pPr>
              <w:pStyle w:val="10"/>
            </w:pPr>
            <w:r>
              <w:t>项目名称</w:t>
            </w:r>
          </w:p>
        </w:tc>
        <w:tc>
          <w:tcPr>
            <w:tcW w:w="6094" w:type="dxa"/>
            <w:gridSpan w:val="3"/>
            <w:vAlign w:val="center"/>
          </w:tcPr>
          <w:p>
            <w:pPr>
              <w:pStyle w:val="12"/>
            </w:pPr>
            <w:r>
              <w:t>国省干线养护及运行补贴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300.00</w:t>
            </w:r>
          </w:p>
        </w:tc>
        <w:tc>
          <w:tcPr>
            <w:tcW w:w="2835" w:type="dxa"/>
            <w:vAlign w:val="center"/>
          </w:tcPr>
          <w:p>
            <w:pPr>
              <w:pStyle w:val="10"/>
            </w:pPr>
            <w:r>
              <w:t>其中：财政    资金</w:t>
            </w:r>
          </w:p>
        </w:tc>
        <w:tc>
          <w:tcPr>
            <w:tcW w:w="2551" w:type="dxa"/>
            <w:vAlign w:val="center"/>
          </w:tcPr>
          <w:p>
            <w:pPr>
              <w:pStyle w:val="12"/>
            </w:pPr>
            <w:r>
              <w:t>300.00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预算数300万元，其中财政资金300万元，主要用于国省干线养护管理人员经费支出。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1.通过对普通干线公路日常养护及绿化、美化、净化工作，达到畅、安、舒、美的养护目标。</w:t>
            </w:r>
            <w:r>
              <w:tab/>
            </w:r>
            <w:r>
              <w:tab/>
            </w:r>
            <w:r>
              <w:tab/>
            </w:r>
            <w:r>
              <w:tab/>
            </w:r>
            <w:r>
              <w:tab/>
            </w:r>
            <w:r>
              <w:tab/>
            </w:r>
          </w:p>
          <w:p>
            <w:pPr>
              <w:pStyle w:val="12"/>
            </w:pPr>
            <w:r>
              <w:t>2.通过完成国省干线养护里程295.03公里，保证当地百姓正常出行，保障公路畅通。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养护里程数</w:t>
            </w:r>
          </w:p>
        </w:tc>
        <w:tc>
          <w:tcPr>
            <w:tcW w:w="5386" w:type="dxa"/>
            <w:vAlign w:val="center"/>
          </w:tcPr>
          <w:p>
            <w:pPr>
              <w:pStyle w:val="12"/>
            </w:pPr>
            <w:r>
              <w:t>国省干线的养护里程</w:t>
            </w:r>
          </w:p>
        </w:tc>
        <w:tc>
          <w:tcPr>
            <w:tcW w:w="2268" w:type="dxa"/>
            <w:vAlign w:val="center"/>
          </w:tcPr>
          <w:p>
            <w:pPr>
              <w:pStyle w:val="12"/>
            </w:pPr>
            <w:r>
              <w:t>295.03公里</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事业编人员数</w:t>
            </w:r>
          </w:p>
        </w:tc>
        <w:tc>
          <w:tcPr>
            <w:tcW w:w="5386" w:type="dxa"/>
            <w:vAlign w:val="center"/>
          </w:tcPr>
          <w:p>
            <w:pPr>
              <w:pStyle w:val="12"/>
            </w:pPr>
            <w:r>
              <w:t>保证正常行政运营所需要的人员数</w:t>
            </w:r>
          </w:p>
        </w:tc>
        <w:tc>
          <w:tcPr>
            <w:tcW w:w="2268" w:type="dxa"/>
            <w:vAlign w:val="center"/>
          </w:tcPr>
          <w:p>
            <w:pPr>
              <w:pStyle w:val="12"/>
            </w:pPr>
            <w:r>
              <w:t>≤73人</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工程养护工程合格率</w:t>
            </w:r>
          </w:p>
        </w:tc>
        <w:tc>
          <w:tcPr>
            <w:tcW w:w="5386" w:type="dxa"/>
            <w:vAlign w:val="center"/>
          </w:tcPr>
          <w:p>
            <w:pPr>
              <w:pStyle w:val="12"/>
            </w:pPr>
            <w:r>
              <w:t>普通干线工程质量合格的数量占养护工程总数的比率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支付的准确率</w:t>
            </w:r>
          </w:p>
        </w:tc>
        <w:tc>
          <w:tcPr>
            <w:tcW w:w="5386" w:type="dxa"/>
            <w:vAlign w:val="center"/>
          </w:tcPr>
          <w:p>
            <w:pPr>
              <w:pStyle w:val="12"/>
            </w:pPr>
            <w:r>
              <w:t>资金支付的准确率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按工作计划按时完成</w:t>
            </w:r>
          </w:p>
        </w:tc>
        <w:tc>
          <w:tcPr>
            <w:tcW w:w="2268" w:type="dxa"/>
            <w:vAlign w:val="center"/>
          </w:tcPr>
          <w:p>
            <w:pPr>
              <w:pStyle w:val="12"/>
            </w:pPr>
            <w:r>
              <w:t>2024年底前</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人员成本控制</w:t>
            </w:r>
          </w:p>
        </w:tc>
        <w:tc>
          <w:tcPr>
            <w:tcW w:w="5386" w:type="dxa"/>
            <w:vAlign w:val="center"/>
          </w:tcPr>
          <w:p>
            <w:pPr>
              <w:pStyle w:val="12"/>
            </w:pPr>
            <w:r>
              <w:t>相关人员所需费用</w:t>
            </w:r>
          </w:p>
        </w:tc>
        <w:tc>
          <w:tcPr>
            <w:tcW w:w="2268" w:type="dxa"/>
            <w:vAlign w:val="center"/>
          </w:tcPr>
          <w:p>
            <w:pPr>
              <w:pStyle w:val="12"/>
            </w:pPr>
            <w:r>
              <w:t>≤300万元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公路的畅通率</w:t>
            </w:r>
          </w:p>
        </w:tc>
        <w:tc>
          <w:tcPr>
            <w:tcW w:w="5386" w:type="dxa"/>
            <w:vAlign w:val="center"/>
          </w:tcPr>
          <w:p>
            <w:pPr>
              <w:pStyle w:val="12"/>
            </w:pPr>
            <w:r>
              <w:t>保证公路畅通的天数除以总天数</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生态影响</w:t>
            </w:r>
          </w:p>
        </w:tc>
        <w:tc>
          <w:tcPr>
            <w:tcW w:w="5386" w:type="dxa"/>
            <w:vAlign w:val="center"/>
          </w:tcPr>
          <w:p>
            <w:pPr>
              <w:pStyle w:val="12"/>
            </w:pPr>
            <w:r>
              <w:t>通过干线公路的养护、绿化，减少扬尘，增加受益人口</w:t>
            </w:r>
          </w:p>
        </w:tc>
        <w:tc>
          <w:tcPr>
            <w:tcW w:w="2268" w:type="dxa"/>
            <w:vAlign w:val="center"/>
          </w:tcPr>
          <w:p>
            <w:pPr>
              <w:pStyle w:val="12"/>
            </w:pPr>
            <w:r>
              <w:t>≥10万人</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调查中满意和较满意的社会群众占调查总人数的比率</w:t>
            </w:r>
          </w:p>
        </w:tc>
        <w:tc>
          <w:tcPr>
            <w:tcW w:w="2268" w:type="dxa"/>
            <w:vAlign w:val="center"/>
          </w:tcPr>
          <w:p>
            <w:pPr>
              <w:pStyle w:val="12"/>
            </w:pPr>
            <w:r>
              <w:t>≥95%</w:t>
            </w:r>
          </w:p>
        </w:tc>
        <w:tc>
          <w:tcPr>
            <w:tcW w:w="1276" w:type="dxa"/>
            <w:vAlign w:val="center"/>
          </w:tcPr>
          <w:p>
            <w:pPr>
              <w:pStyle w:val="12"/>
            </w:pPr>
            <w:r>
              <w:t>调查反馈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养护人员满意度</w:t>
            </w:r>
          </w:p>
        </w:tc>
        <w:tc>
          <w:tcPr>
            <w:tcW w:w="5386" w:type="dxa"/>
            <w:vAlign w:val="center"/>
          </w:tcPr>
          <w:p>
            <w:pPr>
              <w:pStyle w:val="12"/>
            </w:pPr>
            <w:r>
              <w:t>养护人员的满意度</w:t>
            </w:r>
          </w:p>
        </w:tc>
        <w:tc>
          <w:tcPr>
            <w:tcW w:w="2268" w:type="dxa"/>
            <w:vAlign w:val="center"/>
          </w:tcPr>
          <w:p>
            <w:pPr>
              <w:pStyle w:val="12"/>
            </w:pPr>
            <w:r>
              <w:t>≥95%</w:t>
            </w:r>
          </w:p>
        </w:tc>
        <w:tc>
          <w:tcPr>
            <w:tcW w:w="1276" w:type="dxa"/>
            <w:vAlign w:val="center"/>
          </w:tcPr>
          <w:p>
            <w:pPr>
              <w:pStyle w:val="12"/>
            </w:pPr>
            <w:r>
              <w:t>调查反馈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25、交通人员事业经费绩效目标表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13032124P00326210006H</w:t>
            </w:r>
          </w:p>
        </w:tc>
        <w:tc>
          <w:tcPr>
            <w:tcW w:w="2835" w:type="dxa"/>
            <w:vAlign w:val="center"/>
          </w:tcPr>
          <w:p>
            <w:pPr>
              <w:pStyle w:val="10"/>
            </w:pPr>
            <w:r>
              <w:t>项目名称</w:t>
            </w:r>
          </w:p>
        </w:tc>
        <w:tc>
          <w:tcPr>
            <w:tcW w:w="6094" w:type="dxa"/>
            <w:gridSpan w:val="3"/>
            <w:vAlign w:val="center"/>
          </w:tcPr>
          <w:p>
            <w:pPr>
              <w:pStyle w:val="12"/>
            </w:pPr>
            <w:r>
              <w:t>交通人员事业经费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800.00</w:t>
            </w:r>
          </w:p>
        </w:tc>
        <w:tc>
          <w:tcPr>
            <w:tcW w:w="2835" w:type="dxa"/>
            <w:vAlign w:val="center"/>
          </w:tcPr>
          <w:p>
            <w:pPr>
              <w:pStyle w:val="10"/>
            </w:pPr>
            <w:r>
              <w:t>其中：财政    资金</w:t>
            </w:r>
          </w:p>
        </w:tc>
        <w:tc>
          <w:tcPr>
            <w:tcW w:w="2551" w:type="dxa"/>
            <w:vAlign w:val="center"/>
          </w:tcPr>
          <w:p>
            <w:pPr>
              <w:pStyle w:val="12"/>
            </w:pPr>
            <w:r>
              <w:t>800.00</w:t>
            </w:r>
          </w:p>
        </w:tc>
        <w:tc>
          <w:tcPr>
            <w:tcW w:w="2268" w:type="dxa"/>
            <w:vAlign w:val="center"/>
          </w:tcPr>
          <w:p>
            <w:pPr>
              <w:pStyle w:val="10"/>
            </w:pPr>
            <w:r>
              <w:t>其他资金</w:t>
            </w:r>
          </w:p>
        </w:tc>
        <w:tc>
          <w:tcPr>
            <w:tcW w:w="1276" w:type="dxa"/>
            <w:vAlign w:val="center"/>
          </w:tcPr>
          <w:p>
            <w:pPr>
              <w:pStyle w:val="12"/>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预算数800万元，其中财政资金800万元，主要用于交通人员事业经费支出。</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1.通过及时发放在职人员工资、取暖费，按时缴纳社保，确保机关单位正常运转。</w:t>
            </w:r>
          </w:p>
          <w:p>
            <w:pPr>
              <w:pStyle w:val="12"/>
            </w:pPr>
            <w:r>
              <w:t>2.通过按时发放离退休人员交通费、护理费及遗属人员补助，确保离退休及遗属人员待遇。</w:t>
            </w:r>
          </w:p>
          <w:p>
            <w:pPr>
              <w:pStyle w:val="12"/>
            </w:pPr>
            <w:r>
              <w:t>3.通过及时支付运转经费，保障机关工作正常有序开展。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在职取暖费、工资、缴纳社保人数</w:t>
            </w:r>
          </w:p>
        </w:tc>
        <w:tc>
          <w:tcPr>
            <w:tcW w:w="5386" w:type="dxa"/>
            <w:vAlign w:val="center"/>
          </w:tcPr>
          <w:p>
            <w:pPr>
              <w:pStyle w:val="12"/>
            </w:pPr>
            <w:r>
              <w:t>单位在职职工领取取暖费补助、工资、缴纳社保的人数</w:t>
            </w:r>
          </w:p>
        </w:tc>
        <w:tc>
          <w:tcPr>
            <w:tcW w:w="2268" w:type="dxa"/>
            <w:vAlign w:val="center"/>
          </w:tcPr>
          <w:p>
            <w:pPr>
              <w:pStyle w:val="12"/>
            </w:pPr>
            <w:r>
              <w:t>198人</w:t>
            </w:r>
          </w:p>
        </w:tc>
        <w:tc>
          <w:tcPr>
            <w:tcW w:w="1276" w:type="dxa"/>
            <w:vAlign w:val="center"/>
          </w:tcPr>
          <w:p>
            <w:pPr>
              <w:pStyle w:val="12"/>
            </w:pPr>
            <w:r>
              <w:t>在职人员名单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退休人员数量</w:t>
            </w:r>
          </w:p>
        </w:tc>
        <w:tc>
          <w:tcPr>
            <w:tcW w:w="5386" w:type="dxa"/>
            <w:vAlign w:val="center"/>
          </w:tcPr>
          <w:p>
            <w:pPr>
              <w:pStyle w:val="12"/>
            </w:pPr>
            <w:r>
              <w:t>单位领取补助的退休人员数量</w:t>
            </w:r>
          </w:p>
        </w:tc>
        <w:tc>
          <w:tcPr>
            <w:tcW w:w="2268" w:type="dxa"/>
            <w:vAlign w:val="center"/>
          </w:tcPr>
          <w:p>
            <w:pPr>
              <w:pStyle w:val="12"/>
            </w:pPr>
            <w:r>
              <w:t>58人</w:t>
            </w:r>
          </w:p>
        </w:tc>
        <w:tc>
          <w:tcPr>
            <w:tcW w:w="1276" w:type="dxa"/>
            <w:vAlign w:val="center"/>
          </w:tcPr>
          <w:p>
            <w:pPr>
              <w:pStyle w:val="12"/>
            </w:pPr>
            <w:r>
              <w:t>退休人员名单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享受遗属补助的人数</w:t>
            </w:r>
          </w:p>
        </w:tc>
        <w:tc>
          <w:tcPr>
            <w:tcW w:w="5386" w:type="dxa"/>
            <w:vAlign w:val="center"/>
          </w:tcPr>
          <w:p>
            <w:pPr>
              <w:pStyle w:val="12"/>
            </w:pPr>
            <w:r>
              <w:t>单位领取遗属补助的人数</w:t>
            </w:r>
          </w:p>
        </w:tc>
        <w:tc>
          <w:tcPr>
            <w:tcW w:w="2268" w:type="dxa"/>
            <w:vAlign w:val="center"/>
          </w:tcPr>
          <w:p>
            <w:pPr>
              <w:pStyle w:val="12"/>
            </w:pPr>
            <w:r>
              <w:t>18人</w:t>
            </w:r>
          </w:p>
        </w:tc>
        <w:tc>
          <w:tcPr>
            <w:tcW w:w="1276" w:type="dxa"/>
            <w:vAlign w:val="center"/>
          </w:tcPr>
          <w:p>
            <w:pPr>
              <w:pStyle w:val="12"/>
            </w:pPr>
            <w:r>
              <w:t>遗属补助发放表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人员经费到位率</w:t>
            </w:r>
          </w:p>
        </w:tc>
        <w:tc>
          <w:tcPr>
            <w:tcW w:w="5386" w:type="dxa"/>
            <w:vAlign w:val="center"/>
          </w:tcPr>
          <w:p>
            <w:pPr>
              <w:pStyle w:val="12"/>
            </w:pPr>
            <w:r>
              <w:t>人员经费到位资金比例</w:t>
            </w:r>
          </w:p>
        </w:tc>
        <w:tc>
          <w:tcPr>
            <w:tcW w:w="2268" w:type="dxa"/>
            <w:vAlign w:val="center"/>
          </w:tcPr>
          <w:p>
            <w:pPr>
              <w:pStyle w:val="12"/>
            </w:pPr>
            <w:r>
              <w:t>100%</w:t>
            </w:r>
          </w:p>
        </w:tc>
        <w:tc>
          <w:tcPr>
            <w:tcW w:w="1276" w:type="dxa"/>
            <w:vAlign w:val="center"/>
          </w:tcPr>
          <w:p>
            <w:pPr>
              <w:pStyle w:val="12"/>
            </w:pPr>
            <w:r>
              <w:t>2024年预算计划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人员经费发放及时率</w:t>
            </w:r>
          </w:p>
        </w:tc>
        <w:tc>
          <w:tcPr>
            <w:tcW w:w="2268" w:type="dxa"/>
            <w:vAlign w:val="center"/>
          </w:tcPr>
          <w:p>
            <w:pPr>
              <w:pStyle w:val="12"/>
            </w:pPr>
            <w:r>
              <w:t>100%</w:t>
            </w:r>
          </w:p>
        </w:tc>
        <w:tc>
          <w:tcPr>
            <w:tcW w:w="1276" w:type="dxa"/>
            <w:vAlign w:val="center"/>
          </w:tcPr>
          <w:p>
            <w:pPr>
              <w:pStyle w:val="12"/>
            </w:pPr>
            <w:r>
              <w:t>2024年预算计划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遗属补助月标准</w:t>
            </w:r>
          </w:p>
        </w:tc>
        <w:tc>
          <w:tcPr>
            <w:tcW w:w="5386" w:type="dxa"/>
            <w:vAlign w:val="center"/>
          </w:tcPr>
          <w:p>
            <w:pPr>
              <w:pStyle w:val="12"/>
            </w:pPr>
            <w:r>
              <w:t>正常遗属补助按月发放补助的标准</w:t>
            </w:r>
          </w:p>
        </w:tc>
        <w:tc>
          <w:tcPr>
            <w:tcW w:w="2268" w:type="dxa"/>
            <w:vAlign w:val="center"/>
          </w:tcPr>
          <w:p>
            <w:pPr>
              <w:pStyle w:val="12"/>
            </w:pPr>
            <w:r>
              <w:t>726元/人/月</w:t>
            </w:r>
          </w:p>
        </w:tc>
        <w:tc>
          <w:tcPr>
            <w:tcW w:w="1276" w:type="dxa"/>
            <w:vAlign w:val="center"/>
          </w:tcPr>
          <w:p>
            <w:pPr>
              <w:pStyle w:val="12"/>
            </w:pPr>
            <w:r>
              <w:t>遗属补助标准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在职取暖费补助标准</w:t>
            </w:r>
          </w:p>
        </w:tc>
        <w:tc>
          <w:tcPr>
            <w:tcW w:w="5386" w:type="dxa"/>
            <w:vAlign w:val="center"/>
          </w:tcPr>
          <w:p>
            <w:pPr>
              <w:pStyle w:val="12"/>
            </w:pPr>
            <w:r>
              <w:t>领取总数除以在职职工领取取暖费补助的人数</w:t>
            </w:r>
          </w:p>
        </w:tc>
        <w:tc>
          <w:tcPr>
            <w:tcW w:w="2268" w:type="dxa"/>
            <w:vAlign w:val="center"/>
          </w:tcPr>
          <w:p>
            <w:pPr>
              <w:pStyle w:val="12"/>
            </w:pPr>
            <w:r>
              <w:t>1400元/人/年</w:t>
            </w:r>
          </w:p>
        </w:tc>
        <w:tc>
          <w:tcPr>
            <w:tcW w:w="1276" w:type="dxa"/>
            <w:vAlign w:val="center"/>
          </w:tcPr>
          <w:p>
            <w:pPr>
              <w:pStyle w:val="12"/>
            </w:pPr>
            <w:r>
              <w:t>取暖费补助标准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退休人员取暖费补助标准</w:t>
            </w:r>
          </w:p>
        </w:tc>
        <w:tc>
          <w:tcPr>
            <w:tcW w:w="5386" w:type="dxa"/>
            <w:vAlign w:val="center"/>
          </w:tcPr>
          <w:p>
            <w:pPr>
              <w:pStyle w:val="12"/>
            </w:pPr>
            <w:r>
              <w:t>领取总数除以退休职工领取取暖费补助的人数</w:t>
            </w:r>
          </w:p>
        </w:tc>
        <w:tc>
          <w:tcPr>
            <w:tcW w:w="2268" w:type="dxa"/>
            <w:vAlign w:val="center"/>
          </w:tcPr>
          <w:p>
            <w:pPr>
              <w:pStyle w:val="12"/>
            </w:pPr>
            <w:r>
              <w:t>1400元/人/年</w:t>
            </w:r>
          </w:p>
        </w:tc>
        <w:tc>
          <w:tcPr>
            <w:tcW w:w="1276" w:type="dxa"/>
            <w:vAlign w:val="center"/>
          </w:tcPr>
          <w:p>
            <w:pPr>
              <w:pStyle w:val="12"/>
            </w:pPr>
            <w:r>
              <w:t>取暖费补助标准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退休人员交通费补助标准</w:t>
            </w:r>
          </w:p>
        </w:tc>
        <w:tc>
          <w:tcPr>
            <w:tcW w:w="5386" w:type="dxa"/>
            <w:vAlign w:val="center"/>
          </w:tcPr>
          <w:p>
            <w:pPr>
              <w:pStyle w:val="12"/>
            </w:pPr>
            <w:r>
              <w:t>退休人员领取交通费标准</w:t>
            </w:r>
          </w:p>
        </w:tc>
        <w:tc>
          <w:tcPr>
            <w:tcW w:w="2268" w:type="dxa"/>
            <w:vAlign w:val="center"/>
          </w:tcPr>
          <w:p>
            <w:pPr>
              <w:pStyle w:val="12"/>
            </w:pPr>
            <w:r>
              <w:t>60元/人/月</w:t>
            </w:r>
          </w:p>
        </w:tc>
        <w:tc>
          <w:tcPr>
            <w:tcW w:w="1276" w:type="dxa"/>
            <w:vAlign w:val="center"/>
          </w:tcPr>
          <w:p>
            <w:pPr>
              <w:pStyle w:val="12"/>
            </w:pPr>
            <w:r>
              <w:t>退休人员补助标准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退休人员护理费补助标准</w:t>
            </w:r>
          </w:p>
        </w:tc>
        <w:tc>
          <w:tcPr>
            <w:tcW w:w="5386" w:type="dxa"/>
            <w:vAlign w:val="center"/>
          </w:tcPr>
          <w:p>
            <w:pPr>
              <w:pStyle w:val="12"/>
            </w:pPr>
            <w:r>
              <w:t>80周岁以上退休人员领取护理费标准</w:t>
            </w:r>
          </w:p>
        </w:tc>
        <w:tc>
          <w:tcPr>
            <w:tcW w:w="2268" w:type="dxa"/>
            <w:vAlign w:val="center"/>
          </w:tcPr>
          <w:p>
            <w:pPr>
              <w:pStyle w:val="12"/>
            </w:pPr>
            <w:r>
              <w:t>51元/人/月</w:t>
            </w:r>
          </w:p>
        </w:tc>
        <w:tc>
          <w:tcPr>
            <w:tcW w:w="1276" w:type="dxa"/>
            <w:vAlign w:val="center"/>
          </w:tcPr>
          <w:p>
            <w:pPr>
              <w:pStyle w:val="12"/>
            </w:pPr>
            <w:r>
              <w:t>退休人员护理费补助标准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日常工作有效运转率</w:t>
            </w:r>
          </w:p>
        </w:tc>
        <w:tc>
          <w:tcPr>
            <w:tcW w:w="5386" w:type="dxa"/>
            <w:vAlign w:val="center"/>
          </w:tcPr>
          <w:p>
            <w:pPr>
              <w:pStyle w:val="12"/>
            </w:pPr>
            <w:r>
              <w:t>通过及时支付运转经费，有效保障单位各项日常工作顺利开展</w:t>
            </w:r>
          </w:p>
        </w:tc>
        <w:tc>
          <w:tcPr>
            <w:tcW w:w="2268" w:type="dxa"/>
            <w:vAlign w:val="center"/>
          </w:tcPr>
          <w:p>
            <w:pPr>
              <w:pStyle w:val="12"/>
            </w:pPr>
            <w:r>
              <w:t>≥98%</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通过及时支付运转经费，保障日常工作的持续有序推进</w:t>
            </w:r>
          </w:p>
        </w:tc>
        <w:tc>
          <w:tcPr>
            <w:tcW w:w="2268" w:type="dxa"/>
            <w:vAlign w:val="center"/>
          </w:tcPr>
          <w:p>
            <w:pPr>
              <w:pStyle w:val="12"/>
            </w:pPr>
            <w:r>
              <w:t>≥98%</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事业人员满意度</w:t>
            </w:r>
          </w:p>
        </w:tc>
        <w:tc>
          <w:tcPr>
            <w:tcW w:w="5386" w:type="dxa"/>
            <w:vAlign w:val="center"/>
          </w:tcPr>
          <w:p>
            <w:pPr>
              <w:pStyle w:val="12"/>
            </w:pPr>
            <w:r>
              <w:t>通过问卷调查，满意和较满意的职工占全部调查职工的比例</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26、交通事业人员经费绩效目标表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13032124P003263100040</w:t>
            </w:r>
          </w:p>
        </w:tc>
        <w:tc>
          <w:tcPr>
            <w:tcW w:w="2835" w:type="dxa"/>
            <w:vAlign w:val="center"/>
          </w:tcPr>
          <w:p>
            <w:pPr>
              <w:pStyle w:val="10"/>
            </w:pPr>
            <w:r>
              <w:t>项目名称</w:t>
            </w:r>
          </w:p>
        </w:tc>
        <w:tc>
          <w:tcPr>
            <w:tcW w:w="6094" w:type="dxa"/>
            <w:gridSpan w:val="3"/>
            <w:vAlign w:val="center"/>
          </w:tcPr>
          <w:p>
            <w:pPr>
              <w:pStyle w:val="12"/>
            </w:pPr>
            <w:r>
              <w:t>交通事业人员经费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2000.00</w:t>
            </w:r>
          </w:p>
        </w:tc>
        <w:tc>
          <w:tcPr>
            <w:tcW w:w="2835" w:type="dxa"/>
            <w:vAlign w:val="center"/>
          </w:tcPr>
          <w:p>
            <w:pPr>
              <w:pStyle w:val="10"/>
            </w:pPr>
            <w:r>
              <w:t>其中：财政    资金</w:t>
            </w:r>
          </w:p>
        </w:tc>
        <w:tc>
          <w:tcPr>
            <w:tcW w:w="2551" w:type="dxa"/>
            <w:vAlign w:val="center"/>
          </w:tcPr>
          <w:p>
            <w:pPr>
              <w:pStyle w:val="12"/>
            </w:pPr>
            <w:r>
              <w:t>2000.00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预算数2000万元，其中财政资金2000万元，主要用于交通事业人员经费支出。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1.通过及时发放在职人员工资、取暖费，按时缴纳社保，确保机关单位正常运转。</w:t>
            </w:r>
          </w:p>
          <w:p>
            <w:pPr>
              <w:pStyle w:val="12"/>
            </w:pPr>
            <w:r>
              <w:t>2.通过按时发放离退休人员交通费、护理费及遗属人员补助，确保离退休及遗属人员待遇。</w:t>
            </w:r>
          </w:p>
          <w:p>
            <w:pPr>
              <w:pStyle w:val="12"/>
            </w:pPr>
            <w:r>
              <w:t>3.通过及时支付运转经费，保障机关工作正常有序开展。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在职取暖费、工资、缴纳社保人数</w:t>
            </w:r>
          </w:p>
        </w:tc>
        <w:tc>
          <w:tcPr>
            <w:tcW w:w="5386" w:type="dxa"/>
            <w:vAlign w:val="center"/>
          </w:tcPr>
          <w:p>
            <w:pPr>
              <w:pStyle w:val="12"/>
            </w:pPr>
            <w:r>
              <w:t>单位在职职工领取取暖费补助、工资、缴纳社保的人数</w:t>
            </w:r>
          </w:p>
        </w:tc>
        <w:tc>
          <w:tcPr>
            <w:tcW w:w="2268" w:type="dxa"/>
            <w:vAlign w:val="center"/>
          </w:tcPr>
          <w:p>
            <w:pPr>
              <w:pStyle w:val="12"/>
            </w:pPr>
            <w:r>
              <w:t>198人</w:t>
            </w:r>
          </w:p>
        </w:tc>
        <w:tc>
          <w:tcPr>
            <w:tcW w:w="1276" w:type="dxa"/>
            <w:vAlign w:val="center"/>
          </w:tcPr>
          <w:p>
            <w:pPr>
              <w:pStyle w:val="12"/>
            </w:pPr>
            <w:r>
              <w:t>在职人员名单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退休人员数量</w:t>
            </w:r>
          </w:p>
        </w:tc>
        <w:tc>
          <w:tcPr>
            <w:tcW w:w="5386" w:type="dxa"/>
            <w:vAlign w:val="center"/>
          </w:tcPr>
          <w:p>
            <w:pPr>
              <w:pStyle w:val="12"/>
            </w:pPr>
            <w:r>
              <w:t>单位领取补助的退休人员数量</w:t>
            </w:r>
          </w:p>
        </w:tc>
        <w:tc>
          <w:tcPr>
            <w:tcW w:w="2268" w:type="dxa"/>
            <w:vAlign w:val="center"/>
          </w:tcPr>
          <w:p>
            <w:pPr>
              <w:pStyle w:val="12"/>
            </w:pPr>
            <w:r>
              <w:t>58人</w:t>
            </w:r>
          </w:p>
        </w:tc>
        <w:tc>
          <w:tcPr>
            <w:tcW w:w="1276" w:type="dxa"/>
            <w:vAlign w:val="center"/>
          </w:tcPr>
          <w:p>
            <w:pPr>
              <w:pStyle w:val="12"/>
            </w:pPr>
            <w:r>
              <w:t>退休人员名单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享受遗属补助的人数</w:t>
            </w:r>
          </w:p>
        </w:tc>
        <w:tc>
          <w:tcPr>
            <w:tcW w:w="5386" w:type="dxa"/>
            <w:vAlign w:val="center"/>
          </w:tcPr>
          <w:p>
            <w:pPr>
              <w:pStyle w:val="12"/>
            </w:pPr>
            <w:r>
              <w:t>单位领取遗属补助的人数</w:t>
            </w:r>
          </w:p>
        </w:tc>
        <w:tc>
          <w:tcPr>
            <w:tcW w:w="2268" w:type="dxa"/>
            <w:vAlign w:val="center"/>
          </w:tcPr>
          <w:p>
            <w:pPr>
              <w:pStyle w:val="12"/>
            </w:pPr>
            <w:r>
              <w:t>18人</w:t>
            </w:r>
          </w:p>
        </w:tc>
        <w:tc>
          <w:tcPr>
            <w:tcW w:w="1276" w:type="dxa"/>
            <w:vAlign w:val="center"/>
          </w:tcPr>
          <w:p>
            <w:pPr>
              <w:pStyle w:val="12"/>
            </w:pPr>
            <w:r>
              <w:t>遗属补助发放表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人员经费到位率</w:t>
            </w:r>
          </w:p>
        </w:tc>
        <w:tc>
          <w:tcPr>
            <w:tcW w:w="5386" w:type="dxa"/>
            <w:vAlign w:val="center"/>
          </w:tcPr>
          <w:p>
            <w:pPr>
              <w:pStyle w:val="12"/>
            </w:pPr>
            <w:r>
              <w:t>人员经费到位资金比例</w:t>
            </w:r>
          </w:p>
        </w:tc>
        <w:tc>
          <w:tcPr>
            <w:tcW w:w="2268" w:type="dxa"/>
            <w:vAlign w:val="center"/>
          </w:tcPr>
          <w:p>
            <w:pPr>
              <w:pStyle w:val="12"/>
            </w:pPr>
            <w:r>
              <w:t>100%</w:t>
            </w:r>
          </w:p>
        </w:tc>
        <w:tc>
          <w:tcPr>
            <w:tcW w:w="1276" w:type="dxa"/>
            <w:vAlign w:val="center"/>
          </w:tcPr>
          <w:p>
            <w:pPr>
              <w:pStyle w:val="12"/>
            </w:pPr>
            <w:r>
              <w:t>2024年预算计划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人员经费发放及时率</w:t>
            </w:r>
          </w:p>
        </w:tc>
        <w:tc>
          <w:tcPr>
            <w:tcW w:w="2268" w:type="dxa"/>
            <w:vAlign w:val="center"/>
          </w:tcPr>
          <w:p>
            <w:pPr>
              <w:pStyle w:val="12"/>
            </w:pPr>
            <w:r>
              <w:t>100%</w:t>
            </w:r>
          </w:p>
        </w:tc>
        <w:tc>
          <w:tcPr>
            <w:tcW w:w="1276" w:type="dxa"/>
            <w:vAlign w:val="center"/>
          </w:tcPr>
          <w:p>
            <w:pPr>
              <w:pStyle w:val="12"/>
            </w:pPr>
            <w:r>
              <w:t>2024年预算计划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遗属补助月标准</w:t>
            </w:r>
          </w:p>
        </w:tc>
        <w:tc>
          <w:tcPr>
            <w:tcW w:w="5386" w:type="dxa"/>
            <w:vAlign w:val="center"/>
          </w:tcPr>
          <w:p>
            <w:pPr>
              <w:pStyle w:val="12"/>
            </w:pPr>
            <w:r>
              <w:t>正常遗属补助按月发放补助的标准</w:t>
            </w:r>
          </w:p>
        </w:tc>
        <w:tc>
          <w:tcPr>
            <w:tcW w:w="2268" w:type="dxa"/>
            <w:vAlign w:val="center"/>
          </w:tcPr>
          <w:p>
            <w:pPr>
              <w:pStyle w:val="12"/>
            </w:pPr>
            <w:r>
              <w:t>726元</w:t>
            </w:r>
          </w:p>
        </w:tc>
        <w:tc>
          <w:tcPr>
            <w:tcW w:w="1276" w:type="dxa"/>
            <w:vAlign w:val="center"/>
          </w:tcPr>
          <w:p>
            <w:pPr>
              <w:pStyle w:val="12"/>
            </w:pPr>
            <w:r>
              <w:t>遗属补助标准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在职取暖费补助标准</w:t>
            </w:r>
          </w:p>
        </w:tc>
        <w:tc>
          <w:tcPr>
            <w:tcW w:w="5386" w:type="dxa"/>
            <w:vAlign w:val="center"/>
          </w:tcPr>
          <w:p>
            <w:pPr>
              <w:pStyle w:val="12"/>
            </w:pPr>
            <w:r>
              <w:t>领取总数除以在职职工领取取暖费补助的人数</w:t>
            </w:r>
          </w:p>
        </w:tc>
        <w:tc>
          <w:tcPr>
            <w:tcW w:w="2268" w:type="dxa"/>
            <w:vAlign w:val="center"/>
          </w:tcPr>
          <w:p>
            <w:pPr>
              <w:pStyle w:val="12"/>
            </w:pPr>
            <w:r>
              <w:t>1400元/人/年</w:t>
            </w:r>
          </w:p>
        </w:tc>
        <w:tc>
          <w:tcPr>
            <w:tcW w:w="1276" w:type="dxa"/>
            <w:vAlign w:val="center"/>
          </w:tcPr>
          <w:p>
            <w:pPr>
              <w:pStyle w:val="12"/>
            </w:pPr>
            <w:r>
              <w:t>取暖费补助标准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退休人员取暖费补助标准</w:t>
            </w:r>
          </w:p>
        </w:tc>
        <w:tc>
          <w:tcPr>
            <w:tcW w:w="5386" w:type="dxa"/>
            <w:vAlign w:val="center"/>
          </w:tcPr>
          <w:p>
            <w:pPr>
              <w:pStyle w:val="12"/>
            </w:pPr>
            <w:r>
              <w:t>领取总数除以退休职工领取取暖费补助的人数</w:t>
            </w:r>
          </w:p>
        </w:tc>
        <w:tc>
          <w:tcPr>
            <w:tcW w:w="2268" w:type="dxa"/>
            <w:vAlign w:val="center"/>
          </w:tcPr>
          <w:p>
            <w:pPr>
              <w:pStyle w:val="12"/>
            </w:pPr>
            <w:r>
              <w:t>1400元/人/年</w:t>
            </w:r>
          </w:p>
        </w:tc>
        <w:tc>
          <w:tcPr>
            <w:tcW w:w="1276" w:type="dxa"/>
            <w:vAlign w:val="center"/>
          </w:tcPr>
          <w:p>
            <w:pPr>
              <w:pStyle w:val="12"/>
            </w:pPr>
            <w:r>
              <w:t>取暖费补助标准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退休人员交通费补助标准</w:t>
            </w:r>
          </w:p>
        </w:tc>
        <w:tc>
          <w:tcPr>
            <w:tcW w:w="5386" w:type="dxa"/>
            <w:vAlign w:val="center"/>
          </w:tcPr>
          <w:p>
            <w:pPr>
              <w:pStyle w:val="12"/>
            </w:pPr>
            <w:r>
              <w:t>退休人员领取交通费标准</w:t>
            </w:r>
          </w:p>
        </w:tc>
        <w:tc>
          <w:tcPr>
            <w:tcW w:w="2268" w:type="dxa"/>
            <w:vAlign w:val="center"/>
          </w:tcPr>
          <w:p>
            <w:pPr>
              <w:pStyle w:val="12"/>
            </w:pPr>
            <w:r>
              <w:t>60元/人/月</w:t>
            </w:r>
          </w:p>
        </w:tc>
        <w:tc>
          <w:tcPr>
            <w:tcW w:w="1276" w:type="dxa"/>
            <w:vAlign w:val="center"/>
          </w:tcPr>
          <w:p>
            <w:pPr>
              <w:pStyle w:val="12"/>
            </w:pPr>
            <w:r>
              <w:t>退休人员补助标准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退休人员护理费补助标准</w:t>
            </w:r>
          </w:p>
        </w:tc>
        <w:tc>
          <w:tcPr>
            <w:tcW w:w="5386" w:type="dxa"/>
            <w:vAlign w:val="center"/>
          </w:tcPr>
          <w:p>
            <w:pPr>
              <w:pStyle w:val="12"/>
            </w:pPr>
            <w:r>
              <w:t>80周岁以上退休人员领取护理费标准</w:t>
            </w:r>
          </w:p>
        </w:tc>
        <w:tc>
          <w:tcPr>
            <w:tcW w:w="2268" w:type="dxa"/>
            <w:vAlign w:val="center"/>
          </w:tcPr>
          <w:p>
            <w:pPr>
              <w:pStyle w:val="12"/>
            </w:pPr>
            <w:r>
              <w:t>51元/人/月</w:t>
            </w:r>
          </w:p>
        </w:tc>
        <w:tc>
          <w:tcPr>
            <w:tcW w:w="1276" w:type="dxa"/>
            <w:vAlign w:val="center"/>
          </w:tcPr>
          <w:p>
            <w:pPr>
              <w:pStyle w:val="12"/>
            </w:pPr>
            <w:r>
              <w:t>退休人员护理费补助标准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日常工作有效运转率</w:t>
            </w:r>
          </w:p>
        </w:tc>
        <w:tc>
          <w:tcPr>
            <w:tcW w:w="5386" w:type="dxa"/>
            <w:vAlign w:val="center"/>
          </w:tcPr>
          <w:p>
            <w:pPr>
              <w:pStyle w:val="12"/>
            </w:pPr>
            <w:r>
              <w:t>通过及时支付运转经费，有效保障单位各项日常工作顺利开展</w:t>
            </w:r>
          </w:p>
        </w:tc>
        <w:tc>
          <w:tcPr>
            <w:tcW w:w="2268" w:type="dxa"/>
            <w:vAlign w:val="center"/>
          </w:tcPr>
          <w:p>
            <w:pPr>
              <w:pStyle w:val="12"/>
            </w:pPr>
            <w:r>
              <w:t>≥98%</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通过及时支付运转经费，保障日常工作的持续有序推进</w:t>
            </w:r>
          </w:p>
        </w:tc>
        <w:tc>
          <w:tcPr>
            <w:tcW w:w="2268" w:type="dxa"/>
            <w:vAlign w:val="center"/>
          </w:tcPr>
          <w:p>
            <w:pPr>
              <w:pStyle w:val="12"/>
            </w:pPr>
            <w:r>
              <w:t>≥98%</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事业人员满意度</w:t>
            </w:r>
          </w:p>
        </w:tc>
        <w:tc>
          <w:tcPr>
            <w:tcW w:w="5386" w:type="dxa"/>
            <w:vAlign w:val="center"/>
          </w:tcPr>
          <w:p>
            <w:pPr>
              <w:pStyle w:val="12"/>
            </w:pPr>
            <w:r>
              <w:t>通过问卷调查，满意和较满意的职工占全部调查职工的比例</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27、交通战备费绩效目标表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13032124P00326310007T</w:t>
            </w:r>
          </w:p>
        </w:tc>
        <w:tc>
          <w:tcPr>
            <w:tcW w:w="2835" w:type="dxa"/>
            <w:vAlign w:val="center"/>
          </w:tcPr>
          <w:p>
            <w:pPr>
              <w:pStyle w:val="10"/>
            </w:pPr>
            <w:r>
              <w:t>项目名称</w:t>
            </w:r>
          </w:p>
        </w:tc>
        <w:tc>
          <w:tcPr>
            <w:tcW w:w="6094" w:type="dxa"/>
            <w:gridSpan w:val="3"/>
            <w:vAlign w:val="center"/>
          </w:tcPr>
          <w:p>
            <w:pPr>
              <w:pStyle w:val="12"/>
            </w:pPr>
            <w:r>
              <w:t>交通战备费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w:t>
            </w:r>
          </w:p>
        </w:tc>
        <w:tc>
          <w:tcPr>
            <w:tcW w:w="2835" w:type="dxa"/>
            <w:vAlign w:val="center"/>
          </w:tcPr>
          <w:p>
            <w:pPr>
              <w:pStyle w:val="10"/>
            </w:pPr>
            <w:r>
              <w:t>其中：财政    资金</w:t>
            </w:r>
          </w:p>
        </w:tc>
        <w:tc>
          <w:tcPr>
            <w:tcW w:w="2551" w:type="dxa"/>
            <w:vAlign w:val="center"/>
          </w:tcPr>
          <w:p>
            <w:pPr>
              <w:pStyle w:val="12"/>
            </w:pPr>
            <w:r>
              <w:t>1.50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预算数1.5万元，其中财政资金1.5万元，主要用于交通战备经费支出。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1.通过拟订本地区有关国防交通工作的规定，规划本地区国防交通网路布局，对本地区交通建设提出有关国防要求的建议，确保保障应急前线物资的供应</w:t>
            </w:r>
            <w:r>
              <w:tab/>
            </w:r>
            <w:r>
              <w:t>。</w:t>
            </w:r>
            <w:r>
              <w:tab/>
            </w:r>
            <w:r>
              <w:tab/>
            </w:r>
            <w:r>
              <w:tab/>
            </w:r>
            <w:r>
              <w:tab/>
            </w:r>
            <w:r>
              <w:tab/>
            </w:r>
          </w:p>
          <w:p>
            <w:pPr>
              <w:pStyle w:val="12"/>
            </w:pPr>
            <w:r>
              <w:t>2.通过应急演练，使大家树立危机意识，确保在险情发生时，能够拉得出，打的赢。</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采购雨衣水靴数量</w:t>
            </w:r>
          </w:p>
        </w:tc>
        <w:tc>
          <w:tcPr>
            <w:tcW w:w="5386" w:type="dxa"/>
            <w:vAlign w:val="center"/>
          </w:tcPr>
          <w:p>
            <w:pPr>
              <w:pStyle w:val="12"/>
            </w:pPr>
            <w:r>
              <w:t>采购雨衣、水靴总数量</w:t>
            </w:r>
          </w:p>
        </w:tc>
        <w:tc>
          <w:tcPr>
            <w:tcW w:w="2268" w:type="dxa"/>
            <w:vAlign w:val="center"/>
          </w:tcPr>
          <w:p>
            <w:pPr>
              <w:pStyle w:val="12"/>
            </w:pPr>
            <w:r>
              <w:t>≥15套</w:t>
            </w:r>
          </w:p>
        </w:tc>
        <w:tc>
          <w:tcPr>
            <w:tcW w:w="1276" w:type="dxa"/>
            <w:vAlign w:val="center"/>
          </w:tcPr>
          <w:p>
            <w:pPr>
              <w:pStyle w:val="12"/>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采购铁锹数量</w:t>
            </w:r>
          </w:p>
        </w:tc>
        <w:tc>
          <w:tcPr>
            <w:tcW w:w="5386" w:type="dxa"/>
            <w:vAlign w:val="center"/>
          </w:tcPr>
          <w:p>
            <w:pPr>
              <w:pStyle w:val="12"/>
            </w:pPr>
            <w:r>
              <w:t>采购铁锹数量</w:t>
            </w:r>
          </w:p>
        </w:tc>
        <w:tc>
          <w:tcPr>
            <w:tcW w:w="2268" w:type="dxa"/>
            <w:vAlign w:val="center"/>
          </w:tcPr>
          <w:p>
            <w:pPr>
              <w:pStyle w:val="12"/>
            </w:pPr>
            <w:r>
              <w:t>≥20把</w:t>
            </w:r>
          </w:p>
        </w:tc>
        <w:tc>
          <w:tcPr>
            <w:tcW w:w="1276" w:type="dxa"/>
            <w:vAlign w:val="center"/>
          </w:tcPr>
          <w:p>
            <w:pPr>
              <w:pStyle w:val="12"/>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采购雨伞数量</w:t>
            </w:r>
          </w:p>
        </w:tc>
        <w:tc>
          <w:tcPr>
            <w:tcW w:w="5386" w:type="dxa"/>
            <w:vAlign w:val="center"/>
          </w:tcPr>
          <w:p>
            <w:pPr>
              <w:pStyle w:val="12"/>
            </w:pPr>
            <w:r>
              <w:t>采购雨伞数量</w:t>
            </w:r>
          </w:p>
        </w:tc>
        <w:tc>
          <w:tcPr>
            <w:tcW w:w="2268" w:type="dxa"/>
            <w:vAlign w:val="center"/>
          </w:tcPr>
          <w:p>
            <w:pPr>
              <w:pStyle w:val="12"/>
            </w:pPr>
            <w:r>
              <w:t>≥20把</w:t>
            </w:r>
          </w:p>
        </w:tc>
        <w:tc>
          <w:tcPr>
            <w:tcW w:w="1276" w:type="dxa"/>
            <w:vAlign w:val="center"/>
          </w:tcPr>
          <w:p>
            <w:pPr>
              <w:pStyle w:val="12"/>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采购防汛袋数量</w:t>
            </w:r>
          </w:p>
        </w:tc>
        <w:tc>
          <w:tcPr>
            <w:tcW w:w="5386" w:type="dxa"/>
            <w:vAlign w:val="center"/>
          </w:tcPr>
          <w:p>
            <w:pPr>
              <w:pStyle w:val="12"/>
            </w:pPr>
            <w:r>
              <w:t>采购防汛袋数量</w:t>
            </w:r>
          </w:p>
        </w:tc>
        <w:tc>
          <w:tcPr>
            <w:tcW w:w="2268" w:type="dxa"/>
            <w:vAlign w:val="center"/>
          </w:tcPr>
          <w:p>
            <w:pPr>
              <w:pStyle w:val="12"/>
            </w:pPr>
            <w:r>
              <w:t>≥1000个</w:t>
            </w:r>
          </w:p>
        </w:tc>
        <w:tc>
          <w:tcPr>
            <w:tcW w:w="1276" w:type="dxa"/>
            <w:vAlign w:val="center"/>
          </w:tcPr>
          <w:p>
            <w:pPr>
              <w:pStyle w:val="12"/>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采购救生衣数量</w:t>
            </w:r>
          </w:p>
        </w:tc>
        <w:tc>
          <w:tcPr>
            <w:tcW w:w="5386" w:type="dxa"/>
            <w:vAlign w:val="center"/>
          </w:tcPr>
          <w:p>
            <w:pPr>
              <w:pStyle w:val="12"/>
            </w:pPr>
            <w:r>
              <w:t>采购救生衣数量</w:t>
            </w:r>
          </w:p>
        </w:tc>
        <w:tc>
          <w:tcPr>
            <w:tcW w:w="2268" w:type="dxa"/>
            <w:vAlign w:val="center"/>
          </w:tcPr>
          <w:p>
            <w:pPr>
              <w:pStyle w:val="12"/>
            </w:pPr>
            <w:r>
              <w:t>≥10件</w:t>
            </w:r>
          </w:p>
        </w:tc>
        <w:tc>
          <w:tcPr>
            <w:tcW w:w="1276" w:type="dxa"/>
            <w:vAlign w:val="center"/>
          </w:tcPr>
          <w:p>
            <w:pPr>
              <w:pStyle w:val="12"/>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采购对讲机数量</w:t>
            </w:r>
          </w:p>
        </w:tc>
        <w:tc>
          <w:tcPr>
            <w:tcW w:w="5386" w:type="dxa"/>
            <w:vAlign w:val="center"/>
          </w:tcPr>
          <w:p>
            <w:pPr>
              <w:pStyle w:val="12"/>
            </w:pPr>
            <w:r>
              <w:t>采购对讲机数量</w:t>
            </w:r>
          </w:p>
        </w:tc>
        <w:tc>
          <w:tcPr>
            <w:tcW w:w="2268" w:type="dxa"/>
            <w:vAlign w:val="center"/>
          </w:tcPr>
          <w:p>
            <w:pPr>
              <w:pStyle w:val="12"/>
            </w:pPr>
            <w:r>
              <w:t>≥2台</w:t>
            </w:r>
          </w:p>
        </w:tc>
        <w:tc>
          <w:tcPr>
            <w:tcW w:w="1276" w:type="dxa"/>
            <w:vAlign w:val="center"/>
          </w:tcPr>
          <w:p>
            <w:pPr>
              <w:pStyle w:val="12"/>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采购发电机组数量</w:t>
            </w:r>
          </w:p>
        </w:tc>
        <w:tc>
          <w:tcPr>
            <w:tcW w:w="5386" w:type="dxa"/>
            <w:vAlign w:val="center"/>
          </w:tcPr>
          <w:p>
            <w:pPr>
              <w:pStyle w:val="12"/>
            </w:pPr>
            <w:r>
              <w:t>采购发电机组数量</w:t>
            </w:r>
          </w:p>
        </w:tc>
        <w:tc>
          <w:tcPr>
            <w:tcW w:w="2268" w:type="dxa"/>
            <w:vAlign w:val="center"/>
          </w:tcPr>
          <w:p>
            <w:pPr>
              <w:pStyle w:val="12"/>
            </w:pPr>
            <w:r>
              <w:t>≥1台</w:t>
            </w:r>
          </w:p>
        </w:tc>
        <w:tc>
          <w:tcPr>
            <w:tcW w:w="1276" w:type="dxa"/>
            <w:vAlign w:val="center"/>
          </w:tcPr>
          <w:p>
            <w:pPr>
              <w:pStyle w:val="12"/>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采购电锯数量</w:t>
            </w:r>
          </w:p>
        </w:tc>
        <w:tc>
          <w:tcPr>
            <w:tcW w:w="5386" w:type="dxa"/>
            <w:vAlign w:val="center"/>
          </w:tcPr>
          <w:p>
            <w:pPr>
              <w:pStyle w:val="12"/>
            </w:pPr>
            <w:r>
              <w:t>采购电锯数量</w:t>
            </w:r>
          </w:p>
        </w:tc>
        <w:tc>
          <w:tcPr>
            <w:tcW w:w="2268" w:type="dxa"/>
            <w:vAlign w:val="center"/>
          </w:tcPr>
          <w:p>
            <w:pPr>
              <w:pStyle w:val="12"/>
            </w:pPr>
            <w:r>
              <w:t>≥2台</w:t>
            </w:r>
          </w:p>
        </w:tc>
        <w:tc>
          <w:tcPr>
            <w:tcW w:w="1276" w:type="dxa"/>
            <w:vAlign w:val="center"/>
          </w:tcPr>
          <w:p>
            <w:pPr>
              <w:pStyle w:val="12"/>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采购验收合格率</w:t>
            </w:r>
          </w:p>
        </w:tc>
        <w:tc>
          <w:tcPr>
            <w:tcW w:w="2268" w:type="dxa"/>
            <w:vAlign w:val="center"/>
          </w:tcPr>
          <w:p>
            <w:pPr>
              <w:pStyle w:val="12"/>
            </w:pPr>
            <w:r>
              <w:t>100%</w:t>
            </w:r>
          </w:p>
        </w:tc>
        <w:tc>
          <w:tcPr>
            <w:tcW w:w="1276" w:type="dxa"/>
            <w:vAlign w:val="center"/>
          </w:tcPr>
          <w:p>
            <w:pPr>
              <w:pStyle w:val="12"/>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发放及时性</w:t>
            </w:r>
          </w:p>
        </w:tc>
        <w:tc>
          <w:tcPr>
            <w:tcW w:w="5386" w:type="dxa"/>
            <w:vAlign w:val="center"/>
          </w:tcPr>
          <w:p>
            <w:pPr>
              <w:pStyle w:val="12"/>
            </w:pPr>
            <w:r>
              <w:t>防汛物资按照应急任务及时发放到位</w:t>
            </w:r>
          </w:p>
        </w:tc>
        <w:tc>
          <w:tcPr>
            <w:tcW w:w="2268" w:type="dxa"/>
            <w:vAlign w:val="center"/>
          </w:tcPr>
          <w:p>
            <w:pPr>
              <w:pStyle w:val="12"/>
            </w:pPr>
            <w:r>
              <w:t>100%</w:t>
            </w:r>
          </w:p>
        </w:tc>
        <w:tc>
          <w:tcPr>
            <w:tcW w:w="1276" w:type="dxa"/>
            <w:vAlign w:val="center"/>
          </w:tcPr>
          <w:p>
            <w:pPr>
              <w:pStyle w:val="12"/>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按照工作计划及时完成采购入库工作</w:t>
            </w:r>
          </w:p>
        </w:tc>
        <w:tc>
          <w:tcPr>
            <w:tcW w:w="2268" w:type="dxa"/>
            <w:vAlign w:val="center"/>
          </w:tcPr>
          <w:p>
            <w:pPr>
              <w:pStyle w:val="12"/>
            </w:pPr>
            <w:r>
              <w:t>2024年底前</w:t>
            </w:r>
          </w:p>
        </w:tc>
        <w:tc>
          <w:tcPr>
            <w:tcW w:w="1276" w:type="dxa"/>
            <w:vAlign w:val="center"/>
          </w:tcPr>
          <w:p>
            <w:pPr>
              <w:pStyle w:val="12"/>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雨衣水鞋成本</w:t>
            </w:r>
          </w:p>
        </w:tc>
        <w:tc>
          <w:tcPr>
            <w:tcW w:w="5386" w:type="dxa"/>
            <w:vAlign w:val="center"/>
          </w:tcPr>
          <w:p>
            <w:pPr>
              <w:pStyle w:val="12"/>
            </w:pPr>
            <w:r>
              <w:t>采购雨衣水靴每套成本</w:t>
            </w:r>
          </w:p>
        </w:tc>
        <w:tc>
          <w:tcPr>
            <w:tcW w:w="2268" w:type="dxa"/>
            <w:vAlign w:val="center"/>
          </w:tcPr>
          <w:p>
            <w:pPr>
              <w:pStyle w:val="12"/>
            </w:pPr>
            <w:r>
              <w:t>≤270元</w:t>
            </w:r>
          </w:p>
        </w:tc>
        <w:tc>
          <w:tcPr>
            <w:tcW w:w="1276" w:type="dxa"/>
            <w:vAlign w:val="center"/>
          </w:tcPr>
          <w:p>
            <w:pPr>
              <w:pStyle w:val="12"/>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铁锹成本</w:t>
            </w:r>
          </w:p>
        </w:tc>
        <w:tc>
          <w:tcPr>
            <w:tcW w:w="5386" w:type="dxa"/>
            <w:vAlign w:val="center"/>
          </w:tcPr>
          <w:p>
            <w:pPr>
              <w:pStyle w:val="12"/>
            </w:pPr>
            <w:r>
              <w:t>采购铁锹每把成本</w:t>
            </w:r>
          </w:p>
        </w:tc>
        <w:tc>
          <w:tcPr>
            <w:tcW w:w="2268" w:type="dxa"/>
            <w:vAlign w:val="center"/>
          </w:tcPr>
          <w:p>
            <w:pPr>
              <w:pStyle w:val="12"/>
            </w:pPr>
            <w:r>
              <w:t>≤25元</w:t>
            </w:r>
          </w:p>
        </w:tc>
        <w:tc>
          <w:tcPr>
            <w:tcW w:w="1276" w:type="dxa"/>
            <w:vAlign w:val="center"/>
          </w:tcPr>
          <w:p>
            <w:pPr>
              <w:pStyle w:val="12"/>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雨伞成本</w:t>
            </w:r>
          </w:p>
        </w:tc>
        <w:tc>
          <w:tcPr>
            <w:tcW w:w="5386" w:type="dxa"/>
            <w:vAlign w:val="center"/>
          </w:tcPr>
          <w:p>
            <w:pPr>
              <w:pStyle w:val="12"/>
            </w:pPr>
            <w:r>
              <w:t>采购雨伞每把成本</w:t>
            </w:r>
          </w:p>
        </w:tc>
        <w:tc>
          <w:tcPr>
            <w:tcW w:w="2268" w:type="dxa"/>
            <w:vAlign w:val="center"/>
          </w:tcPr>
          <w:p>
            <w:pPr>
              <w:pStyle w:val="12"/>
            </w:pPr>
            <w:r>
              <w:t>≤50元</w:t>
            </w:r>
          </w:p>
        </w:tc>
        <w:tc>
          <w:tcPr>
            <w:tcW w:w="1276" w:type="dxa"/>
            <w:vAlign w:val="center"/>
          </w:tcPr>
          <w:p>
            <w:pPr>
              <w:pStyle w:val="12"/>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防汛袋成本</w:t>
            </w:r>
          </w:p>
        </w:tc>
        <w:tc>
          <w:tcPr>
            <w:tcW w:w="5386" w:type="dxa"/>
            <w:vAlign w:val="center"/>
          </w:tcPr>
          <w:p>
            <w:pPr>
              <w:pStyle w:val="12"/>
            </w:pPr>
            <w:r>
              <w:t>采购防汛袋每个成本</w:t>
            </w:r>
          </w:p>
        </w:tc>
        <w:tc>
          <w:tcPr>
            <w:tcW w:w="2268" w:type="dxa"/>
            <w:vAlign w:val="center"/>
          </w:tcPr>
          <w:p>
            <w:pPr>
              <w:pStyle w:val="12"/>
            </w:pPr>
            <w:r>
              <w:t>≤1元</w:t>
            </w:r>
          </w:p>
        </w:tc>
        <w:tc>
          <w:tcPr>
            <w:tcW w:w="1276" w:type="dxa"/>
            <w:vAlign w:val="center"/>
          </w:tcPr>
          <w:p>
            <w:pPr>
              <w:pStyle w:val="12"/>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救生衣成本</w:t>
            </w:r>
          </w:p>
        </w:tc>
        <w:tc>
          <w:tcPr>
            <w:tcW w:w="5386" w:type="dxa"/>
            <w:vAlign w:val="center"/>
          </w:tcPr>
          <w:p>
            <w:pPr>
              <w:pStyle w:val="12"/>
            </w:pPr>
            <w:r>
              <w:t>采购救生衣每件成本</w:t>
            </w:r>
          </w:p>
        </w:tc>
        <w:tc>
          <w:tcPr>
            <w:tcW w:w="2268" w:type="dxa"/>
            <w:vAlign w:val="center"/>
          </w:tcPr>
          <w:p>
            <w:pPr>
              <w:pStyle w:val="12"/>
            </w:pPr>
            <w:r>
              <w:t>≤45元</w:t>
            </w:r>
          </w:p>
        </w:tc>
        <w:tc>
          <w:tcPr>
            <w:tcW w:w="1276" w:type="dxa"/>
            <w:vAlign w:val="center"/>
          </w:tcPr>
          <w:p>
            <w:pPr>
              <w:pStyle w:val="12"/>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对讲机成本</w:t>
            </w:r>
          </w:p>
        </w:tc>
        <w:tc>
          <w:tcPr>
            <w:tcW w:w="5386" w:type="dxa"/>
            <w:vAlign w:val="center"/>
          </w:tcPr>
          <w:p>
            <w:pPr>
              <w:pStyle w:val="12"/>
            </w:pPr>
            <w:r>
              <w:t>采购对讲机每台成本</w:t>
            </w:r>
          </w:p>
        </w:tc>
        <w:tc>
          <w:tcPr>
            <w:tcW w:w="2268" w:type="dxa"/>
            <w:vAlign w:val="center"/>
          </w:tcPr>
          <w:p>
            <w:pPr>
              <w:pStyle w:val="12"/>
            </w:pPr>
            <w:r>
              <w:t>≤1000元</w:t>
            </w:r>
          </w:p>
        </w:tc>
        <w:tc>
          <w:tcPr>
            <w:tcW w:w="1276" w:type="dxa"/>
            <w:vAlign w:val="center"/>
          </w:tcPr>
          <w:p>
            <w:pPr>
              <w:pStyle w:val="12"/>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发电机成本</w:t>
            </w:r>
          </w:p>
        </w:tc>
        <w:tc>
          <w:tcPr>
            <w:tcW w:w="5386" w:type="dxa"/>
            <w:vAlign w:val="center"/>
          </w:tcPr>
          <w:p>
            <w:pPr>
              <w:pStyle w:val="12"/>
            </w:pPr>
            <w:r>
              <w:t>采购发电机组每台成本</w:t>
            </w:r>
          </w:p>
        </w:tc>
        <w:tc>
          <w:tcPr>
            <w:tcW w:w="2268" w:type="dxa"/>
            <w:vAlign w:val="center"/>
          </w:tcPr>
          <w:p>
            <w:pPr>
              <w:pStyle w:val="12"/>
            </w:pPr>
            <w:r>
              <w:t>≤3000元</w:t>
            </w:r>
          </w:p>
        </w:tc>
        <w:tc>
          <w:tcPr>
            <w:tcW w:w="1276" w:type="dxa"/>
            <w:vAlign w:val="center"/>
          </w:tcPr>
          <w:p>
            <w:pPr>
              <w:pStyle w:val="12"/>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电锯成本</w:t>
            </w:r>
          </w:p>
        </w:tc>
        <w:tc>
          <w:tcPr>
            <w:tcW w:w="5386" w:type="dxa"/>
            <w:vAlign w:val="center"/>
          </w:tcPr>
          <w:p>
            <w:pPr>
              <w:pStyle w:val="12"/>
            </w:pPr>
            <w:r>
              <w:t>采购电锯每台成本</w:t>
            </w:r>
          </w:p>
        </w:tc>
        <w:tc>
          <w:tcPr>
            <w:tcW w:w="2268" w:type="dxa"/>
            <w:vAlign w:val="center"/>
          </w:tcPr>
          <w:p>
            <w:pPr>
              <w:pStyle w:val="12"/>
            </w:pPr>
            <w:r>
              <w:t>≤2000元</w:t>
            </w:r>
          </w:p>
        </w:tc>
        <w:tc>
          <w:tcPr>
            <w:tcW w:w="1276" w:type="dxa"/>
            <w:vAlign w:val="center"/>
          </w:tcPr>
          <w:p>
            <w:pPr>
              <w:pStyle w:val="12"/>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保障储备物资应急充足</w:t>
            </w:r>
          </w:p>
        </w:tc>
        <w:tc>
          <w:tcPr>
            <w:tcW w:w="5386" w:type="dxa"/>
            <w:vAlign w:val="center"/>
          </w:tcPr>
          <w:p>
            <w:pPr>
              <w:pStyle w:val="12"/>
            </w:pPr>
            <w:r>
              <w:t>项目实施，保障交通储备物资应急供应量充足，有效保障防汛防火期间交通安全畅通运行</w:t>
            </w:r>
          </w:p>
        </w:tc>
        <w:tc>
          <w:tcPr>
            <w:tcW w:w="2268" w:type="dxa"/>
            <w:vAlign w:val="center"/>
          </w:tcPr>
          <w:p>
            <w:pPr>
              <w:pStyle w:val="12"/>
            </w:pPr>
            <w:r>
              <w:t>100%</w:t>
            </w:r>
          </w:p>
        </w:tc>
        <w:tc>
          <w:tcPr>
            <w:tcW w:w="1276" w:type="dxa"/>
            <w:vAlign w:val="center"/>
          </w:tcPr>
          <w:p>
            <w:pPr>
              <w:pStyle w:val="12"/>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长期有效性</w:t>
            </w:r>
          </w:p>
        </w:tc>
        <w:tc>
          <w:tcPr>
            <w:tcW w:w="5386" w:type="dxa"/>
            <w:vAlign w:val="center"/>
          </w:tcPr>
          <w:p>
            <w:pPr>
              <w:pStyle w:val="12"/>
            </w:pPr>
            <w:r>
              <w:t>项目实施保障交通战备工作长期有序开展，保证公路畅通，方便百姓出行</w:t>
            </w:r>
          </w:p>
        </w:tc>
        <w:tc>
          <w:tcPr>
            <w:tcW w:w="2268" w:type="dxa"/>
            <w:vAlign w:val="center"/>
          </w:tcPr>
          <w:p>
            <w:pPr>
              <w:pStyle w:val="12"/>
            </w:pPr>
            <w:r>
              <w:t>100%</w:t>
            </w:r>
          </w:p>
        </w:tc>
        <w:tc>
          <w:tcPr>
            <w:tcW w:w="1276" w:type="dxa"/>
            <w:vAlign w:val="center"/>
          </w:tcPr>
          <w:p>
            <w:pPr>
              <w:pStyle w:val="12"/>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调查中满意和较满意的社会群众占调查总人数的比率</w:t>
            </w:r>
          </w:p>
        </w:tc>
        <w:tc>
          <w:tcPr>
            <w:tcW w:w="2268" w:type="dxa"/>
            <w:vAlign w:val="center"/>
          </w:tcPr>
          <w:p>
            <w:pPr>
              <w:pStyle w:val="12"/>
            </w:pPr>
            <w:r>
              <w:t>≥95%</w:t>
            </w:r>
          </w:p>
        </w:tc>
        <w:tc>
          <w:tcPr>
            <w:tcW w:w="1276" w:type="dxa"/>
            <w:vAlign w:val="center"/>
          </w:tcPr>
          <w:p>
            <w:pPr>
              <w:pStyle w:val="12"/>
            </w:pPr>
            <w:r>
              <w:t>群众满意度调查问卷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28、农村公路建设改造工程资金绩效目标表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13032123P003384100026</w:t>
            </w:r>
          </w:p>
        </w:tc>
        <w:tc>
          <w:tcPr>
            <w:tcW w:w="2835" w:type="dxa"/>
            <w:vAlign w:val="center"/>
          </w:tcPr>
          <w:p>
            <w:pPr>
              <w:pStyle w:val="10"/>
            </w:pPr>
            <w:r>
              <w:t>项目名称</w:t>
            </w:r>
          </w:p>
        </w:tc>
        <w:tc>
          <w:tcPr>
            <w:tcW w:w="6094" w:type="dxa"/>
            <w:gridSpan w:val="3"/>
            <w:vAlign w:val="center"/>
          </w:tcPr>
          <w:p>
            <w:pPr>
              <w:pStyle w:val="12"/>
            </w:pPr>
            <w:r>
              <w:t>农村公路建设改造工程资金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351.00</w:t>
            </w:r>
          </w:p>
        </w:tc>
        <w:tc>
          <w:tcPr>
            <w:tcW w:w="2835" w:type="dxa"/>
            <w:vAlign w:val="center"/>
          </w:tcPr>
          <w:p>
            <w:pPr>
              <w:pStyle w:val="10"/>
            </w:pPr>
            <w:r>
              <w:t>其中：财政    资金</w:t>
            </w:r>
          </w:p>
        </w:tc>
        <w:tc>
          <w:tcPr>
            <w:tcW w:w="2551" w:type="dxa"/>
            <w:vAlign w:val="center"/>
          </w:tcPr>
          <w:p>
            <w:pPr>
              <w:pStyle w:val="12"/>
            </w:pPr>
            <w:r>
              <w:t>351.00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安排资金351万元，其中财政资金351万元。主要用于农村公路建设改造工程资金支出。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1.通过开展完成农村公路建设改造工程，建设质量达到合格标准，加强农村公路基础设施建设。</w:t>
            </w:r>
            <w:r>
              <w:tab/>
            </w:r>
            <w:r>
              <w:tab/>
            </w:r>
            <w:r>
              <w:tab/>
            </w:r>
            <w:r>
              <w:tab/>
            </w:r>
            <w:r>
              <w:tab/>
            </w:r>
            <w:r>
              <w:tab/>
            </w:r>
          </w:p>
          <w:p>
            <w:pPr>
              <w:pStyle w:val="12"/>
            </w:pPr>
          </w:p>
          <w:p>
            <w:pPr>
              <w:pStyle w:val="12"/>
            </w:pPr>
            <w:r>
              <w:t>2.通过改善路况，增强通行能力，方便群众出行，拉动地区经济增长。</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完成公路建设里程</w:t>
            </w:r>
          </w:p>
        </w:tc>
        <w:tc>
          <w:tcPr>
            <w:tcW w:w="5386" w:type="dxa"/>
            <w:vAlign w:val="center"/>
          </w:tcPr>
          <w:p>
            <w:pPr>
              <w:pStyle w:val="12"/>
            </w:pPr>
            <w:r>
              <w:t>完成公路建设里程数</w:t>
            </w:r>
          </w:p>
        </w:tc>
        <w:tc>
          <w:tcPr>
            <w:tcW w:w="2268" w:type="dxa"/>
            <w:vAlign w:val="center"/>
          </w:tcPr>
          <w:p>
            <w:pPr>
              <w:pStyle w:val="12"/>
            </w:pPr>
            <w:r>
              <w:t>≥19.6公里</w:t>
            </w:r>
          </w:p>
        </w:tc>
        <w:tc>
          <w:tcPr>
            <w:tcW w:w="1276" w:type="dxa"/>
            <w:vAlign w:val="center"/>
          </w:tcPr>
          <w:p>
            <w:pPr>
              <w:pStyle w:val="12"/>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按照工程进度，已完成工程达到合格标准，依据相关检测评定标准。</w:t>
            </w:r>
          </w:p>
        </w:tc>
        <w:tc>
          <w:tcPr>
            <w:tcW w:w="2268" w:type="dxa"/>
            <w:vAlign w:val="center"/>
          </w:tcPr>
          <w:p>
            <w:pPr>
              <w:pStyle w:val="12"/>
            </w:pPr>
            <w:r>
              <w:t>100%</w:t>
            </w:r>
          </w:p>
        </w:tc>
        <w:tc>
          <w:tcPr>
            <w:tcW w:w="1276" w:type="dxa"/>
            <w:vAlign w:val="center"/>
          </w:tcPr>
          <w:p>
            <w:pPr>
              <w:pStyle w:val="12"/>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工程完工及时性</w:t>
            </w:r>
          </w:p>
        </w:tc>
        <w:tc>
          <w:tcPr>
            <w:tcW w:w="5386" w:type="dxa"/>
            <w:vAlign w:val="center"/>
          </w:tcPr>
          <w:p>
            <w:pPr>
              <w:pStyle w:val="12"/>
            </w:pPr>
            <w:r>
              <w:t>按合同约定及计划完成道路建设工作</w:t>
            </w:r>
          </w:p>
        </w:tc>
        <w:tc>
          <w:tcPr>
            <w:tcW w:w="2268" w:type="dxa"/>
            <w:vAlign w:val="center"/>
          </w:tcPr>
          <w:p>
            <w:pPr>
              <w:pStyle w:val="12"/>
            </w:pPr>
            <w:r>
              <w:t>100%</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道路改建成本</w:t>
            </w:r>
          </w:p>
        </w:tc>
        <w:tc>
          <w:tcPr>
            <w:tcW w:w="5386" w:type="dxa"/>
            <w:vAlign w:val="center"/>
          </w:tcPr>
          <w:p>
            <w:pPr>
              <w:pStyle w:val="12"/>
            </w:pPr>
            <w:r>
              <w:t>严格进行成本管控，按照政府招投标相关文件及合同支付要求进行资金的支付</w:t>
            </w:r>
          </w:p>
        </w:tc>
        <w:tc>
          <w:tcPr>
            <w:tcW w:w="2268" w:type="dxa"/>
            <w:vAlign w:val="center"/>
          </w:tcPr>
          <w:p>
            <w:pPr>
              <w:pStyle w:val="12"/>
            </w:pPr>
            <w:r>
              <w:t>≤351万元</w:t>
            </w:r>
          </w:p>
        </w:tc>
        <w:tc>
          <w:tcPr>
            <w:tcW w:w="1276" w:type="dxa"/>
            <w:vAlign w:val="center"/>
          </w:tcPr>
          <w:p>
            <w:pPr>
              <w:pStyle w:val="12"/>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道路改建平均成本</w:t>
            </w:r>
          </w:p>
        </w:tc>
        <w:tc>
          <w:tcPr>
            <w:tcW w:w="5386" w:type="dxa"/>
            <w:vAlign w:val="center"/>
          </w:tcPr>
          <w:p>
            <w:pPr>
              <w:pStyle w:val="12"/>
            </w:pPr>
            <w:r>
              <w:t>严格进行成本管控，按照上级3.5米宽路每公里农村公路建设补助标准，安排支出</w:t>
            </w:r>
          </w:p>
        </w:tc>
        <w:tc>
          <w:tcPr>
            <w:tcW w:w="2268" w:type="dxa"/>
            <w:vAlign w:val="center"/>
          </w:tcPr>
          <w:p>
            <w:pPr>
              <w:pStyle w:val="12"/>
            </w:pPr>
            <w:r>
              <w:t>≤26万元/公里</w:t>
            </w:r>
          </w:p>
        </w:tc>
        <w:tc>
          <w:tcPr>
            <w:tcW w:w="1276" w:type="dxa"/>
            <w:vAlign w:val="center"/>
          </w:tcPr>
          <w:p>
            <w:pPr>
              <w:pStyle w:val="12"/>
            </w:pPr>
            <w:r>
              <w:t>上级有关补助资金使用文件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拉动经济发展</w:t>
            </w:r>
          </w:p>
        </w:tc>
        <w:tc>
          <w:tcPr>
            <w:tcW w:w="5386" w:type="dxa"/>
            <w:vAlign w:val="center"/>
          </w:tcPr>
          <w:p>
            <w:pPr>
              <w:pStyle w:val="12"/>
            </w:pPr>
            <w:r>
              <w:t>在公路建设中拉动地区经济发展；公路建成运营后创造价值；方便了公路沿线乡镇与外界的交流。</w:t>
            </w:r>
          </w:p>
        </w:tc>
        <w:tc>
          <w:tcPr>
            <w:tcW w:w="2268" w:type="dxa"/>
            <w:vAlign w:val="center"/>
          </w:tcPr>
          <w:p>
            <w:pPr>
              <w:pStyle w:val="12"/>
            </w:pPr>
            <w:r>
              <w:t>≥500万元</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改善出行条件影响面</w:t>
            </w:r>
          </w:p>
        </w:tc>
        <w:tc>
          <w:tcPr>
            <w:tcW w:w="5386" w:type="dxa"/>
            <w:vAlign w:val="center"/>
          </w:tcPr>
          <w:p>
            <w:pPr>
              <w:pStyle w:val="12"/>
            </w:pPr>
            <w:r>
              <w:t>改善居民的出行条件和村镇面貌，促进美丽乡村建设，构建和谐社会。解决周边群众出行难</w:t>
            </w:r>
          </w:p>
        </w:tc>
        <w:tc>
          <w:tcPr>
            <w:tcW w:w="2268" w:type="dxa"/>
            <w:vAlign w:val="center"/>
          </w:tcPr>
          <w:p>
            <w:pPr>
              <w:pStyle w:val="12"/>
            </w:pPr>
            <w:r>
              <w:t>≥8万人</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道路完好使用年限</w:t>
            </w:r>
          </w:p>
        </w:tc>
        <w:tc>
          <w:tcPr>
            <w:tcW w:w="5386" w:type="dxa"/>
            <w:vAlign w:val="center"/>
          </w:tcPr>
          <w:p>
            <w:pPr>
              <w:pStyle w:val="12"/>
            </w:pPr>
            <w:r>
              <w:t>道路完好使用年限</w:t>
            </w:r>
          </w:p>
        </w:tc>
        <w:tc>
          <w:tcPr>
            <w:tcW w:w="2268" w:type="dxa"/>
            <w:vAlign w:val="center"/>
          </w:tcPr>
          <w:p>
            <w:pPr>
              <w:pStyle w:val="12"/>
            </w:pPr>
            <w:r>
              <w:t>≥8年</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改善通行服务水平群众满意度</w:t>
            </w:r>
          </w:p>
        </w:tc>
        <w:tc>
          <w:tcPr>
            <w:tcW w:w="2268" w:type="dxa"/>
            <w:vAlign w:val="center"/>
          </w:tcPr>
          <w:p>
            <w:pPr>
              <w:pStyle w:val="12"/>
            </w:pPr>
            <w:r>
              <w:t>≥95%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29、农村公路建设改造工程资金绩效目标表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13032124P00326310008E</w:t>
            </w:r>
          </w:p>
        </w:tc>
        <w:tc>
          <w:tcPr>
            <w:tcW w:w="2835" w:type="dxa"/>
            <w:vAlign w:val="center"/>
          </w:tcPr>
          <w:p>
            <w:pPr>
              <w:pStyle w:val="10"/>
            </w:pPr>
            <w:r>
              <w:t>项目名称</w:t>
            </w:r>
          </w:p>
        </w:tc>
        <w:tc>
          <w:tcPr>
            <w:tcW w:w="6094" w:type="dxa"/>
            <w:gridSpan w:val="3"/>
            <w:vAlign w:val="center"/>
          </w:tcPr>
          <w:p>
            <w:pPr>
              <w:pStyle w:val="12"/>
            </w:pPr>
            <w:r>
              <w:t>农村公路建设改造工程资金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511.00</w:t>
            </w:r>
          </w:p>
        </w:tc>
        <w:tc>
          <w:tcPr>
            <w:tcW w:w="2835" w:type="dxa"/>
            <w:vAlign w:val="center"/>
          </w:tcPr>
          <w:p>
            <w:pPr>
              <w:pStyle w:val="10"/>
            </w:pPr>
            <w:r>
              <w:t>其中：财政    资金</w:t>
            </w:r>
          </w:p>
        </w:tc>
        <w:tc>
          <w:tcPr>
            <w:tcW w:w="2551" w:type="dxa"/>
            <w:vAlign w:val="center"/>
          </w:tcPr>
          <w:p>
            <w:pPr>
              <w:pStyle w:val="12"/>
            </w:pPr>
            <w:r>
              <w:t>511.00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预算数511万元，其中财政资金511万元，主要用于农村公路建设改造工程项目资金支出。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1.通过开展完成农村公路建设改造工程，建设质量达到合格标准，加强农村公路基础设施建设。</w:t>
            </w:r>
            <w:r>
              <w:tab/>
            </w:r>
            <w:r>
              <w:tab/>
            </w:r>
            <w:r>
              <w:tab/>
            </w:r>
            <w:r>
              <w:tab/>
            </w:r>
            <w:r>
              <w:tab/>
            </w:r>
            <w:r>
              <w:tab/>
            </w:r>
          </w:p>
          <w:p>
            <w:pPr>
              <w:pStyle w:val="12"/>
            </w:pPr>
            <w:r>
              <w:t>2.通过改善路况，增强通行能力，方便群众出行，拉动地区经济增长。</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完成公路建设里程</w:t>
            </w:r>
          </w:p>
        </w:tc>
        <w:tc>
          <w:tcPr>
            <w:tcW w:w="5386" w:type="dxa"/>
            <w:vAlign w:val="center"/>
          </w:tcPr>
          <w:p>
            <w:pPr>
              <w:pStyle w:val="12"/>
            </w:pPr>
            <w:r>
              <w:t>完成公路建设里程数</w:t>
            </w:r>
          </w:p>
        </w:tc>
        <w:tc>
          <w:tcPr>
            <w:tcW w:w="2268" w:type="dxa"/>
            <w:vAlign w:val="center"/>
          </w:tcPr>
          <w:p>
            <w:pPr>
              <w:pStyle w:val="12"/>
            </w:pPr>
            <w:r>
              <w:t>≥19.6公里</w:t>
            </w:r>
          </w:p>
        </w:tc>
        <w:tc>
          <w:tcPr>
            <w:tcW w:w="1276" w:type="dxa"/>
            <w:vAlign w:val="center"/>
          </w:tcPr>
          <w:p>
            <w:pPr>
              <w:pStyle w:val="12"/>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按照工程进度，已完成工程达到合格标准，依据相关检测评定标准。</w:t>
            </w:r>
          </w:p>
        </w:tc>
        <w:tc>
          <w:tcPr>
            <w:tcW w:w="2268" w:type="dxa"/>
            <w:vAlign w:val="center"/>
          </w:tcPr>
          <w:p>
            <w:pPr>
              <w:pStyle w:val="12"/>
            </w:pPr>
            <w:r>
              <w:t>100%</w:t>
            </w:r>
          </w:p>
        </w:tc>
        <w:tc>
          <w:tcPr>
            <w:tcW w:w="1276" w:type="dxa"/>
            <w:vAlign w:val="center"/>
          </w:tcPr>
          <w:p>
            <w:pPr>
              <w:pStyle w:val="12"/>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工程完工及时性</w:t>
            </w:r>
          </w:p>
        </w:tc>
        <w:tc>
          <w:tcPr>
            <w:tcW w:w="5386" w:type="dxa"/>
            <w:vAlign w:val="center"/>
          </w:tcPr>
          <w:p>
            <w:pPr>
              <w:pStyle w:val="12"/>
            </w:pPr>
            <w:r>
              <w:t>按合同约定及计划完成道路建设工作</w:t>
            </w:r>
          </w:p>
        </w:tc>
        <w:tc>
          <w:tcPr>
            <w:tcW w:w="2268" w:type="dxa"/>
            <w:vAlign w:val="center"/>
          </w:tcPr>
          <w:p>
            <w:pPr>
              <w:pStyle w:val="12"/>
            </w:pPr>
            <w:r>
              <w:t>100%</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道路改建成本</w:t>
            </w:r>
          </w:p>
        </w:tc>
        <w:tc>
          <w:tcPr>
            <w:tcW w:w="5386" w:type="dxa"/>
            <w:vAlign w:val="center"/>
          </w:tcPr>
          <w:p>
            <w:pPr>
              <w:pStyle w:val="12"/>
            </w:pPr>
            <w:r>
              <w:t>严格进行成本管控，按照政府招投标相关文件及合同支付要求进行资金的支付</w:t>
            </w:r>
          </w:p>
        </w:tc>
        <w:tc>
          <w:tcPr>
            <w:tcW w:w="2268" w:type="dxa"/>
            <w:vAlign w:val="center"/>
          </w:tcPr>
          <w:p>
            <w:pPr>
              <w:pStyle w:val="12"/>
            </w:pPr>
            <w:r>
              <w:t>≤511万元</w:t>
            </w:r>
          </w:p>
        </w:tc>
        <w:tc>
          <w:tcPr>
            <w:tcW w:w="1276" w:type="dxa"/>
            <w:vAlign w:val="center"/>
          </w:tcPr>
          <w:p>
            <w:pPr>
              <w:pStyle w:val="12"/>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道路改建平均成本</w:t>
            </w:r>
          </w:p>
        </w:tc>
        <w:tc>
          <w:tcPr>
            <w:tcW w:w="5386" w:type="dxa"/>
            <w:vAlign w:val="center"/>
          </w:tcPr>
          <w:p>
            <w:pPr>
              <w:pStyle w:val="12"/>
            </w:pPr>
            <w:r>
              <w:t>严格进行成本管控，按照上级3.5米宽路每公里农村公路建设补助标准，安排支出</w:t>
            </w:r>
          </w:p>
        </w:tc>
        <w:tc>
          <w:tcPr>
            <w:tcW w:w="2268" w:type="dxa"/>
            <w:vAlign w:val="center"/>
          </w:tcPr>
          <w:p>
            <w:pPr>
              <w:pStyle w:val="12"/>
            </w:pPr>
            <w:r>
              <w:t>≤26万元/公里</w:t>
            </w:r>
          </w:p>
        </w:tc>
        <w:tc>
          <w:tcPr>
            <w:tcW w:w="1276" w:type="dxa"/>
            <w:vAlign w:val="center"/>
          </w:tcPr>
          <w:p>
            <w:pPr>
              <w:pStyle w:val="12"/>
            </w:pPr>
            <w:r>
              <w:t>上级有关补助资金使用文件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拉动经济发展</w:t>
            </w:r>
          </w:p>
        </w:tc>
        <w:tc>
          <w:tcPr>
            <w:tcW w:w="5386" w:type="dxa"/>
            <w:vAlign w:val="center"/>
          </w:tcPr>
          <w:p>
            <w:pPr>
              <w:pStyle w:val="12"/>
            </w:pPr>
            <w:r>
              <w:t>在公路建设中拉动地区经济发展；公路建成运营后创造价值；方便了公路沿线乡镇与外界的交流。</w:t>
            </w:r>
          </w:p>
        </w:tc>
        <w:tc>
          <w:tcPr>
            <w:tcW w:w="2268" w:type="dxa"/>
            <w:vAlign w:val="center"/>
          </w:tcPr>
          <w:p>
            <w:pPr>
              <w:pStyle w:val="12"/>
            </w:pPr>
            <w:r>
              <w:t>≥500万元</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改善出行条件影响面</w:t>
            </w:r>
          </w:p>
        </w:tc>
        <w:tc>
          <w:tcPr>
            <w:tcW w:w="5386" w:type="dxa"/>
            <w:vAlign w:val="center"/>
          </w:tcPr>
          <w:p>
            <w:pPr>
              <w:pStyle w:val="12"/>
            </w:pPr>
            <w:r>
              <w:t>改善居民的出行条件和村镇面貌，促进美丽乡村建设，构建和谐社会。解决周边群众出行难</w:t>
            </w:r>
          </w:p>
        </w:tc>
        <w:tc>
          <w:tcPr>
            <w:tcW w:w="2268" w:type="dxa"/>
            <w:vAlign w:val="center"/>
          </w:tcPr>
          <w:p>
            <w:pPr>
              <w:pStyle w:val="12"/>
            </w:pPr>
            <w:r>
              <w:t>≥8万人</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道路完好使用年限</w:t>
            </w:r>
          </w:p>
        </w:tc>
        <w:tc>
          <w:tcPr>
            <w:tcW w:w="5386" w:type="dxa"/>
            <w:vAlign w:val="center"/>
          </w:tcPr>
          <w:p>
            <w:pPr>
              <w:pStyle w:val="12"/>
            </w:pPr>
            <w:r>
              <w:t>道路完好使用年限</w:t>
            </w:r>
          </w:p>
        </w:tc>
        <w:tc>
          <w:tcPr>
            <w:tcW w:w="2268" w:type="dxa"/>
            <w:vAlign w:val="center"/>
          </w:tcPr>
          <w:p>
            <w:pPr>
              <w:pStyle w:val="12"/>
            </w:pPr>
            <w:r>
              <w:t>≥8年</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改善通行服务水平群众满意度</w:t>
            </w:r>
          </w:p>
        </w:tc>
        <w:tc>
          <w:tcPr>
            <w:tcW w:w="2268" w:type="dxa"/>
            <w:vAlign w:val="center"/>
          </w:tcPr>
          <w:p>
            <w:pPr>
              <w:pStyle w:val="12"/>
            </w:pPr>
            <w:r>
              <w:t>≥95%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30、农村公路养护工程资金绩效目标表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13032123P00338410003R</w:t>
            </w:r>
          </w:p>
        </w:tc>
        <w:tc>
          <w:tcPr>
            <w:tcW w:w="2835" w:type="dxa"/>
            <w:vAlign w:val="center"/>
          </w:tcPr>
          <w:p>
            <w:pPr>
              <w:pStyle w:val="10"/>
            </w:pPr>
            <w:r>
              <w:t>项目名称</w:t>
            </w:r>
          </w:p>
        </w:tc>
        <w:tc>
          <w:tcPr>
            <w:tcW w:w="6094" w:type="dxa"/>
            <w:gridSpan w:val="3"/>
            <w:vAlign w:val="center"/>
          </w:tcPr>
          <w:p>
            <w:pPr>
              <w:pStyle w:val="12"/>
            </w:pPr>
            <w:r>
              <w:t>农村公路养护工程资金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350.00</w:t>
            </w:r>
          </w:p>
        </w:tc>
        <w:tc>
          <w:tcPr>
            <w:tcW w:w="2835" w:type="dxa"/>
            <w:vAlign w:val="center"/>
          </w:tcPr>
          <w:p>
            <w:pPr>
              <w:pStyle w:val="10"/>
            </w:pPr>
            <w:r>
              <w:t>其中：财政    资金</w:t>
            </w:r>
          </w:p>
        </w:tc>
        <w:tc>
          <w:tcPr>
            <w:tcW w:w="2551" w:type="dxa"/>
            <w:vAlign w:val="center"/>
          </w:tcPr>
          <w:p>
            <w:pPr>
              <w:pStyle w:val="12"/>
            </w:pPr>
            <w:r>
              <w:t>350.00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安排资金350万元，其中财政资金350万元。主要用于农村公路养护工程资金支出。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1.通过完成对农村公路养护工程工作，保证当地百姓正常出行，保障公路畅通。</w:t>
            </w:r>
          </w:p>
          <w:p>
            <w:pPr>
              <w:pStyle w:val="12"/>
            </w:pPr>
            <w:r>
              <w:t>2.通过完成农村公路养护，保障道路交通安全，减少事故发生率。</w:t>
            </w:r>
            <w:r>
              <w:tab/>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路基路面维修里程数</w:t>
            </w:r>
          </w:p>
        </w:tc>
        <w:tc>
          <w:tcPr>
            <w:tcW w:w="5386" w:type="dxa"/>
            <w:vAlign w:val="center"/>
          </w:tcPr>
          <w:p>
            <w:pPr>
              <w:pStyle w:val="12"/>
            </w:pPr>
            <w:r>
              <w:t>反应路基路面整修的公里数</w:t>
            </w:r>
          </w:p>
        </w:tc>
        <w:tc>
          <w:tcPr>
            <w:tcW w:w="2268" w:type="dxa"/>
            <w:vAlign w:val="center"/>
          </w:tcPr>
          <w:p>
            <w:pPr>
              <w:pStyle w:val="12"/>
            </w:pPr>
            <w:r>
              <w:t>≥100公里</w:t>
            </w:r>
          </w:p>
        </w:tc>
        <w:tc>
          <w:tcPr>
            <w:tcW w:w="1276" w:type="dxa"/>
            <w:vAlign w:val="center"/>
          </w:tcPr>
          <w:p>
            <w:pPr>
              <w:pStyle w:val="12"/>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公路两旁防护挡墙面积</w:t>
            </w:r>
          </w:p>
        </w:tc>
        <w:tc>
          <w:tcPr>
            <w:tcW w:w="5386" w:type="dxa"/>
            <w:vAlign w:val="center"/>
          </w:tcPr>
          <w:p>
            <w:pPr>
              <w:pStyle w:val="12"/>
            </w:pPr>
            <w:r>
              <w:t>反应公路两旁防护挡墙面积</w:t>
            </w:r>
          </w:p>
        </w:tc>
        <w:tc>
          <w:tcPr>
            <w:tcW w:w="2268" w:type="dxa"/>
            <w:vAlign w:val="center"/>
          </w:tcPr>
          <w:p>
            <w:pPr>
              <w:pStyle w:val="12"/>
            </w:pPr>
            <w:r>
              <w:t>≥8310立方米</w:t>
            </w:r>
          </w:p>
        </w:tc>
        <w:tc>
          <w:tcPr>
            <w:tcW w:w="1276" w:type="dxa"/>
            <w:vAlign w:val="center"/>
          </w:tcPr>
          <w:p>
            <w:pPr>
              <w:pStyle w:val="12"/>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公路标线喷涂面积</w:t>
            </w:r>
          </w:p>
        </w:tc>
        <w:tc>
          <w:tcPr>
            <w:tcW w:w="5386" w:type="dxa"/>
            <w:vAlign w:val="center"/>
          </w:tcPr>
          <w:p>
            <w:pPr>
              <w:pStyle w:val="12"/>
            </w:pPr>
            <w:r>
              <w:t>反应公路标线喷涂面积</w:t>
            </w:r>
          </w:p>
        </w:tc>
        <w:tc>
          <w:tcPr>
            <w:tcW w:w="2268" w:type="dxa"/>
            <w:vAlign w:val="center"/>
          </w:tcPr>
          <w:p>
            <w:pPr>
              <w:pStyle w:val="12"/>
            </w:pPr>
            <w:r>
              <w:t>≥24000立方米</w:t>
            </w:r>
          </w:p>
        </w:tc>
        <w:tc>
          <w:tcPr>
            <w:tcW w:w="1276" w:type="dxa"/>
            <w:vAlign w:val="center"/>
          </w:tcPr>
          <w:p>
            <w:pPr>
              <w:pStyle w:val="12"/>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路面坑槽挖补面积</w:t>
            </w:r>
          </w:p>
        </w:tc>
        <w:tc>
          <w:tcPr>
            <w:tcW w:w="5386" w:type="dxa"/>
            <w:vAlign w:val="center"/>
          </w:tcPr>
          <w:p>
            <w:pPr>
              <w:pStyle w:val="12"/>
            </w:pPr>
            <w:r>
              <w:t>反应公路路面坑槽挖补面积</w:t>
            </w:r>
          </w:p>
        </w:tc>
        <w:tc>
          <w:tcPr>
            <w:tcW w:w="2268" w:type="dxa"/>
            <w:vAlign w:val="center"/>
          </w:tcPr>
          <w:p>
            <w:pPr>
              <w:pStyle w:val="12"/>
            </w:pPr>
            <w:r>
              <w:t>≥1800平方米</w:t>
            </w:r>
          </w:p>
        </w:tc>
        <w:tc>
          <w:tcPr>
            <w:tcW w:w="1276" w:type="dxa"/>
            <w:vAlign w:val="center"/>
          </w:tcPr>
          <w:p>
            <w:pPr>
              <w:pStyle w:val="12"/>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公路绿植数量</w:t>
            </w:r>
          </w:p>
        </w:tc>
        <w:tc>
          <w:tcPr>
            <w:tcW w:w="5386" w:type="dxa"/>
            <w:vAlign w:val="center"/>
          </w:tcPr>
          <w:p>
            <w:pPr>
              <w:pStyle w:val="12"/>
            </w:pPr>
            <w:r>
              <w:t>反应购买绿植的数量</w:t>
            </w:r>
          </w:p>
        </w:tc>
        <w:tc>
          <w:tcPr>
            <w:tcW w:w="2268" w:type="dxa"/>
            <w:vAlign w:val="center"/>
          </w:tcPr>
          <w:p>
            <w:pPr>
              <w:pStyle w:val="12"/>
            </w:pPr>
            <w:r>
              <w:t>≥25万株</w:t>
            </w:r>
          </w:p>
        </w:tc>
        <w:tc>
          <w:tcPr>
            <w:tcW w:w="1276" w:type="dxa"/>
            <w:vAlign w:val="center"/>
          </w:tcPr>
          <w:p>
            <w:pPr>
              <w:pStyle w:val="12"/>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边沟边坡处理</w:t>
            </w:r>
          </w:p>
        </w:tc>
        <w:tc>
          <w:tcPr>
            <w:tcW w:w="5386" w:type="dxa"/>
            <w:vAlign w:val="center"/>
          </w:tcPr>
          <w:p>
            <w:pPr>
              <w:pStyle w:val="12"/>
            </w:pPr>
            <w:r>
              <w:t>梳理边沟边坡的工程量</w:t>
            </w:r>
          </w:p>
        </w:tc>
        <w:tc>
          <w:tcPr>
            <w:tcW w:w="2268" w:type="dxa"/>
            <w:vAlign w:val="center"/>
          </w:tcPr>
          <w:p>
            <w:pPr>
              <w:pStyle w:val="12"/>
            </w:pPr>
            <w:r>
              <w:t>≥26000立方米</w:t>
            </w:r>
          </w:p>
        </w:tc>
        <w:tc>
          <w:tcPr>
            <w:tcW w:w="1276" w:type="dxa"/>
            <w:vAlign w:val="center"/>
          </w:tcPr>
          <w:p>
            <w:pPr>
              <w:pStyle w:val="12"/>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道路良好率</w:t>
            </w:r>
          </w:p>
        </w:tc>
        <w:tc>
          <w:tcPr>
            <w:tcW w:w="5386" w:type="dxa"/>
            <w:vAlign w:val="center"/>
          </w:tcPr>
          <w:p>
            <w:pPr>
              <w:pStyle w:val="12"/>
            </w:pPr>
            <w:r>
              <w:t>优、良、中等路占比</w:t>
            </w:r>
          </w:p>
        </w:tc>
        <w:tc>
          <w:tcPr>
            <w:tcW w:w="2268" w:type="dxa"/>
            <w:vAlign w:val="center"/>
          </w:tcPr>
          <w:p>
            <w:pPr>
              <w:pStyle w:val="12"/>
            </w:pPr>
            <w:r>
              <w:t>≥75%</w:t>
            </w:r>
          </w:p>
        </w:tc>
        <w:tc>
          <w:tcPr>
            <w:tcW w:w="1276" w:type="dxa"/>
            <w:vAlign w:val="center"/>
          </w:tcPr>
          <w:p>
            <w:pPr>
              <w:pStyle w:val="12"/>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建设工程质量合格率</w:t>
            </w:r>
          </w:p>
        </w:tc>
        <w:tc>
          <w:tcPr>
            <w:tcW w:w="5386" w:type="dxa"/>
            <w:vAlign w:val="center"/>
          </w:tcPr>
          <w:p>
            <w:pPr>
              <w:pStyle w:val="12"/>
            </w:pPr>
            <w:r>
              <w:t>质监部门出具合格的建设工程数量占总建设数量的比率</w:t>
            </w:r>
          </w:p>
        </w:tc>
        <w:tc>
          <w:tcPr>
            <w:tcW w:w="2268" w:type="dxa"/>
            <w:vAlign w:val="center"/>
          </w:tcPr>
          <w:p>
            <w:pPr>
              <w:pStyle w:val="12"/>
            </w:pPr>
            <w:r>
              <w:t>100%</w:t>
            </w:r>
          </w:p>
        </w:tc>
        <w:tc>
          <w:tcPr>
            <w:tcW w:w="1276" w:type="dxa"/>
            <w:vAlign w:val="center"/>
          </w:tcPr>
          <w:p>
            <w:pPr>
              <w:pStyle w:val="12"/>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按计划完成各项工作</w:t>
            </w:r>
          </w:p>
        </w:tc>
        <w:tc>
          <w:tcPr>
            <w:tcW w:w="2268" w:type="dxa"/>
            <w:vAlign w:val="center"/>
          </w:tcPr>
          <w:p>
            <w:pPr>
              <w:pStyle w:val="12"/>
            </w:pPr>
            <w:r>
              <w:t>100%</w:t>
            </w:r>
          </w:p>
        </w:tc>
        <w:tc>
          <w:tcPr>
            <w:tcW w:w="1276" w:type="dxa"/>
            <w:vAlign w:val="center"/>
          </w:tcPr>
          <w:p>
            <w:pPr>
              <w:pStyle w:val="12"/>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养护工程费用</w:t>
            </w:r>
          </w:p>
        </w:tc>
        <w:tc>
          <w:tcPr>
            <w:tcW w:w="5386" w:type="dxa"/>
            <w:vAlign w:val="center"/>
          </w:tcPr>
          <w:p>
            <w:pPr>
              <w:pStyle w:val="12"/>
            </w:pPr>
            <w:r>
              <w:t>公路养护工程费用</w:t>
            </w:r>
          </w:p>
        </w:tc>
        <w:tc>
          <w:tcPr>
            <w:tcW w:w="2268" w:type="dxa"/>
            <w:vAlign w:val="center"/>
          </w:tcPr>
          <w:p>
            <w:pPr>
              <w:pStyle w:val="12"/>
            </w:pPr>
            <w:r>
              <w:t>≤200万元</w:t>
            </w:r>
          </w:p>
        </w:tc>
        <w:tc>
          <w:tcPr>
            <w:tcW w:w="1276"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养护人员成本费用</w:t>
            </w:r>
          </w:p>
        </w:tc>
        <w:tc>
          <w:tcPr>
            <w:tcW w:w="5386" w:type="dxa"/>
            <w:vAlign w:val="center"/>
          </w:tcPr>
          <w:p>
            <w:pPr>
              <w:pStyle w:val="12"/>
            </w:pPr>
            <w:r>
              <w:t>养护人员成本费用</w:t>
            </w:r>
          </w:p>
        </w:tc>
        <w:tc>
          <w:tcPr>
            <w:tcW w:w="2268" w:type="dxa"/>
            <w:vAlign w:val="center"/>
          </w:tcPr>
          <w:p>
            <w:pPr>
              <w:pStyle w:val="12"/>
            </w:pPr>
            <w:r>
              <w:t>≤150万元</w:t>
            </w:r>
          </w:p>
        </w:tc>
        <w:tc>
          <w:tcPr>
            <w:tcW w:w="1276"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减少事故发生率</w:t>
            </w:r>
          </w:p>
        </w:tc>
        <w:tc>
          <w:tcPr>
            <w:tcW w:w="5386" w:type="dxa"/>
            <w:vAlign w:val="center"/>
          </w:tcPr>
          <w:p>
            <w:pPr>
              <w:pStyle w:val="12"/>
            </w:pPr>
            <w:r>
              <w:t>降低事故发生率</w:t>
            </w:r>
          </w:p>
        </w:tc>
        <w:tc>
          <w:tcPr>
            <w:tcW w:w="2268" w:type="dxa"/>
            <w:vAlign w:val="center"/>
          </w:tcPr>
          <w:p>
            <w:pPr>
              <w:pStyle w:val="12"/>
            </w:pPr>
            <w:r>
              <w:t>≥10%</w:t>
            </w:r>
          </w:p>
        </w:tc>
        <w:tc>
          <w:tcPr>
            <w:tcW w:w="1276" w:type="dxa"/>
            <w:vAlign w:val="center"/>
          </w:tcPr>
          <w:p>
            <w:pPr>
              <w:pStyle w:val="12"/>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农村公路发展适应交通需求</w:t>
            </w:r>
          </w:p>
        </w:tc>
        <w:tc>
          <w:tcPr>
            <w:tcW w:w="2268" w:type="dxa"/>
            <w:vAlign w:val="center"/>
          </w:tcPr>
          <w:p>
            <w:pPr>
              <w:pStyle w:val="12"/>
            </w:pPr>
            <w:r>
              <w:t>≥10年</w:t>
            </w:r>
          </w:p>
        </w:tc>
        <w:tc>
          <w:tcPr>
            <w:tcW w:w="1276" w:type="dxa"/>
            <w:vAlign w:val="center"/>
          </w:tcPr>
          <w:p>
            <w:pPr>
              <w:pStyle w:val="12"/>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群众满意数量占总数的比例</w:t>
            </w:r>
          </w:p>
        </w:tc>
        <w:tc>
          <w:tcPr>
            <w:tcW w:w="2268" w:type="dxa"/>
            <w:vAlign w:val="center"/>
          </w:tcPr>
          <w:p>
            <w:pPr>
              <w:pStyle w:val="12"/>
            </w:pPr>
            <w:r>
              <w:t>≥95%</w:t>
            </w:r>
          </w:p>
        </w:tc>
        <w:tc>
          <w:tcPr>
            <w:tcW w:w="1276" w:type="dxa"/>
            <w:vAlign w:val="center"/>
          </w:tcPr>
          <w:p>
            <w:pPr>
              <w:pStyle w:val="12"/>
            </w:pPr>
            <w:r>
              <w:t>公众满意度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31、农村公路养护工程资金绩效目标表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13032124P003263100092</w:t>
            </w:r>
          </w:p>
        </w:tc>
        <w:tc>
          <w:tcPr>
            <w:tcW w:w="2835" w:type="dxa"/>
            <w:vAlign w:val="center"/>
          </w:tcPr>
          <w:p>
            <w:pPr>
              <w:pStyle w:val="10"/>
            </w:pPr>
            <w:r>
              <w:t>项目名称</w:t>
            </w:r>
          </w:p>
        </w:tc>
        <w:tc>
          <w:tcPr>
            <w:tcW w:w="6094" w:type="dxa"/>
            <w:gridSpan w:val="3"/>
            <w:vAlign w:val="center"/>
          </w:tcPr>
          <w:p>
            <w:pPr>
              <w:pStyle w:val="12"/>
            </w:pPr>
            <w:r>
              <w:t>农村公路养护工程资金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524.00</w:t>
            </w:r>
          </w:p>
        </w:tc>
        <w:tc>
          <w:tcPr>
            <w:tcW w:w="2835" w:type="dxa"/>
            <w:vAlign w:val="center"/>
          </w:tcPr>
          <w:p>
            <w:pPr>
              <w:pStyle w:val="10"/>
            </w:pPr>
            <w:r>
              <w:t>其中：财政    资金</w:t>
            </w:r>
          </w:p>
        </w:tc>
        <w:tc>
          <w:tcPr>
            <w:tcW w:w="2551" w:type="dxa"/>
            <w:vAlign w:val="center"/>
          </w:tcPr>
          <w:p>
            <w:pPr>
              <w:pStyle w:val="12"/>
            </w:pPr>
            <w:r>
              <w:t>524.00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预算数524万元，其中财政资金524万元，主要用于农村公路养护工程资金支出。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1.通过完成对农村公路养护工程工作，保证当地百姓正常出行，保障公路畅通。</w:t>
            </w:r>
          </w:p>
          <w:p>
            <w:pPr>
              <w:pStyle w:val="12"/>
            </w:pPr>
            <w:r>
              <w:t>2.通过完成农村公路养护，保障道路交通安全，减少事故发生率。</w:t>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路基路面维修里程数</w:t>
            </w:r>
          </w:p>
        </w:tc>
        <w:tc>
          <w:tcPr>
            <w:tcW w:w="5386" w:type="dxa"/>
            <w:vAlign w:val="center"/>
          </w:tcPr>
          <w:p>
            <w:pPr>
              <w:pStyle w:val="12"/>
            </w:pPr>
            <w:r>
              <w:t>反应路基路面整修的公里数</w:t>
            </w:r>
          </w:p>
        </w:tc>
        <w:tc>
          <w:tcPr>
            <w:tcW w:w="2268" w:type="dxa"/>
            <w:vAlign w:val="center"/>
          </w:tcPr>
          <w:p>
            <w:pPr>
              <w:pStyle w:val="12"/>
            </w:pPr>
            <w:r>
              <w:t>≥100公里</w:t>
            </w:r>
          </w:p>
        </w:tc>
        <w:tc>
          <w:tcPr>
            <w:tcW w:w="1276" w:type="dxa"/>
            <w:vAlign w:val="center"/>
          </w:tcPr>
          <w:p>
            <w:pPr>
              <w:pStyle w:val="12"/>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公路两旁防护挡墙面积</w:t>
            </w:r>
          </w:p>
        </w:tc>
        <w:tc>
          <w:tcPr>
            <w:tcW w:w="5386" w:type="dxa"/>
            <w:vAlign w:val="center"/>
          </w:tcPr>
          <w:p>
            <w:pPr>
              <w:pStyle w:val="12"/>
            </w:pPr>
            <w:r>
              <w:t>反应公路两旁防护挡墙面积</w:t>
            </w:r>
          </w:p>
        </w:tc>
        <w:tc>
          <w:tcPr>
            <w:tcW w:w="2268" w:type="dxa"/>
            <w:vAlign w:val="center"/>
          </w:tcPr>
          <w:p>
            <w:pPr>
              <w:pStyle w:val="12"/>
            </w:pPr>
            <w:r>
              <w:t>≥8310立方米</w:t>
            </w:r>
          </w:p>
        </w:tc>
        <w:tc>
          <w:tcPr>
            <w:tcW w:w="1276" w:type="dxa"/>
            <w:vAlign w:val="center"/>
          </w:tcPr>
          <w:p>
            <w:pPr>
              <w:pStyle w:val="12"/>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公路标线喷涂面积</w:t>
            </w:r>
          </w:p>
        </w:tc>
        <w:tc>
          <w:tcPr>
            <w:tcW w:w="5386" w:type="dxa"/>
            <w:vAlign w:val="center"/>
          </w:tcPr>
          <w:p>
            <w:pPr>
              <w:pStyle w:val="12"/>
            </w:pPr>
            <w:r>
              <w:t>反应公路标线喷涂面积</w:t>
            </w:r>
          </w:p>
        </w:tc>
        <w:tc>
          <w:tcPr>
            <w:tcW w:w="2268" w:type="dxa"/>
            <w:vAlign w:val="center"/>
          </w:tcPr>
          <w:p>
            <w:pPr>
              <w:pStyle w:val="12"/>
            </w:pPr>
            <w:r>
              <w:t>≥24000立方米</w:t>
            </w:r>
          </w:p>
        </w:tc>
        <w:tc>
          <w:tcPr>
            <w:tcW w:w="1276" w:type="dxa"/>
            <w:vAlign w:val="center"/>
          </w:tcPr>
          <w:p>
            <w:pPr>
              <w:pStyle w:val="12"/>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路面坑槽挖补面积</w:t>
            </w:r>
          </w:p>
        </w:tc>
        <w:tc>
          <w:tcPr>
            <w:tcW w:w="5386" w:type="dxa"/>
            <w:vAlign w:val="center"/>
          </w:tcPr>
          <w:p>
            <w:pPr>
              <w:pStyle w:val="12"/>
            </w:pPr>
            <w:r>
              <w:t>反应公路路面坑槽挖补面积</w:t>
            </w:r>
          </w:p>
        </w:tc>
        <w:tc>
          <w:tcPr>
            <w:tcW w:w="2268" w:type="dxa"/>
            <w:vAlign w:val="center"/>
          </w:tcPr>
          <w:p>
            <w:pPr>
              <w:pStyle w:val="12"/>
            </w:pPr>
            <w:r>
              <w:t>≥1800平方米</w:t>
            </w:r>
          </w:p>
        </w:tc>
        <w:tc>
          <w:tcPr>
            <w:tcW w:w="1276" w:type="dxa"/>
            <w:vAlign w:val="center"/>
          </w:tcPr>
          <w:p>
            <w:pPr>
              <w:pStyle w:val="12"/>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公路绿植数量</w:t>
            </w:r>
          </w:p>
        </w:tc>
        <w:tc>
          <w:tcPr>
            <w:tcW w:w="5386" w:type="dxa"/>
            <w:vAlign w:val="center"/>
          </w:tcPr>
          <w:p>
            <w:pPr>
              <w:pStyle w:val="12"/>
            </w:pPr>
            <w:r>
              <w:t>反应购买绿植的数量</w:t>
            </w:r>
          </w:p>
        </w:tc>
        <w:tc>
          <w:tcPr>
            <w:tcW w:w="2268" w:type="dxa"/>
            <w:vAlign w:val="center"/>
          </w:tcPr>
          <w:p>
            <w:pPr>
              <w:pStyle w:val="12"/>
            </w:pPr>
            <w:r>
              <w:t>≥25万株</w:t>
            </w:r>
          </w:p>
        </w:tc>
        <w:tc>
          <w:tcPr>
            <w:tcW w:w="1276" w:type="dxa"/>
            <w:vAlign w:val="center"/>
          </w:tcPr>
          <w:p>
            <w:pPr>
              <w:pStyle w:val="12"/>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边沟边坡处理</w:t>
            </w:r>
          </w:p>
        </w:tc>
        <w:tc>
          <w:tcPr>
            <w:tcW w:w="5386" w:type="dxa"/>
            <w:vAlign w:val="center"/>
          </w:tcPr>
          <w:p>
            <w:pPr>
              <w:pStyle w:val="12"/>
            </w:pPr>
            <w:r>
              <w:t>梳理边沟边坡的工程量</w:t>
            </w:r>
          </w:p>
        </w:tc>
        <w:tc>
          <w:tcPr>
            <w:tcW w:w="2268" w:type="dxa"/>
            <w:vAlign w:val="center"/>
          </w:tcPr>
          <w:p>
            <w:pPr>
              <w:pStyle w:val="12"/>
            </w:pPr>
            <w:r>
              <w:t>≥26000立方米</w:t>
            </w:r>
          </w:p>
        </w:tc>
        <w:tc>
          <w:tcPr>
            <w:tcW w:w="1276" w:type="dxa"/>
            <w:vAlign w:val="center"/>
          </w:tcPr>
          <w:p>
            <w:pPr>
              <w:pStyle w:val="12"/>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道路良好率</w:t>
            </w:r>
          </w:p>
        </w:tc>
        <w:tc>
          <w:tcPr>
            <w:tcW w:w="5386" w:type="dxa"/>
            <w:vAlign w:val="center"/>
          </w:tcPr>
          <w:p>
            <w:pPr>
              <w:pStyle w:val="12"/>
            </w:pPr>
            <w:r>
              <w:t>优、良、中等路占比</w:t>
            </w:r>
          </w:p>
        </w:tc>
        <w:tc>
          <w:tcPr>
            <w:tcW w:w="2268" w:type="dxa"/>
            <w:vAlign w:val="center"/>
          </w:tcPr>
          <w:p>
            <w:pPr>
              <w:pStyle w:val="12"/>
            </w:pPr>
            <w:r>
              <w:t>≥75%</w:t>
            </w:r>
          </w:p>
        </w:tc>
        <w:tc>
          <w:tcPr>
            <w:tcW w:w="1276" w:type="dxa"/>
            <w:vAlign w:val="center"/>
          </w:tcPr>
          <w:p>
            <w:pPr>
              <w:pStyle w:val="12"/>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建设工程质量合格率</w:t>
            </w:r>
          </w:p>
        </w:tc>
        <w:tc>
          <w:tcPr>
            <w:tcW w:w="5386" w:type="dxa"/>
            <w:vAlign w:val="center"/>
          </w:tcPr>
          <w:p>
            <w:pPr>
              <w:pStyle w:val="12"/>
            </w:pPr>
            <w:r>
              <w:t>质监部门出具合格的建设工程数量占总建设数量的比率</w:t>
            </w:r>
          </w:p>
        </w:tc>
        <w:tc>
          <w:tcPr>
            <w:tcW w:w="2268" w:type="dxa"/>
            <w:vAlign w:val="center"/>
          </w:tcPr>
          <w:p>
            <w:pPr>
              <w:pStyle w:val="12"/>
            </w:pPr>
            <w:r>
              <w:t>100%</w:t>
            </w:r>
          </w:p>
        </w:tc>
        <w:tc>
          <w:tcPr>
            <w:tcW w:w="1276" w:type="dxa"/>
            <w:vAlign w:val="center"/>
          </w:tcPr>
          <w:p>
            <w:pPr>
              <w:pStyle w:val="12"/>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按计划完成各项工作</w:t>
            </w:r>
          </w:p>
        </w:tc>
        <w:tc>
          <w:tcPr>
            <w:tcW w:w="2268" w:type="dxa"/>
            <w:vAlign w:val="center"/>
          </w:tcPr>
          <w:p>
            <w:pPr>
              <w:pStyle w:val="12"/>
            </w:pPr>
            <w:r>
              <w:t>100%</w:t>
            </w:r>
          </w:p>
        </w:tc>
        <w:tc>
          <w:tcPr>
            <w:tcW w:w="1276" w:type="dxa"/>
            <w:vAlign w:val="center"/>
          </w:tcPr>
          <w:p>
            <w:pPr>
              <w:pStyle w:val="12"/>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养护工程费用</w:t>
            </w:r>
          </w:p>
        </w:tc>
        <w:tc>
          <w:tcPr>
            <w:tcW w:w="5386" w:type="dxa"/>
            <w:vAlign w:val="center"/>
          </w:tcPr>
          <w:p>
            <w:pPr>
              <w:pStyle w:val="12"/>
            </w:pPr>
            <w:r>
              <w:t>公路养护工程费用</w:t>
            </w:r>
          </w:p>
        </w:tc>
        <w:tc>
          <w:tcPr>
            <w:tcW w:w="2268" w:type="dxa"/>
            <w:vAlign w:val="center"/>
          </w:tcPr>
          <w:p>
            <w:pPr>
              <w:pStyle w:val="12"/>
            </w:pPr>
            <w:r>
              <w:t>≤310万元</w:t>
            </w:r>
          </w:p>
        </w:tc>
        <w:tc>
          <w:tcPr>
            <w:tcW w:w="1276"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养护人员成本费用</w:t>
            </w:r>
          </w:p>
        </w:tc>
        <w:tc>
          <w:tcPr>
            <w:tcW w:w="5386" w:type="dxa"/>
            <w:vAlign w:val="center"/>
          </w:tcPr>
          <w:p>
            <w:pPr>
              <w:pStyle w:val="12"/>
            </w:pPr>
            <w:r>
              <w:t>养护人员成本费用</w:t>
            </w:r>
          </w:p>
        </w:tc>
        <w:tc>
          <w:tcPr>
            <w:tcW w:w="2268" w:type="dxa"/>
            <w:vAlign w:val="center"/>
          </w:tcPr>
          <w:p>
            <w:pPr>
              <w:pStyle w:val="12"/>
            </w:pPr>
            <w:r>
              <w:t>≤214万元</w:t>
            </w:r>
          </w:p>
        </w:tc>
        <w:tc>
          <w:tcPr>
            <w:tcW w:w="1276"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减少事故发生率</w:t>
            </w:r>
          </w:p>
        </w:tc>
        <w:tc>
          <w:tcPr>
            <w:tcW w:w="5386" w:type="dxa"/>
            <w:vAlign w:val="center"/>
          </w:tcPr>
          <w:p>
            <w:pPr>
              <w:pStyle w:val="12"/>
            </w:pPr>
            <w:r>
              <w:t>降低事故发生率</w:t>
            </w:r>
          </w:p>
        </w:tc>
        <w:tc>
          <w:tcPr>
            <w:tcW w:w="2268" w:type="dxa"/>
            <w:vAlign w:val="center"/>
          </w:tcPr>
          <w:p>
            <w:pPr>
              <w:pStyle w:val="12"/>
            </w:pPr>
            <w:r>
              <w:t>≥10%</w:t>
            </w:r>
          </w:p>
        </w:tc>
        <w:tc>
          <w:tcPr>
            <w:tcW w:w="1276" w:type="dxa"/>
            <w:vAlign w:val="center"/>
          </w:tcPr>
          <w:p>
            <w:pPr>
              <w:pStyle w:val="12"/>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农村公路发展适应交通需求</w:t>
            </w:r>
          </w:p>
        </w:tc>
        <w:tc>
          <w:tcPr>
            <w:tcW w:w="2268" w:type="dxa"/>
            <w:vAlign w:val="center"/>
          </w:tcPr>
          <w:p>
            <w:pPr>
              <w:pStyle w:val="12"/>
            </w:pPr>
            <w:r>
              <w:t>≥10年</w:t>
            </w:r>
          </w:p>
        </w:tc>
        <w:tc>
          <w:tcPr>
            <w:tcW w:w="1276" w:type="dxa"/>
            <w:vAlign w:val="center"/>
          </w:tcPr>
          <w:p>
            <w:pPr>
              <w:pStyle w:val="12"/>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群众满意数量占总数的比例</w:t>
            </w:r>
          </w:p>
        </w:tc>
        <w:tc>
          <w:tcPr>
            <w:tcW w:w="2268" w:type="dxa"/>
            <w:vAlign w:val="center"/>
          </w:tcPr>
          <w:p>
            <w:pPr>
              <w:pStyle w:val="12"/>
            </w:pPr>
            <w:r>
              <w:t>≥95%</w:t>
            </w:r>
          </w:p>
        </w:tc>
        <w:tc>
          <w:tcPr>
            <w:tcW w:w="1276" w:type="dxa"/>
            <w:vAlign w:val="center"/>
          </w:tcPr>
          <w:p>
            <w:pPr>
              <w:pStyle w:val="12"/>
            </w:pPr>
            <w:r>
              <w:t>公众满意度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32、农村公路养护及运行补贴绩效目标表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13032124P00326310005K</w:t>
            </w:r>
          </w:p>
        </w:tc>
        <w:tc>
          <w:tcPr>
            <w:tcW w:w="2835" w:type="dxa"/>
            <w:vAlign w:val="center"/>
          </w:tcPr>
          <w:p>
            <w:pPr>
              <w:pStyle w:val="10"/>
            </w:pPr>
            <w:r>
              <w:t>项目名称</w:t>
            </w:r>
          </w:p>
        </w:tc>
        <w:tc>
          <w:tcPr>
            <w:tcW w:w="6094" w:type="dxa"/>
            <w:gridSpan w:val="3"/>
            <w:vAlign w:val="center"/>
          </w:tcPr>
          <w:p>
            <w:pPr>
              <w:pStyle w:val="12"/>
            </w:pPr>
            <w:r>
              <w:t>农村公路养护及运行补贴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500.00</w:t>
            </w:r>
          </w:p>
        </w:tc>
        <w:tc>
          <w:tcPr>
            <w:tcW w:w="2835" w:type="dxa"/>
            <w:vAlign w:val="center"/>
          </w:tcPr>
          <w:p>
            <w:pPr>
              <w:pStyle w:val="10"/>
            </w:pPr>
            <w:r>
              <w:t>其中：财政    资金</w:t>
            </w:r>
          </w:p>
        </w:tc>
        <w:tc>
          <w:tcPr>
            <w:tcW w:w="2551" w:type="dxa"/>
            <w:vAlign w:val="center"/>
          </w:tcPr>
          <w:p>
            <w:pPr>
              <w:pStyle w:val="12"/>
            </w:pPr>
            <w:r>
              <w:t>500.00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预算数500万元，其中财政资金500万元，主要用于农村公路养护管理人员经费支出。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1.通过保障全县289公里县道养护工作正常有序开展，确保公路畅、安、舒、美。</w:t>
            </w:r>
          </w:p>
          <w:p>
            <w:pPr>
              <w:pStyle w:val="12"/>
            </w:pPr>
          </w:p>
          <w:p>
            <w:pPr>
              <w:pStyle w:val="12"/>
            </w:pPr>
            <w:r>
              <w:t>2.通过保障农村公路养护管理部门正常运转，进而保障各项事业正常开展，增强群众满意度。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养护的里程</w:t>
            </w:r>
          </w:p>
        </w:tc>
        <w:tc>
          <w:tcPr>
            <w:tcW w:w="5386" w:type="dxa"/>
            <w:vAlign w:val="center"/>
          </w:tcPr>
          <w:p>
            <w:pPr>
              <w:pStyle w:val="12"/>
            </w:pPr>
            <w:r>
              <w:t>需要养护的农村公路里程数</w:t>
            </w:r>
          </w:p>
        </w:tc>
        <w:tc>
          <w:tcPr>
            <w:tcW w:w="2268" w:type="dxa"/>
            <w:vAlign w:val="center"/>
          </w:tcPr>
          <w:p>
            <w:pPr>
              <w:pStyle w:val="12"/>
            </w:pPr>
            <w:r>
              <w:t>289公里</w:t>
            </w:r>
          </w:p>
        </w:tc>
        <w:tc>
          <w:tcPr>
            <w:tcW w:w="1276" w:type="dxa"/>
            <w:vAlign w:val="center"/>
          </w:tcPr>
          <w:p>
            <w:pPr>
              <w:pStyle w:val="12"/>
            </w:pPr>
            <w:r>
              <w:t>农村公路里程及2024年工作计划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保障运行机构数量</w:t>
            </w:r>
          </w:p>
        </w:tc>
        <w:tc>
          <w:tcPr>
            <w:tcW w:w="5386" w:type="dxa"/>
            <w:vAlign w:val="center"/>
          </w:tcPr>
          <w:p>
            <w:pPr>
              <w:pStyle w:val="12"/>
            </w:pPr>
            <w:r>
              <w:t>保障农村公路养护管理部门运行数量</w:t>
            </w:r>
          </w:p>
        </w:tc>
        <w:tc>
          <w:tcPr>
            <w:tcW w:w="2268" w:type="dxa"/>
            <w:vAlign w:val="center"/>
          </w:tcPr>
          <w:p>
            <w:pPr>
              <w:pStyle w:val="12"/>
            </w:pPr>
            <w:r>
              <w:t>1个</w:t>
            </w:r>
          </w:p>
        </w:tc>
        <w:tc>
          <w:tcPr>
            <w:tcW w:w="1276" w:type="dxa"/>
            <w:vAlign w:val="center"/>
          </w:tcPr>
          <w:p>
            <w:pPr>
              <w:pStyle w:val="12"/>
            </w:pPr>
            <w:r>
              <w:t>机构编制数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保障工资发放人数</w:t>
            </w:r>
          </w:p>
        </w:tc>
        <w:tc>
          <w:tcPr>
            <w:tcW w:w="5386" w:type="dxa"/>
            <w:vAlign w:val="center"/>
          </w:tcPr>
          <w:p>
            <w:pPr>
              <w:pStyle w:val="12"/>
            </w:pPr>
            <w:r>
              <w:t>保障农村公路养护管理部门人员工资发放人数</w:t>
            </w:r>
          </w:p>
        </w:tc>
        <w:tc>
          <w:tcPr>
            <w:tcW w:w="2268" w:type="dxa"/>
            <w:vAlign w:val="center"/>
          </w:tcPr>
          <w:p>
            <w:pPr>
              <w:pStyle w:val="12"/>
            </w:pPr>
            <w:r>
              <w:t>56人</w:t>
            </w:r>
          </w:p>
        </w:tc>
        <w:tc>
          <w:tcPr>
            <w:tcW w:w="1276" w:type="dxa"/>
            <w:vAlign w:val="center"/>
          </w:tcPr>
          <w:p>
            <w:pPr>
              <w:pStyle w:val="12"/>
            </w:pPr>
            <w:r>
              <w:t>在职人员名单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支付准确率</w:t>
            </w:r>
          </w:p>
        </w:tc>
        <w:tc>
          <w:tcPr>
            <w:tcW w:w="5386" w:type="dxa"/>
            <w:vAlign w:val="center"/>
          </w:tcPr>
          <w:p>
            <w:pPr>
              <w:pStyle w:val="12"/>
            </w:pPr>
            <w:r>
              <w:t>资金支付准确率</w:t>
            </w:r>
          </w:p>
        </w:tc>
        <w:tc>
          <w:tcPr>
            <w:tcW w:w="2268" w:type="dxa"/>
            <w:vAlign w:val="center"/>
          </w:tcPr>
          <w:p>
            <w:pPr>
              <w:pStyle w:val="12"/>
            </w:pPr>
            <w:r>
              <w:t>100%</w:t>
            </w:r>
          </w:p>
        </w:tc>
        <w:tc>
          <w:tcPr>
            <w:tcW w:w="1276" w:type="dxa"/>
            <w:vAlign w:val="center"/>
          </w:tcPr>
          <w:p>
            <w:pPr>
              <w:pStyle w:val="12"/>
            </w:pPr>
            <w:r>
              <w:t>2024年预算计划及工作计划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合规性</w:t>
            </w:r>
          </w:p>
        </w:tc>
        <w:tc>
          <w:tcPr>
            <w:tcW w:w="5386" w:type="dxa"/>
            <w:vAlign w:val="center"/>
          </w:tcPr>
          <w:p>
            <w:pPr>
              <w:pStyle w:val="12"/>
            </w:pPr>
            <w:r>
              <w:t>资金使用合规率</w:t>
            </w:r>
          </w:p>
        </w:tc>
        <w:tc>
          <w:tcPr>
            <w:tcW w:w="2268" w:type="dxa"/>
            <w:vAlign w:val="center"/>
          </w:tcPr>
          <w:p>
            <w:pPr>
              <w:pStyle w:val="12"/>
            </w:pPr>
            <w:r>
              <w:t>100%</w:t>
            </w:r>
          </w:p>
        </w:tc>
        <w:tc>
          <w:tcPr>
            <w:tcW w:w="1276" w:type="dxa"/>
            <w:vAlign w:val="center"/>
          </w:tcPr>
          <w:p>
            <w:pPr>
              <w:pStyle w:val="12"/>
            </w:pPr>
            <w:r>
              <w:t>2024年预算计划及工作计划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按计划及时完成各项工作</w:t>
            </w:r>
          </w:p>
        </w:tc>
        <w:tc>
          <w:tcPr>
            <w:tcW w:w="2268" w:type="dxa"/>
            <w:vAlign w:val="center"/>
          </w:tcPr>
          <w:p>
            <w:pPr>
              <w:pStyle w:val="12"/>
            </w:pPr>
            <w:r>
              <w:t>100%</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成本预算控制数</w:t>
            </w:r>
          </w:p>
        </w:tc>
        <w:tc>
          <w:tcPr>
            <w:tcW w:w="5386" w:type="dxa"/>
            <w:vAlign w:val="center"/>
          </w:tcPr>
          <w:p>
            <w:pPr>
              <w:pStyle w:val="12"/>
            </w:pPr>
            <w:r>
              <w:t>严格进行成本控制，每月每公里的成本预算</w:t>
            </w:r>
          </w:p>
        </w:tc>
        <w:tc>
          <w:tcPr>
            <w:tcW w:w="2268" w:type="dxa"/>
            <w:vAlign w:val="center"/>
          </w:tcPr>
          <w:p>
            <w:pPr>
              <w:pStyle w:val="12"/>
            </w:pPr>
            <w:r>
              <w:t>≤299元</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拉动地区经济增长</w:t>
            </w:r>
          </w:p>
        </w:tc>
        <w:tc>
          <w:tcPr>
            <w:tcW w:w="5386" w:type="dxa"/>
            <w:vAlign w:val="center"/>
          </w:tcPr>
          <w:p>
            <w:pPr>
              <w:pStyle w:val="12"/>
            </w:pPr>
            <w:r>
              <w:t>保障公路畅通，拉动地区经济增长</w:t>
            </w:r>
          </w:p>
        </w:tc>
        <w:tc>
          <w:tcPr>
            <w:tcW w:w="2268" w:type="dxa"/>
            <w:vAlign w:val="center"/>
          </w:tcPr>
          <w:p>
            <w:pPr>
              <w:pStyle w:val="12"/>
            </w:pPr>
            <w:r>
              <w:t>≥300万元</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方便群众</w:t>
            </w:r>
          </w:p>
        </w:tc>
        <w:tc>
          <w:tcPr>
            <w:tcW w:w="5386" w:type="dxa"/>
            <w:vAlign w:val="center"/>
          </w:tcPr>
          <w:p>
            <w:pPr>
              <w:pStyle w:val="12"/>
            </w:pPr>
            <w:r>
              <w:t>保障公路畅通，方便群众出行人数</w:t>
            </w:r>
          </w:p>
        </w:tc>
        <w:tc>
          <w:tcPr>
            <w:tcW w:w="2268" w:type="dxa"/>
            <w:vAlign w:val="center"/>
          </w:tcPr>
          <w:p>
            <w:pPr>
              <w:pStyle w:val="12"/>
            </w:pPr>
            <w:r>
              <w:t>≥10万人</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保障公路畅通，适应农村交通长期发展</w:t>
            </w:r>
          </w:p>
        </w:tc>
        <w:tc>
          <w:tcPr>
            <w:tcW w:w="2268" w:type="dxa"/>
            <w:vAlign w:val="center"/>
          </w:tcPr>
          <w:p>
            <w:pPr>
              <w:pStyle w:val="12"/>
            </w:pPr>
            <w:r>
              <w:t>≥10年</w:t>
            </w:r>
          </w:p>
        </w:tc>
        <w:tc>
          <w:tcPr>
            <w:tcW w:w="1276" w:type="dxa"/>
            <w:vAlign w:val="center"/>
          </w:tcPr>
          <w:p>
            <w:pPr>
              <w:pStyle w:val="12"/>
            </w:pPr>
            <w:r>
              <w:t>《河北省公路条例》及2024年工作计划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通过问卷调查，满意和基本满意的人员占所有被调查人员的比例</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33、普通国省干线公路日常养护经费绩效目标表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13032124P003263100111</w:t>
            </w:r>
          </w:p>
        </w:tc>
        <w:tc>
          <w:tcPr>
            <w:tcW w:w="2835" w:type="dxa"/>
            <w:vAlign w:val="center"/>
          </w:tcPr>
          <w:p>
            <w:pPr>
              <w:pStyle w:val="10"/>
            </w:pPr>
            <w:r>
              <w:t>项目名称</w:t>
            </w:r>
          </w:p>
        </w:tc>
        <w:tc>
          <w:tcPr>
            <w:tcW w:w="6094" w:type="dxa"/>
            <w:gridSpan w:val="3"/>
            <w:vAlign w:val="center"/>
          </w:tcPr>
          <w:p>
            <w:pPr>
              <w:pStyle w:val="12"/>
            </w:pPr>
            <w:r>
              <w:t>普通国省干线公路日常养护经费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1722.00</w:t>
            </w:r>
          </w:p>
        </w:tc>
        <w:tc>
          <w:tcPr>
            <w:tcW w:w="2835" w:type="dxa"/>
            <w:vAlign w:val="center"/>
          </w:tcPr>
          <w:p>
            <w:pPr>
              <w:pStyle w:val="10"/>
            </w:pPr>
            <w:r>
              <w:t>其中：财政    资金</w:t>
            </w:r>
          </w:p>
        </w:tc>
        <w:tc>
          <w:tcPr>
            <w:tcW w:w="2551" w:type="dxa"/>
            <w:vAlign w:val="center"/>
          </w:tcPr>
          <w:p>
            <w:pPr>
              <w:pStyle w:val="12"/>
            </w:pPr>
            <w:r>
              <w:t>1722.00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预算数1722万元，其中财政资金1722万元，主要用于普通国省干线公路日常养护经费资金支出。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1.通过对普通干线公路日常养护及绿化、美化、净化工作，达到畅、安、舒、美的养护目标。</w:t>
            </w:r>
          </w:p>
          <w:p>
            <w:pPr>
              <w:pStyle w:val="12"/>
            </w:pPr>
            <w:r>
              <w:t>2.通过完成国省干线养护里程295.03公里，保证当地百姓正常出行，保障公路畅通。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养护里程数</w:t>
            </w:r>
          </w:p>
        </w:tc>
        <w:tc>
          <w:tcPr>
            <w:tcW w:w="5386" w:type="dxa"/>
            <w:vAlign w:val="center"/>
          </w:tcPr>
          <w:p>
            <w:pPr>
              <w:pStyle w:val="12"/>
            </w:pPr>
            <w:r>
              <w:t>国省干线的养护里程</w:t>
            </w:r>
          </w:p>
        </w:tc>
        <w:tc>
          <w:tcPr>
            <w:tcW w:w="2268" w:type="dxa"/>
            <w:vAlign w:val="center"/>
          </w:tcPr>
          <w:p>
            <w:pPr>
              <w:pStyle w:val="12"/>
            </w:pPr>
            <w:r>
              <w:t>295.03公里</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事业编人员数</w:t>
            </w:r>
          </w:p>
        </w:tc>
        <w:tc>
          <w:tcPr>
            <w:tcW w:w="5386" w:type="dxa"/>
            <w:vAlign w:val="center"/>
          </w:tcPr>
          <w:p>
            <w:pPr>
              <w:pStyle w:val="12"/>
            </w:pPr>
            <w:r>
              <w:t>保证正常行政运营所需要的人员数</w:t>
            </w:r>
          </w:p>
        </w:tc>
        <w:tc>
          <w:tcPr>
            <w:tcW w:w="2268" w:type="dxa"/>
            <w:vAlign w:val="center"/>
          </w:tcPr>
          <w:p>
            <w:pPr>
              <w:pStyle w:val="12"/>
            </w:pPr>
            <w:r>
              <w:t>≤81人</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临时工人员数</w:t>
            </w:r>
          </w:p>
        </w:tc>
        <w:tc>
          <w:tcPr>
            <w:tcW w:w="5386" w:type="dxa"/>
            <w:vAlign w:val="center"/>
          </w:tcPr>
          <w:p>
            <w:pPr>
              <w:pStyle w:val="12"/>
            </w:pPr>
            <w:r>
              <w:t>保证正常养护需要的人员数</w:t>
            </w:r>
          </w:p>
        </w:tc>
        <w:tc>
          <w:tcPr>
            <w:tcW w:w="2268" w:type="dxa"/>
            <w:vAlign w:val="center"/>
          </w:tcPr>
          <w:p>
            <w:pPr>
              <w:pStyle w:val="12"/>
            </w:pPr>
            <w:r>
              <w:t>≤112人</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需要小修工程的项目数</w:t>
            </w:r>
          </w:p>
        </w:tc>
        <w:tc>
          <w:tcPr>
            <w:tcW w:w="5386" w:type="dxa"/>
            <w:vAlign w:val="center"/>
          </w:tcPr>
          <w:p>
            <w:pPr>
              <w:pStyle w:val="12"/>
            </w:pPr>
            <w:r>
              <w:t>需要小修工程的项目数</w:t>
            </w:r>
          </w:p>
        </w:tc>
        <w:tc>
          <w:tcPr>
            <w:tcW w:w="2268" w:type="dxa"/>
            <w:vAlign w:val="center"/>
          </w:tcPr>
          <w:p>
            <w:pPr>
              <w:pStyle w:val="12"/>
            </w:pPr>
            <w:r>
              <w:t>8个</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工程养护工程合格率</w:t>
            </w:r>
          </w:p>
        </w:tc>
        <w:tc>
          <w:tcPr>
            <w:tcW w:w="5386" w:type="dxa"/>
            <w:vAlign w:val="center"/>
          </w:tcPr>
          <w:p>
            <w:pPr>
              <w:pStyle w:val="12"/>
            </w:pPr>
            <w:r>
              <w:t>普通干线工程质量合格的数量占养护工程总数的比率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支付的准确率</w:t>
            </w:r>
          </w:p>
        </w:tc>
        <w:tc>
          <w:tcPr>
            <w:tcW w:w="5386" w:type="dxa"/>
            <w:vAlign w:val="center"/>
          </w:tcPr>
          <w:p>
            <w:pPr>
              <w:pStyle w:val="12"/>
            </w:pPr>
            <w:r>
              <w:t>资金支付的准确率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按工作计划按时完成</w:t>
            </w:r>
          </w:p>
        </w:tc>
        <w:tc>
          <w:tcPr>
            <w:tcW w:w="2268" w:type="dxa"/>
            <w:vAlign w:val="center"/>
          </w:tcPr>
          <w:p>
            <w:pPr>
              <w:pStyle w:val="12"/>
            </w:pPr>
            <w:r>
              <w:t>2024年底前</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人员成本控制</w:t>
            </w:r>
          </w:p>
        </w:tc>
        <w:tc>
          <w:tcPr>
            <w:tcW w:w="5386" w:type="dxa"/>
            <w:vAlign w:val="center"/>
          </w:tcPr>
          <w:p>
            <w:pPr>
              <w:pStyle w:val="12"/>
            </w:pPr>
            <w:r>
              <w:t>相关人员所需费用</w:t>
            </w:r>
          </w:p>
        </w:tc>
        <w:tc>
          <w:tcPr>
            <w:tcW w:w="2268" w:type="dxa"/>
            <w:vAlign w:val="center"/>
          </w:tcPr>
          <w:p>
            <w:pPr>
              <w:pStyle w:val="12"/>
            </w:pPr>
            <w:r>
              <w:t>≤930万元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工程成本控制</w:t>
            </w:r>
          </w:p>
        </w:tc>
        <w:tc>
          <w:tcPr>
            <w:tcW w:w="5386" w:type="dxa"/>
            <w:vAlign w:val="center"/>
          </w:tcPr>
          <w:p>
            <w:pPr>
              <w:pStyle w:val="12"/>
            </w:pPr>
            <w:r>
              <w:t>工程完成所需费用</w:t>
            </w:r>
          </w:p>
        </w:tc>
        <w:tc>
          <w:tcPr>
            <w:tcW w:w="2268" w:type="dxa"/>
            <w:vAlign w:val="center"/>
          </w:tcPr>
          <w:p>
            <w:pPr>
              <w:pStyle w:val="12"/>
            </w:pPr>
            <w:r>
              <w:t>≤641万元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其他成本控制</w:t>
            </w:r>
          </w:p>
        </w:tc>
        <w:tc>
          <w:tcPr>
            <w:tcW w:w="5386" w:type="dxa"/>
            <w:vAlign w:val="center"/>
          </w:tcPr>
          <w:p>
            <w:pPr>
              <w:pStyle w:val="12"/>
            </w:pPr>
            <w:r>
              <w:t>其他相关费用</w:t>
            </w:r>
          </w:p>
        </w:tc>
        <w:tc>
          <w:tcPr>
            <w:tcW w:w="2268" w:type="dxa"/>
            <w:vAlign w:val="center"/>
          </w:tcPr>
          <w:p>
            <w:pPr>
              <w:pStyle w:val="12"/>
            </w:pPr>
            <w:r>
              <w:t>≤151万元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公路的畅通率</w:t>
            </w:r>
          </w:p>
        </w:tc>
        <w:tc>
          <w:tcPr>
            <w:tcW w:w="5386" w:type="dxa"/>
            <w:vAlign w:val="center"/>
          </w:tcPr>
          <w:p>
            <w:pPr>
              <w:pStyle w:val="12"/>
            </w:pPr>
            <w:r>
              <w:t>保证公路畅通的天数除以总天数</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生态影响</w:t>
            </w:r>
          </w:p>
        </w:tc>
        <w:tc>
          <w:tcPr>
            <w:tcW w:w="5386" w:type="dxa"/>
            <w:vAlign w:val="center"/>
          </w:tcPr>
          <w:p>
            <w:pPr>
              <w:pStyle w:val="12"/>
            </w:pPr>
            <w:r>
              <w:t>通过道路养护及绿化，减少扬尘，增加收益人口</w:t>
            </w:r>
          </w:p>
        </w:tc>
        <w:tc>
          <w:tcPr>
            <w:tcW w:w="2268" w:type="dxa"/>
            <w:vAlign w:val="center"/>
          </w:tcPr>
          <w:p>
            <w:pPr>
              <w:pStyle w:val="12"/>
            </w:pPr>
            <w:r>
              <w:t>≥10万人</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调查中满意和较满意的社会群众占调查总人数的比率</w:t>
            </w:r>
          </w:p>
        </w:tc>
        <w:tc>
          <w:tcPr>
            <w:tcW w:w="2268" w:type="dxa"/>
            <w:vAlign w:val="center"/>
          </w:tcPr>
          <w:p>
            <w:pPr>
              <w:pStyle w:val="12"/>
            </w:pPr>
            <w:r>
              <w:t>≥95%</w:t>
            </w:r>
          </w:p>
        </w:tc>
        <w:tc>
          <w:tcPr>
            <w:tcW w:w="1276" w:type="dxa"/>
            <w:vAlign w:val="center"/>
          </w:tcPr>
          <w:p>
            <w:pPr>
              <w:pStyle w:val="12"/>
            </w:pPr>
            <w:r>
              <w:t>调查反馈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养护人员满意度</w:t>
            </w:r>
          </w:p>
        </w:tc>
        <w:tc>
          <w:tcPr>
            <w:tcW w:w="5386" w:type="dxa"/>
            <w:vAlign w:val="center"/>
          </w:tcPr>
          <w:p>
            <w:pPr>
              <w:pStyle w:val="12"/>
            </w:pPr>
            <w:r>
              <w:t>养护人员的满意度</w:t>
            </w:r>
          </w:p>
        </w:tc>
        <w:tc>
          <w:tcPr>
            <w:tcW w:w="2268" w:type="dxa"/>
            <w:vAlign w:val="center"/>
          </w:tcPr>
          <w:p>
            <w:pPr>
              <w:pStyle w:val="12"/>
            </w:pPr>
            <w:r>
              <w:t>≥95%</w:t>
            </w:r>
          </w:p>
        </w:tc>
        <w:tc>
          <w:tcPr>
            <w:tcW w:w="1276" w:type="dxa"/>
            <w:vAlign w:val="center"/>
          </w:tcPr>
          <w:p>
            <w:pPr>
              <w:pStyle w:val="12"/>
            </w:pPr>
            <w:r>
              <w:t>调查反馈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34、汽车站运营补助绩效目标表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13032124P003263100163</w:t>
            </w:r>
          </w:p>
        </w:tc>
        <w:tc>
          <w:tcPr>
            <w:tcW w:w="2835" w:type="dxa"/>
            <w:vAlign w:val="center"/>
          </w:tcPr>
          <w:p>
            <w:pPr>
              <w:pStyle w:val="10"/>
            </w:pPr>
            <w:r>
              <w:t>项目名称</w:t>
            </w:r>
          </w:p>
        </w:tc>
        <w:tc>
          <w:tcPr>
            <w:tcW w:w="6094" w:type="dxa"/>
            <w:gridSpan w:val="3"/>
            <w:vAlign w:val="center"/>
          </w:tcPr>
          <w:p>
            <w:pPr>
              <w:pStyle w:val="12"/>
            </w:pPr>
            <w:r>
              <w:t>汽车站运营补助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预算数30万元，其中财政资金30万元，主要用于汽车站运营补助资金支出。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1.通过对长途客运站的资金补贴，保障长途客运站正常运转。</w:t>
            </w:r>
          </w:p>
          <w:p>
            <w:pPr>
              <w:pStyle w:val="12"/>
            </w:pPr>
            <w:r>
              <w:t>2.通过恢复汽车站正常运转，保证客运工作长期有效运行。</w:t>
            </w:r>
          </w:p>
          <w:p>
            <w:pPr>
              <w:pStyle w:val="12"/>
            </w:pPr>
            <w:r>
              <w:t>3.通过恢复汽车站的正常运转，提高社会公众满意度，使群众满意度达到90%以上。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汽车站数量</w:t>
            </w:r>
          </w:p>
        </w:tc>
        <w:tc>
          <w:tcPr>
            <w:tcW w:w="5386" w:type="dxa"/>
            <w:vAlign w:val="center"/>
          </w:tcPr>
          <w:p>
            <w:pPr>
              <w:pStyle w:val="12"/>
            </w:pPr>
            <w:r>
              <w:t>正常运营汽车站数量</w:t>
            </w:r>
          </w:p>
        </w:tc>
        <w:tc>
          <w:tcPr>
            <w:tcW w:w="2268" w:type="dxa"/>
            <w:vAlign w:val="center"/>
          </w:tcPr>
          <w:p>
            <w:pPr>
              <w:pStyle w:val="12"/>
            </w:pPr>
            <w:r>
              <w:t>1个</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资金使用合规性</w:t>
            </w:r>
          </w:p>
        </w:tc>
        <w:tc>
          <w:tcPr>
            <w:tcW w:w="5386" w:type="dxa"/>
            <w:vAlign w:val="center"/>
          </w:tcPr>
          <w:p>
            <w:pPr>
              <w:pStyle w:val="12"/>
            </w:pPr>
            <w:r>
              <w:t>资金发放程序规范，资金使用合规</w:t>
            </w:r>
          </w:p>
        </w:tc>
        <w:tc>
          <w:tcPr>
            <w:tcW w:w="2268" w:type="dxa"/>
            <w:vAlign w:val="center"/>
          </w:tcPr>
          <w:p>
            <w:pPr>
              <w:pStyle w:val="12"/>
            </w:pPr>
            <w:r>
              <w:t>100%</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按相关文件要求时限完成工作</w:t>
            </w:r>
          </w:p>
        </w:tc>
        <w:tc>
          <w:tcPr>
            <w:tcW w:w="2268" w:type="dxa"/>
            <w:vAlign w:val="center"/>
          </w:tcPr>
          <w:p>
            <w:pPr>
              <w:pStyle w:val="12"/>
            </w:pPr>
            <w:r>
              <w:t>100%</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补贴资金使用控制数</w:t>
            </w:r>
          </w:p>
        </w:tc>
        <w:tc>
          <w:tcPr>
            <w:tcW w:w="5386" w:type="dxa"/>
            <w:vAlign w:val="center"/>
          </w:tcPr>
          <w:p>
            <w:pPr>
              <w:pStyle w:val="12"/>
            </w:pPr>
            <w:r>
              <w:t>严格按照补助资金预算数支付资金</w:t>
            </w:r>
          </w:p>
        </w:tc>
        <w:tc>
          <w:tcPr>
            <w:tcW w:w="2268" w:type="dxa"/>
            <w:vAlign w:val="center"/>
          </w:tcPr>
          <w:p>
            <w:pPr>
              <w:pStyle w:val="12"/>
            </w:pPr>
            <w:r>
              <w:t>≤30万元</w:t>
            </w:r>
          </w:p>
        </w:tc>
        <w:tc>
          <w:tcPr>
            <w:tcW w:w="1276" w:type="dxa"/>
            <w:vAlign w:val="center"/>
          </w:tcPr>
          <w:p>
            <w:pPr>
              <w:pStyle w:val="12"/>
            </w:pPr>
            <w:r>
              <w:t>预算指标下达文件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经济影响</w:t>
            </w:r>
          </w:p>
        </w:tc>
        <w:tc>
          <w:tcPr>
            <w:tcW w:w="5386" w:type="dxa"/>
            <w:vAlign w:val="center"/>
          </w:tcPr>
          <w:p>
            <w:pPr>
              <w:pStyle w:val="12"/>
            </w:pPr>
            <w:r>
              <w:t>方便群众出行，拉动周边地区经济增长</w:t>
            </w:r>
          </w:p>
        </w:tc>
        <w:tc>
          <w:tcPr>
            <w:tcW w:w="2268" w:type="dxa"/>
            <w:vAlign w:val="center"/>
          </w:tcPr>
          <w:p>
            <w:pPr>
              <w:pStyle w:val="12"/>
            </w:pPr>
            <w:r>
              <w:t>≥100万元</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项目实施有效保证客运班车正常运行，方便群众出行</w:t>
            </w:r>
          </w:p>
        </w:tc>
        <w:tc>
          <w:tcPr>
            <w:tcW w:w="2268" w:type="dxa"/>
            <w:vAlign w:val="center"/>
          </w:tcPr>
          <w:p>
            <w:pPr>
              <w:pStyle w:val="12"/>
            </w:pPr>
            <w:r>
              <w:t>≥16万人</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生态影响</w:t>
            </w:r>
          </w:p>
        </w:tc>
        <w:tc>
          <w:tcPr>
            <w:tcW w:w="5386" w:type="dxa"/>
            <w:vAlign w:val="center"/>
          </w:tcPr>
          <w:p>
            <w:pPr>
              <w:pStyle w:val="12"/>
            </w:pPr>
            <w:r>
              <w:t>减少尾气排放，增加受益人口数</w:t>
            </w:r>
          </w:p>
        </w:tc>
        <w:tc>
          <w:tcPr>
            <w:tcW w:w="2268" w:type="dxa"/>
            <w:vAlign w:val="center"/>
          </w:tcPr>
          <w:p>
            <w:pPr>
              <w:pStyle w:val="12"/>
            </w:pPr>
            <w:r>
              <w:t>≥20万人</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保证客运工作长期有效运行</w:t>
            </w:r>
          </w:p>
        </w:tc>
        <w:tc>
          <w:tcPr>
            <w:tcW w:w="2268" w:type="dxa"/>
            <w:vAlign w:val="center"/>
          </w:tcPr>
          <w:p>
            <w:pPr>
              <w:pStyle w:val="12"/>
            </w:pPr>
            <w:r>
              <w:t>≥10年</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348001青龙满族自治县交通运输局本级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青龙满族自治县交通运输局本级上年末固定资产金额为525.47万元（详见下表）。本年度拟购置固定资产总额为0.00万元，已按要求列入政府采购预算，详见政府采购预算表。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348001青龙满族自治县交通运输局本级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525.47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1762</w:t>
            </w:r>
          </w:p>
        </w:tc>
        <w:tc>
          <w:tcPr>
            <w:tcW w:w="2835" w:type="dxa"/>
            <w:vAlign w:val="center"/>
          </w:tcPr>
          <w:p>
            <w:pPr>
              <w:pStyle w:val="11"/>
            </w:pPr>
            <w:r>
              <w:t>77.17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1762</w:t>
            </w:r>
          </w:p>
        </w:tc>
        <w:tc>
          <w:tcPr>
            <w:tcW w:w="2835" w:type="dxa"/>
            <w:vAlign w:val="center"/>
          </w:tcPr>
          <w:p>
            <w:pPr>
              <w:pStyle w:val="11"/>
            </w:pPr>
            <w:r>
              <w:t>77.17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8</w:t>
            </w:r>
          </w:p>
        </w:tc>
        <w:tc>
          <w:tcPr>
            <w:tcW w:w="2835" w:type="dxa"/>
            <w:vAlign w:val="center"/>
          </w:tcPr>
          <w:p>
            <w:pPr>
              <w:pStyle w:val="11"/>
            </w:pPr>
            <w:r>
              <w:t>136.98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r>
              <w:t>311.32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AF3C48"/>
    <w:multiLevelType w:val="singleLevel"/>
    <w:tmpl w:val="E2AF3C4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jYWM5NTA3ZGE5Y2U4ZjdjN2NiZmZlMDIwY2IwZWYifQ=="/>
  </w:docVars>
  <w:rsids>
    <w:rsidRoot w:val="00000000"/>
    <w:rsid w:val="01575DBD"/>
    <w:rsid w:val="018F4C90"/>
    <w:rsid w:val="05A0218A"/>
    <w:rsid w:val="093A1985"/>
    <w:rsid w:val="097F5B04"/>
    <w:rsid w:val="12DE2F5C"/>
    <w:rsid w:val="147246C9"/>
    <w:rsid w:val="16AF39B2"/>
    <w:rsid w:val="1A543060"/>
    <w:rsid w:val="242B2202"/>
    <w:rsid w:val="27950A56"/>
    <w:rsid w:val="28F66259"/>
    <w:rsid w:val="3C5F1B83"/>
    <w:rsid w:val="3CF45467"/>
    <w:rsid w:val="50C23E28"/>
    <w:rsid w:val="51E93C33"/>
    <w:rsid w:val="55E97640"/>
    <w:rsid w:val="55F24D27"/>
    <w:rsid w:val="576D24F2"/>
    <w:rsid w:val="5BC94AAC"/>
    <w:rsid w:val="5E072393"/>
    <w:rsid w:val="62045801"/>
    <w:rsid w:val="66367627"/>
    <w:rsid w:val="69923A49"/>
    <w:rsid w:val="6C151E83"/>
    <w:rsid w:val="7A811A8A"/>
    <w:rsid w:val="7FEF61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4">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1" Type="http://schemas.openxmlformats.org/officeDocument/2006/relationships/fontTable" Target="fontTable.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2024-02-08T15:33:47Z</dcterms:created>
  <dcterms:modified xsi:type="dcterms:W3CDTF">2024-02-08T07:33:47Z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2024-02-08T15:33:37Z</dcterms:created>
  <dcterms:modified xsi:type="dcterms:W3CDTF">2024-02-08T07:33:37Z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2024-02-08T15:33:48Z</dcterms:created>
  <dcterms:modified xsi:type="dcterms:W3CDTF">2024-02-08T07:33:48Z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2024-02-08T15:33:48Z</dcterms:created>
  <dcterms:modified xsi:type="dcterms:W3CDTF">2024-02-08T07:33:48Z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2024-02-08T15:33:46Z</dcterms:created>
  <dcterms:modified xsi:type="dcterms:W3CDTF">2024-02-08T07:33:46Z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2024-02-08T15:33:48Z</dcterms:created>
  <dcterms:modified xsi:type="dcterms:W3CDTF">2024-02-08T07:33:48Z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2024-02-08T15:33:49Z</dcterms:created>
  <dcterms:modified xsi:type="dcterms:W3CDTF">2024-02-08T07:33:49Z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2024-02-08T15:33:46Z</dcterms:created>
  <dcterms:modified xsi:type="dcterms:W3CDTF">2024-02-08T07:33:46Z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2024-02-08T15:33:49Z</dcterms:created>
  <dcterms:modified xsi:type="dcterms:W3CDTF">2024-02-08T07:33:49Z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2024-02-08T15:33:40Z</dcterms:created>
  <dcterms:modified xsi:type="dcterms:W3CDTF">2024-02-08T07:33:40Z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2024-02-08T15:33:49Z</dcterms:created>
  <dcterms:modified xsi:type="dcterms:W3CDTF">2024-02-08T07:33:49Z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2024-02-08T15:33:55Z</dcterms:created>
  <dcterms:modified xsi:type="dcterms:W3CDTF">2024-02-08T07:33:55Z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2024-02-08T15:33:49Z</dcterms:created>
  <dcterms:modified xsi:type="dcterms:W3CDTF">2024-02-08T07:33:49Z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2024-02-08T15:33:50Z</dcterms:created>
  <dcterms:modified xsi:type="dcterms:W3CDTF">2024-02-08T07:33:50Z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2024-02-08T15:33:50Z</dcterms:created>
  <dcterms:modified xsi:type="dcterms:W3CDTF">2024-02-08T07:33:50Z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2024-02-08T15:33:50Z</dcterms:created>
  <dcterms:modified xsi:type="dcterms:W3CDTF">2024-02-08T07:33:50Z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2024-02-08T15:33:51Z</dcterms:created>
  <dcterms:modified xsi:type="dcterms:W3CDTF">2024-02-08T07:33:51Z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2024-02-08T15:33:51Z</dcterms:created>
  <dcterms:modified xsi:type="dcterms:W3CDTF">2024-02-08T07:33:51Z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2024-02-08T15:33:51Z</dcterms:created>
  <dcterms:modified xsi:type="dcterms:W3CDTF">2024-02-08T07:33:51Z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2024-02-08T15:33:51Z</dcterms:created>
  <dcterms:modified xsi:type="dcterms:W3CDTF">2024-02-08T07:33:51Z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2024-02-08T15:33:52Z</dcterms:created>
  <dcterms:modified xsi:type="dcterms:W3CDTF">2024-02-08T07:33:52Z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2024-02-08T15:33:45Z</dcterms:created>
  <dcterms:modified xsi:type="dcterms:W3CDTF">2024-02-08T07:33:45Z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2024-02-08T15:33:46Z</dcterms:created>
  <dcterms:modified xsi:type="dcterms:W3CDTF">2024-02-08T07:33:46Z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2024-02-08T15:33:52Z</dcterms:created>
  <dcterms:modified xsi:type="dcterms:W3CDTF">2024-02-08T07:33:52Z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2024-02-08T15:33:52Z</dcterms:created>
  <dcterms:modified xsi:type="dcterms:W3CDTF">2024-02-08T07:33:52Z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2024-02-08T15:33:52Z</dcterms:created>
  <dcterms:modified xsi:type="dcterms:W3CDTF">2024-02-08T07:33:52Z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2024-02-08T15:33:53Z</dcterms:created>
  <dcterms:modified xsi:type="dcterms:W3CDTF">2024-02-08T07:33:53Z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2024-02-08T15:33:53Z</dcterms:created>
  <dcterms:modified xsi:type="dcterms:W3CDTF">2024-02-08T07:33:53Z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2024-02-08T15:33:53Z</dcterms:created>
  <dcterms:modified xsi:type="dcterms:W3CDTF">2024-02-08T07:33:53Z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2024-02-08T15:33:55Z</dcterms:created>
  <dcterms:modified xsi:type="dcterms:W3CDTF">2024-02-08T07:33:55Z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2024-02-08T15:33:54Z</dcterms:created>
  <dcterms:modified xsi:type="dcterms:W3CDTF">2024-02-08T07:33:54Z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2024-02-08T15:33:54Z</dcterms:created>
  <dcterms:modified xsi:type="dcterms:W3CDTF">2024-02-08T07:33:54Z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2024-02-08T15:33:47Z</dcterms:created>
  <dcterms:modified xsi:type="dcterms:W3CDTF">2024-02-08T07:33:47Z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2024-02-08T15:33:54Z</dcterms:created>
  <dcterms:modified xsi:type="dcterms:W3CDTF">2024-02-08T07:33:54Z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2024-02-08T15:33:54Z</dcterms:created>
  <dcterms:modified xsi:type="dcterms:W3CDTF">2024-02-08T07:33:54Z</dcterms:modified>
</cp:core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2024-02-08T15:33:46Z</dcterms:created>
  <dcterms:modified xsi:type="dcterms:W3CDTF">2024-02-08T07:33:46Z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2024-02-08T15:33:47Z</dcterms:created>
  <dcterms:modified xsi:type="dcterms:W3CDTF">2024-02-08T07:33:47Z</dcterms:modified>
</cp:coreProperties>
</file>

<file path=customXml/itemProps1.xml><?xml version="1.0" encoding="utf-8"?>
<ds:datastoreItem xmlns:ds="http://schemas.openxmlformats.org/officeDocument/2006/customXml" ds:itemID="{7f9ef400-498a-459b-bdae-d7c0ee8e028c}">
  <ds:schemaRefs/>
</ds:datastoreItem>
</file>

<file path=customXml/itemProps10.xml><?xml version="1.0" encoding="utf-8"?>
<ds:datastoreItem xmlns:ds="http://schemas.openxmlformats.org/officeDocument/2006/customXml" ds:itemID="{b57f5408-b2f4-436d-b38c-c6681350f24e}">
  <ds:schemaRefs/>
</ds:datastoreItem>
</file>

<file path=customXml/itemProps11.xml><?xml version="1.0" encoding="utf-8"?>
<ds:datastoreItem xmlns:ds="http://schemas.openxmlformats.org/officeDocument/2006/customXml" ds:itemID="{8908141f-f1d1-4f60-a7d5-8f87aa32b777}">
  <ds:schemaRefs/>
</ds:datastoreItem>
</file>

<file path=customXml/itemProps12.xml><?xml version="1.0" encoding="utf-8"?>
<ds:datastoreItem xmlns:ds="http://schemas.openxmlformats.org/officeDocument/2006/customXml" ds:itemID="{6b461b0d-92c9-40f0-8a67-f6eb08ee0bc5}">
  <ds:schemaRefs/>
</ds:datastoreItem>
</file>

<file path=customXml/itemProps13.xml><?xml version="1.0" encoding="utf-8"?>
<ds:datastoreItem xmlns:ds="http://schemas.openxmlformats.org/officeDocument/2006/customXml" ds:itemID="{1a8302f8-942f-4242-855a-581d85640be3}">
  <ds:schemaRefs/>
</ds:datastoreItem>
</file>

<file path=customXml/itemProps14.xml><?xml version="1.0" encoding="utf-8"?>
<ds:datastoreItem xmlns:ds="http://schemas.openxmlformats.org/officeDocument/2006/customXml" ds:itemID="{984237cb-3ff1-4575-a7c3-ffe9d3ce6b29}">
  <ds:schemaRefs/>
</ds:datastoreItem>
</file>

<file path=customXml/itemProps15.xml><?xml version="1.0" encoding="utf-8"?>
<ds:datastoreItem xmlns:ds="http://schemas.openxmlformats.org/officeDocument/2006/customXml" ds:itemID="{229e04ee-1b91-4924-af9b-b96c01e455ab}">
  <ds:schemaRefs/>
</ds:datastoreItem>
</file>

<file path=customXml/itemProps16.xml><?xml version="1.0" encoding="utf-8"?>
<ds:datastoreItem xmlns:ds="http://schemas.openxmlformats.org/officeDocument/2006/customXml" ds:itemID="{972959ab-2e83-47b6-8668-d86a1b919746}">
  <ds:schemaRefs/>
</ds:datastoreItem>
</file>

<file path=customXml/itemProps17.xml><?xml version="1.0" encoding="utf-8"?>
<ds:datastoreItem xmlns:ds="http://schemas.openxmlformats.org/officeDocument/2006/customXml" ds:itemID="{9ce6eab3-9fda-4baf-aece-ae6a9f294ed1}">
  <ds:schemaRefs/>
</ds:datastoreItem>
</file>

<file path=customXml/itemProps18.xml><?xml version="1.0" encoding="utf-8"?>
<ds:datastoreItem xmlns:ds="http://schemas.openxmlformats.org/officeDocument/2006/customXml" ds:itemID="{149e5618-305e-4d9d-8b42-cfa7405f2272}">
  <ds:schemaRefs/>
</ds:datastoreItem>
</file>

<file path=customXml/itemProps19.xml><?xml version="1.0" encoding="utf-8"?>
<ds:datastoreItem xmlns:ds="http://schemas.openxmlformats.org/officeDocument/2006/customXml" ds:itemID="{1f90939d-1975-4098-ae44-5ef943e4806b}">
  <ds:schemaRefs/>
</ds:datastoreItem>
</file>

<file path=customXml/itemProps2.xml><?xml version="1.0" encoding="utf-8"?>
<ds:datastoreItem xmlns:ds="http://schemas.openxmlformats.org/officeDocument/2006/customXml" ds:itemID="{ec6f1bff-d4ee-42ab-9296-072380cd0dc5}">
  <ds:schemaRefs/>
</ds:datastoreItem>
</file>

<file path=customXml/itemProps20.xml><?xml version="1.0" encoding="utf-8"?>
<ds:datastoreItem xmlns:ds="http://schemas.openxmlformats.org/officeDocument/2006/customXml" ds:itemID="{6cab7126-f768-43f9-a57c-0fc3e291a0c5}">
  <ds:schemaRefs/>
</ds:datastoreItem>
</file>

<file path=customXml/itemProps21.xml><?xml version="1.0" encoding="utf-8"?>
<ds:datastoreItem xmlns:ds="http://schemas.openxmlformats.org/officeDocument/2006/customXml" ds:itemID="{9ed4b52c-62e2-4954-8702-b8eeba75468e}">
  <ds:schemaRefs/>
</ds:datastoreItem>
</file>

<file path=customXml/itemProps22.xml><?xml version="1.0" encoding="utf-8"?>
<ds:datastoreItem xmlns:ds="http://schemas.openxmlformats.org/officeDocument/2006/customXml" ds:itemID="{3c286f77-be7e-4b91-939a-803e983826f6}">
  <ds:schemaRefs/>
</ds:datastoreItem>
</file>

<file path=customXml/itemProps23.xml><?xml version="1.0" encoding="utf-8"?>
<ds:datastoreItem xmlns:ds="http://schemas.openxmlformats.org/officeDocument/2006/customXml" ds:itemID="{76beef49-ca68-4c21-8ac4-0358f8931362}">
  <ds:schemaRefs/>
</ds:datastoreItem>
</file>

<file path=customXml/itemProps24.xml><?xml version="1.0" encoding="utf-8"?>
<ds:datastoreItem xmlns:ds="http://schemas.openxmlformats.org/officeDocument/2006/customXml" ds:itemID="{6c448872-6c80-4b02-88d5-f82e97d4c95c}">
  <ds:schemaRefs/>
</ds:datastoreItem>
</file>

<file path=customXml/itemProps25.xml><?xml version="1.0" encoding="utf-8"?>
<ds:datastoreItem xmlns:ds="http://schemas.openxmlformats.org/officeDocument/2006/customXml" ds:itemID="{43a93918-fd2c-4131-809b-ca2d34537bda}">
  <ds:schemaRefs/>
</ds:datastoreItem>
</file>

<file path=customXml/itemProps26.xml><?xml version="1.0" encoding="utf-8"?>
<ds:datastoreItem xmlns:ds="http://schemas.openxmlformats.org/officeDocument/2006/customXml" ds:itemID="{867f024f-b5bc-4750-8f46-f25d2ff2b6f2}">
  <ds:schemaRefs/>
</ds:datastoreItem>
</file>

<file path=customXml/itemProps27.xml><?xml version="1.0" encoding="utf-8"?>
<ds:datastoreItem xmlns:ds="http://schemas.openxmlformats.org/officeDocument/2006/customXml" ds:itemID="{0a358c55-3fad-4352-8131-12f05cbf79b2}">
  <ds:schemaRefs/>
</ds:datastoreItem>
</file>

<file path=customXml/itemProps28.xml><?xml version="1.0" encoding="utf-8"?>
<ds:datastoreItem xmlns:ds="http://schemas.openxmlformats.org/officeDocument/2006/customXml" ds:itemID="{69e4f1c9-6922-4211-942b-d72fb3be1cec}">
  <ds:schemaRefs/>
</ds:datastoreItem>
</file>

<file path=customXml/itemProps29.xml><?xml version="1.0" encoding="utf-8"?>
<ds:datastoreItem xmlns:ds="http://schemas.openxmlformats.org/officeDocument/2006/customXml" ds:itemID="{21fdb81f-2e08-4240-9cef-3538ba8e47b7}">
  <ds:schemaRefs/>
</ds:datastoreItem>
</file>

<file path=customXml/itemProps3.xml><?xml version="1.0" encoding="utf-8"?>
<ds:datastoreItem xmlns:ds="http://schemas.openxmlformats.org/officeDocument/2006/customXml" ds:itemID="{0ddb2256-0331-40cd-b7bf-5d59dac2a76f}">
  <ds:schemaRefs/>
</ds:datastoreItem>
</file>

<file path=customXml/itemProps30.xml><?xml version="1.0" encoding="utf-8"?>
<ds:datastoreItem xmlns:ds="http://schemas.openxmlformats.org/officeDocument/2006/customXml" ds:itemID="{8848b0c9-1099-447d-8c56-1171195dec74}">
  <ds:schemaRefs/>
</ds:datastoreItem>
</file>

<file path=customXml/itemProps31.xml><?xml version="1.0" encoding="utf-8"?>
<ds:datastoreItem xmlns:ds="http://schemas.openxmlformats.org/officeDocument/2006/customXml" ds:itemID="{65eb62ff-ac41-413a-8e10-552baf1128ab}">
  <ds:schemaRefs/>
</ds:datastoreItem>
</file>

<file path=customXml/itemProps32.xml><?xml version="1.0" encoding="utf-8"?>
<ds:datastoreItem xmlns:ds="http://schemas.openxmlformats.org/officeDocument/2006/customXml" ds:itemID="{7cbc38aa-3646-453f-bf03-56613540d774}">
  <ds:schemaRefs/>
</ds:datastoreItem>
</file>

<file path=customXml/itemProps33.xml><?xml version="1.0" encoding="utf-8"?>
<ds:datastoreItem xmlns:ds="http://schemas.openxmlformats.org/officeDocument/2006/customXml" ds:itemID="{d1796015-95a5-49a1-a05a-326e901d5ade}">
  <ds:schemaRefs/>
</ds:datastoreItem>
</file>

<file path=customXml/itemProps34.xml><?xml version="1.0" encoding="utf-8"?>
<ds:datastoreItem xmlns:ds="http://schemas.openxmlformats.org/officeDocument/2006/customXml" ds:itemID="{104bafd5-076f-4511-94a4-c003935888de}">
  <ds:schemaRefs/>
</ds:datastoreItem>
</file>

<file path=customXml/itemProps35.xml><?xml version="1.0" encoding="utf-8"?>
<ds:datastoreItem xmlns:ds="http://schemas.openxmlformats.org/officeDocument/2006/customXml" ds:itemID="{12a04127-9037-46ca-872d-7d7ea8658790}">
  <ds:schemaRefs/>
</ds:datastoreItem>
</file>

<file path=customXml/itemProps36.xml><?xml version="1.0" encoding="utf-8"?>
<ds:datastoreItem xmlns:ds="http://schemas.openxmlformats.org/officeDocument/2006/customXml" ds:itemID="{5f7d92b7-939e-4504-a971-8e08e0b04436}">
  <ds:schemaRefs/>
</ds:datastoreItem>
</file>

<file path=customXml/itemProps37.xml><?xml version="1.0" encoding="utf-8"?>
<ds:datastoreItem xmlns:ds="http://schemas.openxmlformats.org/officeDocument/2006/customXml" ds:itemID="{2000bf06-7f50-453a-928e-c5e57001f232}">
  <ds:schemaRefs/>
</ds:datastoreItem>
</file>

<file path=customXml/itemProps38.xml><?xml version="1.0" encoding="utf-8"?>
<ds:datastoreItem xmlns:ds="http://schemas.openxmlformats.org/officeDocument/2006/customXml" ds:itemID="{a2df8a10-075e-4f8c-a8e1-7b761e8f8aac}">
  <ds:schemaRefs/>
</ds:datastoreItem>
</file>

<file path=customXml/itemProps39.xml><?xml version="1.0" encoding="utf-8"?>
<ds:datastoreItem xmlns:ds="http://schemas.openxmlformats.org/officeDocument/2006/customXml" ds:itemID="{a4b906b1-05a7-40e7-b47a-e2ac56dfdab0}">
  <ds:schemaRefs/>
</ds:datastoreItem>
</file>

<file path=customXml/itemProps4.xml><?xml version="1.0" encoding="utf-8"?>
<ds:datastoreItem xmlns:ds="http://schemas.openxmlformats.org/officeDocument/2006/customXml" ds:itemID="{d540fa60-6853-41ef-9017-30e113c17fe3}">
  <ds:schemaRefs/>
</ds:datastoreItem>
</file>

<file path=customXml/itemProps40.xml><?xml version="1.0" encoding="utf-8"?>
<ds:datastoreItem xmlns:ds="http://schemas.openxmlformats.org/officeDocument/2006/customXml" ds:itemID="{5eb2cfc2-5746-4dd3-806c-106eb939b08a}">
  <ds:schemaRefs/>
</ds:datastoreItem>
</file>

<file path=customXml/itemProps41.xml><?xml version="1.0" encoding="utf-8"?>
<ds:datastoreItem xmlns:ds="http://schemas.openxmlformats.org/officeDocument/2006/customXml" ds:itemID="{516bc34c-4e4e-4733-bd55-cf6594d814b3}">
  <ds:schemaRefs/>
</ds:datastoreItem>
</file>

<file path=customXml/itemProps42.xml><?xml version="1.0" encoding="utf-8"?>
<ds:datastoreItem xmlns:ds="http://schemas.openxmlformats.org/officeDocument/2006/customXml" ds:itemID="{0b47f05c-1687-4345-bbf9-c011e569e88f}">
  <ds:schemaRefs/>
</ds:datastoreItem>
</file>

<file path=customXml/itemProps43.xml><?xml version="1.0" encoding="utf-8"?>
<ds:datastoreItem xmlns:ds="http://schemas.openxmlformats.org/officeDocument/2006/customXml" ds:itemID="{8746efe6-2d75-4068-a475-1223358d4d4c}">
  <ds:schemaRefs/>
</ds:datastoreItem>
</file>

<file path=customXml/itemProps44.xml><?xml version="1.0" encoding="utf-8"?>
<ds:datastoreItem xmlns:ds="http://schemas.openxmlformats.org/officeDocument/2006/customXml" ds:itemID="{04fc2880-3cb2-4f71-967d-e18aa3d8da55}">
  <ds:schemaRefs/>
</ds:datastoreItem>
</file>

<file path=customXml/itemProps45.xml><?xml version="1.0" encoding="utf-8"?>
<ds:datastoreItem xmlns:ds="http://schemas.openxmlformats.org/officeDocument/2006/customXml" ds:itemID="{a3e96f0e-00ac-4e1d-aec1-9414dfdffbc4}">
  <ds:schemaRefs/>
</ds:datastoreItem>
</file>

<file path=customXml/itemProps46.xml><?xml version="1.0" encoding="utf-8"?>
<ds:datastoreItem xmlns:ds="http://schemas.openxmlformats.org/officeDocument/2006/customXml" ds:itemID="{89de8413-415a-4475-b0a4-759e234a1be4}">
  <ds:schemaRefs/>
</ds:datastoreItem>
</file>

<file path=customXml/itemProps47.xml><?xml version="1.0" encoding="utf-8"?>
<ds:datastoreItem xmlns:ds="http://schemas.openxmlformats.org/officeDocument/2006/customXml" ds:itemID="{5c51f2de-e138-46c5-a84d-254d6792c6d1}">
  <ds:schemaRefs/>
</ds:datastoreItem>
</file>

<file path=customXml/itemProps48.xml><?xml version="1.0" encoding="utf-8"?>
<ds:datastoreItem xmlns:ds="http://schemas.openxmlformats.org/officeDocument/2006/customXml" ds:itemID="{ff6438ae-df73-4310-bf3a-61d45becd0ca}">
  <ds:schemaRefs/>
</ds:datastoreItem>
</file>

<file path=customXml/itemProps49.xml><?xml version="1.0" encoding="utf-8"?>
<ds:datastoreItem xmlns:ds="http://schemas.openxmlformats.org/officeDocument/2006/customXml" ds:itemID="{0a178cbb-3039-4763-9ce4-457cfd82885f}">
  <ds:schemaRefs/>
</ds:datastoreItem>
</file>

<file path=customXml/itemProps5.xml><?xml version="1.0" encoding="utf-8"?>
<ds:datastoreItem xmlns:ds="http://schemas.openxmlformats.org/officeDocument/2006/customXml" ds:itemID="{c11c5391-c20b-4d0f-a33d-b826a65fa55a}">
  <ds:schemaRefs/>
</ds:datastoreItem>
</file>

<file path=customXml/itemProps50.xml><?xml version="1.0" encoding="utf-8"?>
<ds:datastoreItem xmlns:ds="http://schemas.openxmlformats.org/officeDocument/2006/customXml" ds:itemID="{2bf1f69b-4591-4596-83f7-f256d3858471}">
  <ds:schemaRefs/>
</ds:datastoreItem>
</file>

<file path=customXml/itemProps51.xml><?xml version="1.0" encoding="utf-8"?>
<ds:datastoreItem xmlns:ds="http://schemas.openxmlformats.org/officeDocument/2006/customXml" ds:itemID="{76204f88-262d-4a48-9369-0e7ab86dc5ab}">
  <ds:schemaRefs/>
</ds:datastoreItem>
</file>

<file path=customXml/itemProps52.xml><?xml version="1.0" encoding="utf-8"?>
<ds:datastoreItem xmlns:ds="http://schemas.openxmlformats.org/officeDocument/2006/customXml" ds:itemID="{4dd343ab-101d-40dc-9b8a-ace001601450}">
  <ds:schemaRefs/>
</ds:datastoreItem>
</file>

<file path=customXml/itemProps53.xml><?xml version="1.0" encoding="utf-8"?>
<ds:datastoreItem xmlns:ds="http://schemas.openxmlformats.org/officeDocument/2006/customXml" ds:itemID="{d7ec8ccf-abc3-4019-a8ea-e9188394e91c}">
  <ds:schemaRefs/>
</ds:datastoreItem>
</file>

<file path=customXml/itemProps54.xml><?xml version="1.0" encoding="utf-8"?>
<ds:datastoreItem xmlns:ds="http://schemas.openxmlformats.org/officeDocument/2006/customXml" ds:itemID="{536fbd4c-b329-4542-8141-15d9635af1ae}">
  <ds:schemaRefs/>
</ds:datastoreItem>
</file>

<file path=customXml/itemProps55.xml><?xml version="1.0" encoding="utf-8"?>
<ds:datastoreItem xmlns:ds="http://schemas.openxmlformats.org/officeDocument/2006/customXml" ds:itemID="{eb64e3e9-5bc2-4267-906c-785db8804746}">
  <ds:schemaRefs/>
</ds:datastoreItem>
</file>

<file path=customXml/itemProps56.xml><?xml version="1.0" encoding="utf-8"?>
<ds:datastoreItem xmlns:ds="http://schemas.openxmlformats.org/officeDocument/2006/customXml" ds:itemID="{301b4702-213a-4e75-8035-bedee73fdc20}">
  <ds:schemaRefs/>
</ds:datastoreItem>
</file>

<file path=customXml/itemProps57.xml><?xml version="1.0" encoding="utf-8"?>
<ds:datastoreItem xmlns:ds="http://schemas.openxmlformats.org/officeDocument/2006/customXml" ds:itemID="{5a16243f-a19a-4165-9a65-b0f9ea41be18}">
  <ds:schemaRefs/>
</ds:datastoreItem>
</file>

<file path=customXml/itemProps58.xml><?xml version="1.0" encoding="utf-8"?>
<ds:datastoreItem xmlns:ds="http://schemas.openxmlformats.org/officeDocument/2006/customXml" ds:itemID="{4d5f8da7-1518-4371-8f9a-ea974b83550a}">
  <ds:schemaRefs/>
</ds:datastoreItem>
</file>

<file path=customXml/itemProps59.xml><?xml version="1.0" encoding="utf-8"?>
<ds:datastoreItem xmlns:ds="http://schemas.openxmlformats.org/officeDocument/2006/customXml" ds:itemID="{473d98f8-3201-44ef-96d7-08e8b26e6431}">
  <ds:schemaRefs/>
</ds:datastoreItem>
</file>

<file path=customXml/itemProps6.xml><?xml version="1.0" encoding="utf-8"?>
<ds:datastoreItem xmlns:ds="http://schemas.openxmlformats.org/officeDocument/2006/customXml" ds:itemID="{e5c27354-1d1d-4beb-86df-830c31d8405d}">
  <ds:schemaRefs/>
</ds:datastoreItem>
</file>

<file path=customXml/itemProps60.xml><?xml version="1.0" encoding="utf-8"?>
<ds:datastoreItem xmlns:ds="http://schemas.openxmlformats.org/officeDocument/2006/customXml" ds:itemID="{45895ae2-0932-465a-9ba4-808f76bdae14}">
  <ds:schemaRefs/>
</ds:datastoreItem>
</file>

<file path=customXml/itemProps61.xml><?xml version="1.0" encoding="utf-8"?>
<ds:datastoreItem xmlns:ds="http://schemas.openxmlformats.org/officeDocument/2006/customXml" ds:itemID="{e4935fdd-5fce-4cde-857d-74c094d02920}">
  <ds:schemaRefs/>
</ds:datastoreItem>
</file>

<file path=customXml/itemProps62.xml><?xml version="1.0" encoding="utf-8"?>
<ds:datastoreItem xmlns:ds="http://schemas.openxmlformats.org/officeDocument/2006/customXml" ds:itemID="{fd483686-6b00-4520-9541-320edddc7d49}">
  <ds:schemaRefs/>
</ds:datastoreItem>
</file>

<file path=customXml/itemProps63.xml><?xml version="1.0" encoding="utf-8"?>
<ds:datastoreItem xmlns:ds="http://schemas.openxmlformats.org/officeDocument/2006/customXml" ds:itemID="{29e4eb35-ada0-4bbe-8908-208396b8a5eb}">
  <ds:schemaRefs/>
</ds:datastoreItem>
</file>

<file path=customXml/itemProps64.xml><?xml version="1.0" encoding="utf-8"?>
<ds:datastoreItem xmlns:ds="http://schemas.openxmlformats.org/officeDocument/2006/customXml" ds:itemID="{c2484ff9-a8fb-495a-be65-90e00c06fc5e}">
  <ds:schemaRefs/>
</ds:datastoreItem>
</file>

<file path=customXml/itemProps65.xml><?xml version="1.0" encoding="utf-8"?>
<ds:datastoreItem xmlns:ds="http://schemas.openxmlformats.org/officeDocument/2006/customXml" ds:itemID="{e366951c-e708-4c55-a464-95115aefce64}">
  <ds:schemaRefs/>
</ds:datastoreItem>
</file>

<file path=customXml/itemProps66.xml><?xml version="1.0" encoding="utf-8"?>
<ds:datastoreItem xmlns:ds="http://schemas.openxmlformats.org/officeDocument/2006/customXml" ds:itemID="{6a15857a-d096-4df4-b1b5-6203489ddfd2}">
  <ds:schemaRefs/>
</ds:datastoreItem>
</file>

<file path=customXml/itemProps67.xml><?xml version="1.0" encoding="utf-8"?>
<ds:datastoreItem xmlns:ds="http://schemas.openxmlformats.org/officeDocument/2006/customXml" ds:itemID="{ed48492d-50a4-49d9-a39a-c2cae4ffc525}">
  <ds:schemaRefs/>
</ds:datastoreItem>
</file>

<file path=customXml/itemProps68.xml><?xml version="1.0" encoding="utf-8"?>
<ds:datastoreItem xmlns:ds="http://schemas.openxmlformats.org/officeDocument/2006/customXml" ds:itemID="{32e7ab18-ab2f-4c28-96c2-7fbcc265a295}">
  <ds:schemaRefs/>
</ds:datastoreItem>
</file>

<file path=customXml/itemProps69.xml><?xml version="1.0" encoding="utf-8"?>
<ds:datastoreItem xmlns:ds="http://schemas.openxmlformats.org/officeDocument/2006/customXml" ds:itemID="{2306ce6a-4177-4294-a03d-8f6106fb1216}">
  <ds:schemaRefs/>
</ds:datastoreItem>
</file>

<file path=customXml/itemProps7.xml><?xml version="1.0" encoding="utf-8"?>
<ds:datastoreItem xmlns:ds="http://schemas.openxmlformats.org/officeDocument/2006/customXml" ds:itemID="{837b34a9-d919-44dd-a8aa-35d2f3d3de5b}">
  <ds:schemaRefs/>
</ds:datastoreItem>
</file>

<file path=customXml/itemProps70.xml><?xml version="1.0" encoding="utf-8"?>
<ds:datastoreItem xmlns:ds="http://schemas.openxmlformats.org/officeDocument/2006/customXml" ds:itemID="{188ddc98-d332-4823-a8ed-2aed82fca802}">
  <ds:schemaRefs/>
</ds:datastoreItem>
</file>

<file path=customXml/itemProps71.xml><?xml version="1.0" encoding="utf-8"?>
<ds:datastoreItem xmlns:ds="http://schemas.openxmlformats.org/officeDocument/2006/customXml" ds:itemID="{89a6e094-7edf-4ba0-9d44-a7af68417590}">
  <ds:schemaRefs/>
</ds:datastoreItem>
</file>

<file path=customXml/itemProps72.xml><?xml version="1.0" encoding="utf-8"?>
<ds:datastoreItem xmlns:ds="http://schemas.openxmlformats.org/officeDocument/2006/customXml" ds:itemID="{e63247f3-9d1a-4920-8244-79bd095a5d33}">
  <ds:schemaRefs/>
</ds:datastoreItem>
</file>

<file path=customXml/itemProps73.xml><?xml version="1.0" encoding="utf-8"?>
<ds:datastoreItem xmlns:ds="http://schemas.openxmlformats.org/officeDocument/2006/customXml" ds:itemID="{f091c9ff-ad2e-4107-b83f-2e0553d1aefe}">
  <ds:schemaRefs/>
</ds:datastoreItem>
</file>

<file path=customXml/itemProps74.xml><?xml version="1.0" encoding="utf-8"?>
<ds:datastoreItem xmlns:ds="http://schemas.openxmlformats.org/officeDocument/2006/customXml" ds:itemID="{6df85a2b-04be-4599-9dfa-4feead78572c}">
  <ds:schemaRefs/>
</ds:datastoreItem>
</file>

<file path=customXml/itemProps8.xml><?xml version="1.0" encoding="utf-8"?>
<ds:datastoreItem xmlns:ds="http://schemas.openxmlformats.org/officeDocument/2006/customXml" ds:itemID="{d5da6327-6d87-455f-8276-b6ac63272838}">
  <ds:schemaRefs/>
</ds:datastoreItem>
</file>

<file path=customXml/itemProps9.xml><?xml version="1.0" encoding="utf-8"?>
<ds:datastoreItem xmlns:ds="http://schemas.openxmlformats.org/officeDocument/2006/customXml" ds:itemID="{3e7bc45d-32ed-46e1-8a2a-0e23f081141d}">
  <ds:schemaRefs/>
</ds:datastoreItem>
</file>

<file path=docProps/app.xml><?xml version="1.0" encoding="utf-8"?>
<Properties xmlns="http://schemas.openxmlformats.org/officeDocument/2006/extended-properties" xmlns:vt="http://schemas.openxmlformats.org/officeDocument/2006/docPropsVTypes">
  <TotalTime>25</TotalTime>
  <ScaleCrop>false</ScaleCrop>
  <LinksUpToDate>false</LinksUpToDate>
  <Application>WPS Office_11.8.2.12094_F1E327BC-269C-435d-A152-05C5408002CA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2024-02-08T15:33:00Z</dcterms:created>
  <dc:creator>Administrator</dc:creator>
  <cp:lastModifiedBy>Administrator</cp:lastModifiedBy>
  <dcterms:modified xsi:type="dcterms:W3CDTF">2025-11-20T03:36:31Z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E9223294B77B4C4AB13CD2A6CACF7729</vt:lpwstr>
  </property>
</Properties>
</file>