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9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850"/>
        <w:gridCol w:w="1134"/>
        <w:gridCol w:w="3118"/>
        <w:gridCol w:w="1134"/>
        <w:gridCol w:w="964"/>
        <w:gridCol w:w="3685"/>
        <w:gridCol w:w="3118"/>
        <w:gridCol w:w="5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2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权力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权力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事项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实施依据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省级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96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层级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责任事项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追责情形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5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行政备案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外商投资企业备案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《中华人民共和国市场主体登记管理条例》（中华人民共和国国务院令第746号，2021.07.27发布，2022.03.01实施）第九条“市场主体的下列事项应当向登记机关办理备案：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（一）章程或者合伙协议；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（二）经营期限或者合伙期限；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（三）有限责任公司股东或者股份有限公司发起人认缴的出资数额，合伙企业合伙人认缴或者实际缴付的出资数额、缴付期限和出资方式；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（四）公司董事、监事、高级管理人员；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（五）农民专业合作社（联合社）成员；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（六）参加经营的个体工商户家庭成员姓名；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（七）市场主体登记联络员、外商投资企业法律文件送达接受人；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（八）公司、合伙企业等市场主体受益所有人相关信息；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（九）法律、行政法规规定的其他事项。”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河北省市场监督管理局</w:t>
            </w:r>
          </w:p>
        </w:tc>
        <w:tc>
          <w:tcPr>
            <w:tcW w:w="96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授权的县区局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1.备案责任：市场监督管理局工作人员按照有关法律、法规规章的规定，对企业（外资）进行备案。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2.公示责任：将公司（外资）登记、备案信息通过企业信用信息公示系统向社会公示。将合伙企业登记、备案信息通过企业信用信息公示系统向社会公示。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秦皇岛市市场监督管理局在外资企业登记备案过程中有违法行为的，依法责令改正；有关工作人员应当承担责任的，依法给予行政处分。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Mzg4NWE2ZDFhMzliODA0OWUxZjQyMjMyY2M0MGUifQ=="/>
  </w:docVars>
  <w:rsids>
    <w:rsidRoot w:val="52CA31E5"/>
    <w:rsid w:val="01636BA7"/>
    <w:rsid w:val="0D514370"/>
    <w:rsid w:val="12B10A72"/>
    <w:rsid w:val="52C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544</Characters>
  <Lines>0</Lines>
  <Paragraphs>0</Paragraphs>
  <TotalTime>0</TotalTime>
  <ScaleCrop>false</ScaleCrop>
  <LinksUpToDate>false</LinksUpToDate>
  <CharactersWithSpaces>544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2022-10-25T02:23:00Z</dcterms:created>
  <dc:creator>Administrator</dc:creator>
  <cp:lastModifiedBy>大江东去</cp:lastModifiedBy>
  <dcterms:modified xsi:type="dcterms:W3CDTF">2022-12-05T06:43:44Z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879F687DC8904DEA8F98F7C2BECC7BC9</vt:lpwstr>
  </property>
</Properties>
</file>