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4"/>
        <w:gridCol w:w="850"/>
        <w:gridCol w:w="630"/>
        <w:gridCol w:w="3705"/>
        <w:gridCol w:w="1051"/>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sz w:val="24"/>
              </w:rPr>
            </w:pPr>
            <w:r>
              <w:rPr>
                <w:rFonts w:hint="eastAsia" w:ascii="黑体" w:eastAsia="黑体" w:cs="黑体"/>
                <w:kern w:val="0"/>
                <w:sz w:val="24"/>
              </w:rPr>
              <w:t>序</w:t>
            </w:r>
            <w:r>
              <w:rPr>
                <w:rFonts w:hint="eastAsia" w:ascii="黑体" w:eastAsia="黑体" w:cs="黑体"/>
                <w:kern w:val="0"/>
                <w:sz w:val="24"/>
              </w:rPr>
              <w:br w:type="textWrapping"/>
            </w:r>
            <w:r>
              <w:rPr>
                <w:rFonts w:hint="eastAsia" w:ascii="黑体" w:eastAsia="黑体" w:cs="黑体"/>
                <w:kern w:val="0"/>
                <w:sz w:val="24"/>
              </w:rPr>
              <w:t>号</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sz w:val="24"/>
              </w:rPr>
            </w:pPr>
            <w:r>
              <w:rPr>
                <w:rFonts w:hint="eastAsia" w:ascii="黑体" w:eastAsia="黑体" w:cs="黑体"/>
                <w:kern w:val="0"/>
                <w:sz w:val="24"/>
              </w:rPr>
              <w:t>权力</w:t>
            </w:r>
            <w:r>
              <w:rPr>
                <w:rFonts w:hint="eastAsia" w:ascii="黑体" w:eastAsia="黑体" w:cs="黑体"/>
                <w:kern w:val="0"/>
                <w:sz w:val="24"/>
              </w:rPr>
              <w:br w:type="textWrapping"/>
            </w:r>
            <w:r>
              <w:rPr>
                <w:rFonts w:hint="eastAsia" w:ascii="黑体" w:eastAsia="黑体" w:cs="黑体"/>
                <w:kern w:val="0"/>
                <w:sz w:val="24"/>
              </w:rPr>
              <w:t>类型</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sz w:val="24"/>
              </w:rPr>
            </w:pPr>
            <w:r>
              <w:rPr>
                <w:rFonts w:hint="eastAsia" w:ascii="黑体" w:eastAsia="黑体" w:cs="黑体"/>
                <w:kern w:val="0"/>
                <w:sz w:val="24"/>
              </w:rPr>
              <w:t>权力</w:t>
            </w:r>
            <w:r>
              <w:rPr>
                <w:rFonts w:hint="eastAsia" w:ascii="黑体" w:eastAsia="黑体" w:cs="黑体"/>
                <w:kern w:val="0"/>
                <w:sz w:val="24"/>
              </w:rPr>
              <w:br w:type="textWrapping"/>
            </w:r>
            <w:r>
              <w:rPr>
                <w:rFonts w:hint="eastAsia" w:ascii="黑体" w:eastAsia="黑体" w:cs="黑体"/>
                <w:kern w:val="0"/>
                <w:sz w:val="24"/>
              </w:rPr>
              <w:t>事项</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sz w:val="24"/>
              </w:rPr>
            </w:pPr>
            <w:r>
              <w:rPr>
                <w:rFonts w:hint="eastAsia" w:ascii="黑体" w:eastAsia="黑体" w:cs="黑体"/>
                <w:kern w:val="0"/>
                <w:sz w:val="24"/>
              </w:rPr>
              <w:t>实施依据</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kern w:val="0"/>
                <w:sz w:val="24"/>
              </w:rPr>
            </w:pPr>
            <w:r>
              <w:rPr>
                <w:rFonts w:hint="eastAsia" w:ascii="黑体" w:eastAsia="黑体" w:cs="黑体"/>
                <w:kern w:val="0"/>
                <w:sz w:val="24"/>
              </w:rPr>
              <w:t>省级</w:t>
            </w:r>
          </w:p>
          <w:p>
            <w:pPr>
              <w:widowControl/>
              <w:jc w:val="center"/>
              <w:textAlignment w:val="center"/>
              <w:rPr>
                <w:rFonts w:ascii="黑体" w:eastAsia="黑体" w:cs="黑体"/>
                <w:sz w:val="24"/>
              </w:rPr>
            </w:pPr>
            <w:r>
              <w:rPr>
                <w:rFonts w:hint="eastAsia" w:ascii="黑体" w:eastAsia="黑体" w:cs="黑体"/>
                <w:kern w:val="0"/>
                <w:sz w:val="24"/>
              </w:rPr>
              <w:t>主管部门</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kern w:val="0"/>
                <w:sz w:val="24"/>
              </w:rPr>
            </w:pPr>
            <w:r>
              <w:rPr>
                <w:rFonts w:hint="eastAsia" w:ascii="黑体" w:eastAsia="黑体" w:cs="黑体"/>
                <w:kern w:val="0"/>
                <w:sz w:val="24"/>
              </w:rPr>
              <w:t>实施</w:t>
            </w:r>
          </w:p>
          <w:p>
            <w:pPr>
              <w:widowControl/>
              <w:jc w:val="center"/>
              <w:textAlignment w:val="center"/>
              <w:rPr>
                <w:rFonts w:ascii="黑体" w:eastAsia="黑体" w:cs="黑体"/>
                <w:sz w:val="24"/>
              </w:rPr>
            </w:pPr>
            <w:r>
              <w:rPr>
                <w:rFonts w:hint="eastAsia" w:ascii="黑体" w:eastAsia="黑体" w:cs="黑体"/>
                <w:kern w:val="0"/>
                <w:sz w:val="24"/>
              </w:rPr>
              <w:t>层级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sz w:val="24"/>
              </w:rPr>
            </w:pPr>
            <w:r>
              <w:rPr>
                <w:rFonts w:hint="eastAsia" w:ascii="黑体" w:eastAsia="黑体" w:cs="黑体"/>
                <w:kern w:val="0"/>
                <w:sz w:val="24"/>
              </w:rPr>
              <w:t>责任事项</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sz w:val="24"/>
              </w:rPr>
            </w:pPr>
            <w:r>
              <w:rPr>
                <w:rFonts w:hint="eastAsia" w:ascii="黑体" w:eastAsia="黑体" w:cs="黑体"/>
                <w:kern w:val="0"/>
                <w:sz w:val="24"/>
              </w:rPr>
              <w:t>追责情形</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黑体" w:eastAsia="黑体" w:cs="黑体"/>
                <w:sz w:val="24"/>
              </w:rPr>
            </w:pPr>
            <w:r>
              <w:rPr>
                <w:rFonts w:hint="eastAsia" w:ascii="黑体" w:eastAsia="黑体" w:cs="黑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对用人单位不办理医疗保险和生育保险登记、未按规定变更登记或注销登记以及伪造、变造登记证明的处罚</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《中华人民共和国社会保险法》第八十四条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1.立案责任：发现用人单位不办理医疗保险和生育保险登记、未按规定变更登记或注销登记以及伪造、变造登记证明的违法行为，予以审查，决定是否立案。</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调查责任：医疗保障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5.决定责任：制作行政处罚决定书，载明行政处罚种类、依据、履行方式、期限、救济途径等内容。</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6.送达责任：行政处罚决定书按法律规定的方式送达当事人。</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7.执行责任：依照生效的行政处罚决定，予以处罚。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1.没有法律和事实依据实施行政处罚的；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2.行政处罚显失公正的；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3.执法人员玩忽职守，对应当予以制止和处罚的违法行为不予制止、处罚，致使医疗保障基金损失的；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4.不具备行政执法资格实施行政处罚的；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5.应当依法移送追究刑事责任，而未依法移送有权机关的；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6.擅自改变行政处罚种类、幅度的；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7.违反法定的行政处罚程序的；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8.委托不符合法定条件的组织实施行政处罚的；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9.在行政处罚过程中发生腐败行为的；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exact"/>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对定点医药机构以分解住院、挂床住院、违反诊疗规范过度诊疗等违法行为造成医疗保障基金损失的处罚</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《医疗保障基金使用监督管理条例》（中华人民共和国国务院令第735号，2021年5月1日施行）第三十八条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（一）分解住院、挂床住院；</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（二）违反诊疗规范过度诊疗、过度检查、分解处方、超量开药、重复开药或者提供其他不必要的医药服务；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（三）重复收费、超标准收费、分解项目收费；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（四）串换药品、医用耗材、诊疗项目和服务设施；</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（五）为参保人员利用其享受医疗保障待遇的机会转卖药品，接受返还现金、实物或者获得其他非法利益提供便利；</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（六）将不属于医疗保障基金支付范围的医药费用纳入医疗保障基金结算；</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（七）造成医疗保障基金损失的其他违法行为。</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1、立案责任：发现定点医药机构以分解住院、挂床住院、违反诊疗规范过度诊疗等违法行为造成医疗保障基金损失的违法行为，予以审查，决定是否立案。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医疗保障部门对立案的案件，指定专人负责，及时组织调查取证，与当事人有直接利害关系的应当回避。执法人员不得少于两人，调查时应出示执法证件，雨徐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3、调查责任：审理案件调查报告，对案件违法实事、证据、调查取证程序、法律适用、处罚种类和幅度、当事人陈述和申辩理由等方面进行审查，提出处理意见（主要证据不足时，以适当方式补充调查）。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5、决定责任：支队行政处罚决定书，载明行政处罚种类、依据、履行方式、期限、救济途径等内容。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7、执行责任：依照生效的行政处罚决定，予以处罚。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1、没有法律和实事依据实施行政处罚的；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2、行政处罚显失公允的；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3、执法人员玩忽职守，对应当予以制止和处罚的违法行为不予制止、处罚，致使医疗保障基金损失的；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4、不具备行政执法资格实施行政处罚的；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5、应当依法移送追究刑事责任，而未依法移送有关机关的；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7、违反法定行政处罚程序的；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8、委托不符合法定条件的组织实施行政处罚的；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9、在行政处罚过程中发生腐败行为的；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对定点医药机构违反内部管理规定以及未按规定向医疗保障部门传送数据、信息或不配合监督检查等行为的处罚</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《医疗保障基金使用监督管理条例》（中华人民共和国国务院令第735号，2021年5月1日施行）第三十九条 定点医药机构有下列情形之一的，由医疗保障行政部门责令改正，并可以约谈有关负责人；拒不改正的，处1万元以上5万元以下的罚款；违反其他法律、行政法规的，由有关主管部门依法处理：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（一）未建立医疗保障基金使用内部管理制度，或者没有专门机构或者人员负责医疗保障基金使用管理工作；</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（二）未按照规定保管财务账目、会计凭证、处方、病历、治疗检查记录、费用明细、药品和医用耗材出入库记录等资料；</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（三）未按照规定通过医疗保障信息系统传送医疗保障基金使用有关数据；</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（四）未按照规定向医疗保障行政部门报告医疗保障基金使用监督管理所需信息；</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（五）未按照规定向社会公开医药费用、费用结构等信息；</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（六）除急诊、抢救等特殊情形外，未经参保人员或者其近亲属、监护人同意提供医疗保障基金支付范围以外的医药服务；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（七）拒绝医疗保障等行政部门监督检查或者提供虚假情况。</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1、立案责任：发现定点医药机构违反内部管理规定以及未按规定向医疗保障部门传送数据、信息或不配合监督检查等违法行为，予以审查，决定是否立案。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医疗保障部门对立案的案件，指定专人负责，及时组织调查取证，与当事人有直接利害关系的应当回避。执法人员不得少于两人，调查时应出示执法证件，雨徐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3、调查责任：审理案件调查报告，对案件违法实事、证据、调查取证程序、法律适用、处罚种类和幅度、当事人陈述和申辩理由等方面进行审查，提出处理意见（主要证据不足时，以适当方式补充调查）。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5、决定责任：支队行政处罚决定书，载明行政处罚种类、依据、履行方式、期限、救济途径等内容。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7、执行责任：依照生效的行政处罚决定，予以处罚。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1、没有法律和实事依据实施行政处罚的；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2、行政处罚显失公允的；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3、执法人员玩忽职守，对应当予以制止和处罚的违法行为不予制止、处罚，致使医疗保障基金损失的；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4、不具备行政执法资格实施行政处罚的；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5、应当依法移送追究刑事责任，而未依法移送有关机关的；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7、违反法定行政处罚程序的；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8、委托不符合法定条件的组织实施行政处罚的；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9、在行政处罚过程中发生腐败行为的；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宋体" w:cs="宋体"/>
                <w:sz w:val="18"/>
                <w:szCs w:val="18"/>
              </w:rPr>
            </w:pPr>
            <w:r>
              <w:rPr>
                <w:rFonts w:hint="eastAsia" w:ascii="仿宋_GB2312" w:hAnsi="宋体" w:eastAsia="仿宋_GB2312" w:cs="仿宋_GB2312"/>
                <w:color w:val="00000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对医疗保险经办机构以及医疗机构、药品经营单位等医疗保险服务机构以欺诈、伪造证明材料或者其他手段骗取医疗保险、生育保险基金支出的处罚</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5"/>
                <w:szCs w:val="15"/>
              </w:rPr>
            </w:pPr>
            <w:r>
              <w:rPr>
                <w:rFonts w:hint="eastAsia" w:ascii="仿宋_GB2312" w:eastAsia="仿宋_GB2312" w:cs="仿宋_GB2312"/>
                <w:kern w:val="0"/>
                <w:sz w:val="15"/>
                <w:szCs w:val="15"/>
              </w:rPr>
              <w:t>1.《中华人民共和国社会保险法》第八十七条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仿宋_GB2312" w:eastAsia="仿宋_GB2312" w:cs="仿宋_GB2312"/>
                <w:kern w:val="0"/>
                <w:sz w:val="15"/>
                <w:szCs w:val="15"/>
              </w:rPr>
              <w:br w:type="textWrapping"/>
            </w:r>
            <w:r>
              <w:rPr>
                <w:rFonts w:hint="eastAsia" w:ascii="仿宋_GB2312" w:eastAsia="仿宋_GB2312" w:cs="仿宋_GB2312"/>
                <w:kern w:val="0"/>
                <w:sz w:val="15"/>
                <w:szCs w:val="15"/>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pStyle w:val="6"/>
              <w:shd w:val="clear" w:color="auto" w:fill="FFFFFF"/>
              <w:spacing w:before="0" w:beforeAutospacing="0" w:after="0" w:afterAutospacing="0" w:line="240" w:lineRule="exact"/>
              <w:rPr>
                <w:szCs w:val="24"/>
              </w:rPr>
            </w:pPr>
            <w:r>
              <w:rPr>
                <w:rFonts w:hint="eastAsia" w:ascii="仿宋_GB2312" w:eastAsia="仿宋_GB2312" w:cs="仿宋_GB2312"/>
                <w:sz w:val="15"/>
                <w:szCs w:val="15"/>
              </w:rPr>
              <w:t>3.《医疗保障基金使用监督管理条例》第</w:t>
            </w:r>
            <w:r>
              <w:rPr>
                <w:rFonts w:ascii="仿宋_GB2312" w:eastAsia="仿宋_GB2312" w:cs="仿宋_GB2312"/>
                <w:sz w:val="15"/>
                <w:szCs w:val="15"/>
              </w:rPr>
              <w:t>四</w:t>
            </w:r>
            <w:r>
              <w:rPr>
                <w:rFonts w:hint="eastAsia" w:ascii="仿宋_GB2312" w:eastAsia="仿宋_GB2312" w:cs="仿宋_GB2312"/>
                <w:sz w:val="15"/>
                <w:szCs w:val="15"/>
              </w:rPr>
              <w:t>十条</w:t>
            </w:r>
            <w:r>
              <w:rPr>
                <w:rFonts w:ascii="仿宋_GB2312" w:eastAsia="仿宋_GB2312" w:cs="仿宋_GB2312"/>
                <w:sz w:val="18"/>
                <w:szCs w:val="18"/>
              </w:rPr>
              <w:t xml:space="preserve"> </w:t>
            </w:r>
            <w:r>
              <w:rPr>
                <w:rFonts w:hint="eastAsia" w:ascii="仿宋_GB2312" w:eastAsia="仿宋_GB2312" w:cs="仿宋_GB2312"/>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r>
              <w:rPr>
                <w:rFonts w:hint="eastAsia" w:ascii="仿宋_GB2312" w:eastAsia="仿宋_GB2312" w:cs="仿宋_GB2312"/>
                <w:sz w:val="15"/>
                <w:szCs w:val="15"/>
              </w:rPr>
              <w:br w:type="textWrapping"/>
            </w:r>
            <w:r>
              <w:rPr>
                <w:rFonts w:ascii="仿宋_GB2312" w:eastAsia="仿宋_GB2312" w:cs="仿宋_GB2312"/>
                <w:sz w:val="15"/>
                <w:szCs w:val="15"/>
              </w:rPr>
              <w:t>4</w:t>
            </w:r>
            <w:r>
              <w:rPr>
                <w:rFonts w:hint="eastAsia" w:ascii="仿宋_GB2312" w:eastAsia="仿宋_GB2312" w:cs="仿宋_GB2312"/>
                <w:sz w:val="15"/>
                <w:szCs w:val="15"/>
              </w:rPr>
              <w:t>.《实施〈中华人民共和国社会保险法〉若干规定》（中华人民共和国人力资源和社会保障部令第13号）第二十五条 医疗机构、药品经营单位等社会保险服务机构以欺诈、伪造证明材料或者其他手段骗取社会保险基金支出的，由社会保险行政部门责令退回骗取的社会保险金，处骗取金额二倍以上五倍以下的罚款。</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1.立案责任：发现医疗保险经办机构以及医疗机构、药品经营单位等医疗保险服务机构以欺诈、伪造证明材料或者其他手段骗取医疗保险、生育保险基金支出的违法行为，予以审查，决定是否立案。</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调查责任：医疗保障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5.决定责任：制作行政处罚决定书，载明行政处罚种类、依据、履行方式、期限、救济途径等内容。</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6.送达责任：行政处罚决定书按法律规定的方式送达当事人。</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7.执行责任：依照生效的行政处罚决定，予以处罚。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1.没有法律和事实依据实施行政处罚的；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2.行政处罚显失公正的；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3.执法人员玩忽职守，对应当予以制止和处罚的违法行为不予制止、处罚，致使医疗保障基金损失的；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4.不具备行政执法资格实施行政处罚的；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5.应当依法移送追究刑事责任，而未依法移送有权机关的；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6.擅自改变行政处罚种类、幅度的；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7.违反法定的行政处罚程序的；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8.委托不符合法定条件的组织实施行政处罚的；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9.在行政处罚过程中发生腐败行为的；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对以欺诈、伪造证明材料或者其他手段骗取医疗保险、生育保险待遇的处罚</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5"/>
                <w:szCs w:val="15"/>
              </w:rPr>
            </w:pPr>
            <w:r>
              <w:rPr>
                <w:rFonts w:hint="eastAsia" w:ascii="仿宋_GB2312" w:eastAsia="仿宋_GB2312" w:cs="仿宋_GB2312"/>
                <w:kern w:val="0"/>
                <w:sz w:val="18"/>
                <w:szCs w:val="18"/>
              </w:rPr>
              <w:t>1</w:t>
            </w:r>
            <w:r>
              <w:rPr>
                <w:rFonts w:hint="eastAsia" w:ascii="仿宋_GB2312" w:eastAsia="仿宋_GB2312" w:cs="仿宋_GB2312"/>
                <w:sz w:val="15"/>
                <w:szCs w:val="15"/>
              </w:rPr>
              <w:t>.《社会保险法》第八十八条 以欺诈、伪造证明材料或者其他手段骗取社会保险待遇的，由社会保险行政部门责令退回骗取的社会保险金，处骗取金额二倍以上五倍以下的罚款。</w:t>
            </w:r>
            <w:r>
              <w:rPr>
                <w:rFonts w:hint="eastAsia" w:ascii="仿宋_GB2312" w:eastAsia="仿宋_GB2312" w:cs="仿宋_GB2312"/>
                <w:sz w:val="15"/>
                <w:szCs w:val="15"/>
              </w:rPr>
              <w:br w:type="textWrapping"/>
            </w:r>
            <w:r>
              <w:rPr>
                <w:rFonts w:hint="eastAsia" w:ascii="仿宋_GB2312" w:eastAsia="仿宋_GB2312" w:cs="仿宋_GB2312"/>
                <w:sz w:val="15"/>
                <w:szCs w:val="15"/>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r>
              <w:rPr>
                <w:rFonts w:hint="eastAsia" w:ascii="仿宋_GB2312" w:eastAsia="仿宋_GB2312" w:cs="仿宋_GB2312"/>
                <w:kern w:val="0"/>
                <w:sz w:val="18"/>
                <w:szCs w:val="18"/>
              </w:rPr>
              <w:t>。</w:t>
            </w:r>
            <w:r>
              <w:rPr>
                <w:rFonts w:hint="eastAsia" w:ascii="仿宋_GB2312" w:eastAsia="仿宋_GB2312" w:cs="仿宋_GB2312"/>
                <w:kern w:val="0"/>
                <w:sz w:val="18"/>
                <w:szCs w:val="18"/>
              </w:rPr>
              <w:br w:type="textWrapping"/>
            </w:r>
            <w:r>
              <w:rPr>
                <w:rFonts w:hint="eastAsia" w:ascii="仿宋_GB2312" w:eastAsia="仿宋_GB2312" w:cs="仿宋_GB2312"/>
                <w:sz w:val="15"/>
                <w:szCs w:val="15"/>
              </w:rPr>
              <w:t>3.</w:t>
            </w:r>
            <w:r>
              <w:rPr>
                <w:rFonts w:hint="eastAsia" w:ascii="仿宋_GB2312" w:eastAsia="仿宋_GB2312" w:cs="仿宋_GB2312"/>
                <w:kern w:val="0"/>
                <w:sz w:val="15"/>
                <w:szCs w:val="15"/>
              </w:rPr>
              <w:t>《医疗保障基金使用监督管理条例》第</w:t>
            </w:r>
            <w:r>
              <w:rPr>
                <w:rFonts w:ascii="仿宋_GB2312" w:eastAsia="仿宋_GB2312" w:cs="仿宋_GB2312"/>
                <w:kern w:val="0"/>
                <w:sz w:val="15"/>
                <w:szCs w:val="15"/>
              </w:rPr>
              <w:t>四</w:t>
            </w:r>
            <w:r>
              <w:rPr>
                <w:rFonts w:hint="eastAsia" w:ascii="仿宋_GB2312" w:eastAsia="仿宋_GB2312" w:cs="仿宋_GB2312"/>
                <w:kern w:val="0"/>
                <w:sz w:val="15"/>
                <w:szCs w:val="15"/>
              </w:rPr>
              <w:t>十条</w:t>
            </w:r>
            <w:r>
              <w:rPr>
                <w:rFonts w:ascii="仿宋_GB2312" w:eastAsia="仿宋_GB2312" w:cs="仿宋_GB2312"/>
                <w:kern w:val="0"/>
                <w:sz w:val="18"/>
                <w:szCs w:val="18"/>
              </w:rPr>
              <w:t xml:space="preserve"> </w:t>
            </w:r>
            <w:r>
              <w:rPr>
                <w:rFonts w:hint="eastAsia" w:ascii="仿宋_GB2312" w:eastAsia="仿宋_GB2312" w:cs="仿宋_GB2312"/>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widowControl/>
              <w:spacing w:line="240" w:lineRule="exact"/>
              <w:jc w:val="left"/>
              <w:textAlignment w:val="center"/>
              <w:rPr>
                <w:rFonts w:ascii="仿宋_GB2312" w:eastAsia="仿宋_GB2312" w:cs="仿宋_GB2312"/>
                <w:sz w:val="18"/>
                <w:szCs w:val="18"/>
              </w:rPr>
            </w:pPr>
            <w:r>
              <w:rPr>
                <w:rFonts w:ascii="仿宋_GB2312" w:eastAsia="仿宋_GB2312" w:cs="仿宋_GB2312"/>
                <w:kern w:val="0"/>
                <w:sz w:val="18"/>
                <w:szCs w:val="18"/>
              </w:rPr>
              <w:t>4.</w:t>
            </w:r>
            <w:r>
              <w:rPr>
                <w:rFonts w:hint="eastAsia" w:ascii="仿宋_GB2312" w:eastAsia="仿宋_GB2312" w:cs="仿宋_GB2312"/>
                <w:sz w:val="15"/>
                <w:szCs w:val="15"/>
              </w:rPr>
              <w:t>《医疗保障基金使用监督管理条例》第四十一条 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1.立案责任：发现以欺诈、伪造证明材料或者其他手段骗取医疗保险、生育保险待遇的的违法行为，予以审查，决定是否立案。</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调查责任：医疗保障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5.决定责任：制作行政处罚决定书，载明行政处罚种类、依据、履行方式、期限、救济途径等内容。</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6.送达责任：行政处罚决定书按法律规定的方式送达当事人。</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7.执行责任：依照生效的行政处罚决定，予以处罚。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1.没有法律和事实依据实施行政处罚的；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2.行政处罚显失公正的；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3.执法人员玩忽职守，对应当予以制止和处罚的违法行为不予制止、处罚，致使医疗保障基金损失的；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4.不具备行政执法资格实施行政处罚的；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5.应当依法移送追究刑事责任，而未依法移送有权机关的；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6.擅自改变行政处罚种类、幅度的；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7.违反法定的行政处罚程序的；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8.委托不符合法定条件的组织实施行政处罚的；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9.在行政处罚过程中发生腐败行为的；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对采取虚报、隐瞒、伪造等手段，骗取医疗救助基金的处罚</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ascii="仿宋_GB2312" w:eastAsia="仿宋_GB2312" w:cs="仿宋_GB2312"/>
                <w:kern w:val="0"/>
                <w:sz w:val="18"/>
                <w:szCs w:val="18"/>
              </w:rPr>
              <w:t>1.</w:t>
            </w:r>
            <w:r>
              <w:rPr>
                <w:rFonts w:hint="eastAsia" w:ascii="仿宋_GB2312" w:eastAsia="仿宋_GB2312" w:cs="仿宋_GB2312"/>
                <w:kern w:val="0"/>
                <w:sz w:val="18"/>
                <w:szCs w:val="18"/>
              </w:rPr>
              <w:t>《社会救助暂行办法》（中华人民共和国国务院令第649号）第六十八条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widowControl/>
              <w:spacing w:line="240" w:lineRule="exact"/>
              <w:jc w:val="left"/>
              <w:textAlignment w:val="center"/>
              <w:rPr>
                <w:rFonts w:ascii="仿宋_GB2312" w:eastAsia="仿宋_GB2312" w:cs="仿宋_GB2312"/>
                <w:sz w:val="18"/>
                <w:szCs w:val="18"/>
              </w:rPr>
            </w:pPr>
            <w:r>
              <w:rPr>
                <w:rFonts w:ascii="仿宋_GB2312" w:eastAsia="仿宋_GB2312" w:cs="仿宋_GB2312"/>
                <w:kern w:val="0"/>
                <w:sz w:val="18"/>
                <w:szCs w:val="18"/>
              </w:rPr>
              <w:t>2</w:t>
            </w:r>
            <w:r>
              <w:rPr>
                <w:rFonts w:hint="eastAsia" w:ascii="仿宋_GB2312" w:eastAsia="仿宋_GB2312" w:cs="仿宋_GB2312"/>
                <w:kern w:val="0"/>
                <w:sz w:val="18"/>
                <w:szCs w:val="18"/>
              </w:rPr>
              <w:t>.《河北省社会救助实施办法》(河北省人民政府令〔2015〕第7号)第六十三条 采取虚报、隐瞒、伪造等手段，骗取社会救助资金、物资或者服务的，由有关部门决定停止社会救助，责令退回非法获取的救助资金、物资，可以处非法获得的救助款额或者物资价值一倍以上三倍以下的罚款;构成违反治安管理行为的，依法给予治安管理处罚</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1.立案责任：发现采取虚报、隐瞒、伪造等手段，骗取医疗救助基金的的违法行为，予以审查，决定是否立案。</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调查责任：医疗保障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5.决定责任：制作行政处罚决定书，载明行政处罚种类、依据、履行方式、期限、救济途径等内容。</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6.送达责任：行政处罚决定书按法律规定的方式送达当事人。</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7.执行责任：依照生效的行政处罚决定，予以处罚。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1.没有法律和事实依据实施行政处罚的；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2.行政处罚显失公正的；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3.执法人员玩忽职守，对应当予以制止和处罚的违法行为不予制止、处罚，致使医疗保障基金损失的；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4.不具备行政执法资格实施行政处罚的；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5.应当依法移送追究刑事责任，而未依法移送有权机关的；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6.擅自改变行政处罚种类、幅度的；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7.违反法定的行政处罚程序的；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8.委托不符合法定条件的组织实施行政处罚的；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9.在行政处罚过程中发生腐败行为的；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对以违反医药价格管理政策等为手段，骗取医保基金支出行为的处罚</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ascii="仿宋_GB2312" w:eastAsia="仿宋_GB2312" w:cs="仿宋_GB2312"/>
                <w:kern w:val="0"/>
                <w:sz w:val="18"/>
                <w:szCs w:val="18"/>
              </w:rPr>
              <w:t>1.</w:t>
            </w:r>
            <w:r>
              <w:rPr>
                <w:rFonts w:hint="eastAsia" w:ascii="仿宋_GB2312" w:eastAsia="仿宋_GB2312" w:cs="仿宋_GB2312"/>
                <w:kern w:val="0"/>
                <w:sz w:val="18"/>
                <w:szCs w:val="18"/>
              </w:rPr>
              <w:t>《中华人民共和国社会保险法》第八十七条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2.《医疗保障基金使用监督管理条例》第四十条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1.立案责任：发现以违反医药价格管理政策等为手段，骗取医保基金支出的违法行为，予以审查，决定是否立案。</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调查责任：医疗保障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5.决定责任：制作行政处罚决定书，载明行政处罚种类、依据、履行方式、期限、救济途径等内容。</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6.送达责任：行政处罚决定书按法律规定的方式送达当事人。</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7.执行责任：依照生效的行政处罚决定，予以处罚。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1.没有法律和事实依据实施行政处罚的；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2.行政处罚显失公正的；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3.执法人员玩忽职守，对应当予以制止和处罚的违法行为不予制止、处罚，致使医疗保障基金损失的；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4.不具备行政执法资格实施行政处罚的；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5.应当依法移送追究刑事责任，而未依法移送有权机关的；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6.擅自改变行政处罚种类、幅度的；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7.违反法定的行政处罚程序的；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8.委托不符合法定条件的组织实施行政处罚的；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9.在行政处罚过程中发生腐败行为的；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行政处罚</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对参加药品采购投标的投标人的违法行为进行监督管理</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1.立案责任：发现参加药品采购投标的投标人以低于成本的报价竞标，或者以欺诈、串通投标、滥用市场支配地位等方式竞标的违法行为，予以审查，决定是否立案。</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调查责任：医疗保障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5.决定责任：制作行政处罚决定书，载明行政处罚种类、依据、履行方式、期限、救济途径等内容。</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6.送达责任：行政处罚决定书按法律规定的方式送达当事人。</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7.执行责任：依照生效的行政处罚决定，予以处罚。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1.没有法律和事实依据实施行政处罚的；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2.行政处罚显失公正的；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3.执法人员玩忽职守，对应当予以制止和处罚的违法行为不予制止、处罚，致使医疗保障基金损失的；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4.不具备行政执法资格实施行政处罚的；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5.应当依法移送追究刑事责任，而未依法移送有权机关的；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6.擅自改变行政处罚种类、幅度的；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7.违反法定的行政处罚程序的；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8.委托不符合法定条件的组织实施行政处罚的；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9.在行政处罚过程中发生腐败行为的；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行政强制</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对被转移、隐匿或者灭失的医疗保障基金收支、管理相关的资料予以封存</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ascii="仿宋_GB2312" w:eastAsia="仿宋_GB2312" w:cs="仿宋_GB2312"/>
                <w:kern w:val="0"/>
                <w:sz w:val="18"/>
                <w:szCs w:val="18"/>
              </w:rPr>
              <w:t>1.</w:t>
            </w:r>
            <w:r>
              <w:rPr>
                <w:rFonts w:hint="eastAsia" w:ascii="仿宋_GB2312" w:eastAsia="仿宋_GB2312" w:cs="仿宋_GB2312"/>
                <w:kern w:val="0"/>
                <w:sz w:val="18"/>
                <w:szCs w:val="18"/>
              </w:rPr>
              <w:t>《中华人民共和国社会保险法》第七十九条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pStyle w:val="6"/>
              <w:shd w:val="clear" w:color="auto" w:fill="FFFFFF"/>
              <w:spacing w:before="0" w:beforeAutospacing="0" w:after="0" w:afterAutospacing="0" w:line="240" w:lineRule="exact"/>
              <w:rPr>
                <w:rFonts w:ascii="仿宋_GB2312" w:eastAsia="仿宋_GB2312" w:cs="仿宋_GB2312"/>
                <w:sz w:val="18"/>
                <w:szCs w:val="18"/>
              </w:rPr>
            </w:pPr>
            <w:r>
              <w:rPr>
                <w:rFonts w:hint="eastAsia" w:ascii="仿宋_GB2312" w:eastAsia="仿宋_GB2312" w:cs="仿宋_GB2312"/>
                <w:sz w:val="18"/>
                <w:szCs w:val="18"/>
              </w:rPr>
              <w:t>2.《医疗保障基金使用监督管理条例》第二十七条</w:t>
            </w:r>
            <w:r>
              <w:rPr>
                <w:rFonts w:ascii="仿宋_GB2312" w:eastAsia="仿宋_GB2312" w:cs="仿宋_GB2312"/>
                <w:sz w:val="18"/>
                <w:szCs w:val="18"/>
              </w:rPr>
              <w:t xml:space="preserve"> </w:t>
            </w:r>
            <w:r>
              <w:rPr>
                <w:rFonts w:hint="eastAsia" w:ascii="仿宋_GB2312" w:eastAsia="仿宋_GB2312" w:cs="仿宋_GB2312"/>
                <w:sz w:val="18"/>
                <w:szCs w:val="18"/>
              </w:rPr>
              <w:t>医疗保障行政部门实施监督检查，可以采取下列措施：（一）进入现场检查；（二）询问有关人员；（三）要求被检查对象提供与检查事项相关的文件资料，并作出解释和说明；</w:t>
            </w:r>
          </w:p>
          <w:p>
            <w:pPr>
              <w:pStyle w:val="6"/>
              <w:shd w:val="clear" w:color="auto" w:fill="FFFFFF"/>
              <w:spacing w:before="0" w:beforeAutospacing="0" w:after="0" w:afterAutospacing="0" w:line="240" w:lineRule="exact"/>
              <w:rPr>
                <w:rFonts w:ascii="仿宋_GB2312" w:eastAsia="仿宋_GB2312" w:cs="仿宋_GB2312"/>
                <w:sz w:val="18"/>
                <w:szCs w:val="18"/>
              </w:rPr>
            </w:pPr>
            <w:r>
              <w:rPr>
                <w:rFonts w:hint="eastAsia" w:ascii="仿宋_GB2312" w:eastAsia="仿宋_GB2312" w:cs="仿宋_GB2312"/>
                <w:sz w:val="18"/>
                <w:szCs w:val="18"/>
              </w:rPr>
              <w:t>（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widowControl/>
              <w:spacing w:line="240" w:lineRule="exact"/>
              <w:jc w:val="left"/>
              <w:textAlignment w:val="center"/>
              <w:rPr>
                <w:rFonts w:ascii="仿宋_GB2312" w:eastAsia="仿宋_GB2312" w:cs="仿宋_GB2312"/>
                <w:sz w:val="18"/>
                <w:szCs w:val="18"/>
              </w:rPr>
            </w:pP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2.执行责任:由医疗保障行政主管部门实施封存，并出具封存决定书，决定书应当载明下列事项：</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（一）当事人的姓名或者名称、地址；</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（二）封存的理由、依据和期限；</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（三）封存场所、设施或者财物的名称、数量等；</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（四）申请行政复议或者提起行政诉讼的途径和期限；</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（五）医疗保障行政部门的名称、印章和日期。封存清单一式两份，由当事人和医疗保障行政部门分别保存。</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1.对不符合条件的实施行政强制措施的；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2.因违法实施行政强制措施，给行政相对人造成损失的；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3.未依法实施封存造成社会保险基金收支、管理和投资运营相关的资料灭失；</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4.违反法定权限、程序实施行政强制的；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5.在实施强制执行措施中玩忽职守、滥用职权的；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6.在行使行政强制权过程中发生腐败行为的；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行政检查</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对用人单位和个人遵守医疗保险法律、法规情况进行监督检查</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Style w:val="10"/>
                <w:color w:val="auto"/>
                <w:sz w:val="18"/>
                <w:szCs w:val="18"/>
              </w:rPr>
            </w:pPr>
            <w:r>
              <w:rPr>
                <w:rStyle w:val="10"/>
                <w:rFonts w:hint="eastAsia"/>
                <w:color w:val="auto"/>
                <w:sz w:val="18"/>
                <w:szCs w:val="18"/>
              </w:rPr>
              <w:t>1.《中华人民共和国社会保险法》第七十七条县级以上人民政府社会保险行政部门应当加强对用人单位和个人遵守社会保险法律、法规情况的监督检查。</w:t>
            </w:r>
            <w:r>
              <w:rPr>
                <w:rStyle w:val="10"/>
                <w:rFonts w:hint="eastAsia"/>
                <w:color w:val="auto"/>
                <w:sz w:val="18"/>
                <w:szCs w:val="18"/>
              </w:rPr>
              <w:br w:type="textWrapping"/>
            </w:r>
            <w:r>
              <w:rPr>
                <w:rStyle w:val="10"/>
                <w:rFonts w:hint="eastAsia"/>
                <w:color w:val="auto"/>
                <w:sz w:val="18"/>
                <w:szCs w:val="18"/>
              </w:rPr>
              <w:t>社会保险行政部门实施监督检查时,被检查的用人单位和个人应当如实提供与社会保险有关的资料,不得拒绝检查或者谎报、瞒报。</w:t>
            </w:r>
          </w:p>
          <w:p>
            <w:pPr>
              <w:pStyle w:val="6"/>
              <w:shd w:val="clear" w:color="auto" w:fill="FFFFFF"/>
              <w:spacing w:before="0" w:beforeAutospacing="0" w:after="0" w:afterAutospacing="0" w:line="240" w:lineRule="exact"/>
              <w:rPr>
                <w:rStyle w:val="10"/>
                <w:color w:val="auto"/>
                <w:kern w:val="2"/>
                <w:sz w:val="18"/>
                <w:szCs w:val="18"/>
              </w:rPr>
            </w:pPr>
            <w:r>
              <w:rPr>
                <w:rFonts w:ascii="仿宋_GB2312" w:eastAsia="仿宋_GB2312" w:cs="仿宋_GB2312"/>
                <w:sz w:val="18"/>
                <w:szCs w:val="18"/>
              </w:rPr>
              <w:t>2.</w:t>
            </w:r>
            <w:r>
              <w:rPr>
                <w:rFonts w:hint="eastAsia" w:ascii="仿宋_GB2312" w:eastAsia="仿宋_GB2312" w:cs="仿宋_GB2312"/>
                <w:sz w:val="18"/>
                <w:szCs w:val="18"/>
              </w:rPr>
              <w:t>《医疗保障基金使用监督管理条例》</w:t>
            </w:r>
            <w:r>
              <w:rPr>
                <w:rFonts w:ascii="仿宋_GB2312" w:eastAsia="仿宋_GB2312" w:cs="仿宋_GB2312"/>
                <w:sz w:val="18"/>
                <w:szCs w:val="18"/>
              </w:rPr>
              <w:t>第六条</w:t>
            </w:r>
            <w:r>
              <w:rPr>
                <w:rFonts w:hint="eastAsia"/>
                <w:szCs w:val="24"/>
              </w:rPr>
              <w:t>　</w:t>
            </w:r>
            <w:r>
              <w:rPr>
                <w:rStyle w:val="10"/>
                <w:color w:val="auto"/>
                <w:kern w:val="2"/>
                <w:sz w:val="18"/>
                <w:szCs w:val="18"/>
              </w:rPr>
              <w:t>国务院医疗保障行政部门主管全国的医疗保障基金使用监督管理工作。国务院其他有关部门在各自职责范围内负责有关的医疗保障基金使用监督管理工作。县级以上地方人民政府医疗保障行政部门负责本行政区域的医疗保障基金使用监督管理工作。县级以上地方人民政府其他有关部门在各自职责范围内负责有关的医疗保障基金使用监督管理工作。</w:t>
            </w:r>
            <w:r>
              <w:rPr>
                <w:rStyle w:val="10"/>
                <w:rFonts w:hint="eastAsia"/>
                <w:color w:val="auto"/>
                <w:sz w:val="18"/>
                <w:szCs w:val="18"/>
              </w:rPr>
              <w:br w:type="textWrapping"/>
            </w:r>
            <w:r>
              <w:rPr>
                <w:rStyle w:val="10"/>
                <w:color w:val="auto"/>
                <w:sz w:val="18"/>
                <w:szCs w:val="18"/>
              </w:rPr>
              <w:t>3</w:t>
            </w:r>
            <w:r>
              <w:rPr>
                <w:rStyle w:val="10"/>
                <w:rFonts w:hint="eastAsia"/>
                <w:color w:val="auto"/>
                <w:sz w:val="18"/>
                <w:szCs w:val="18"/>
              </w:rPr>
              <w:t>.《河北省基本医疗保险服务监督管理办法》（河北省人民政府令（2015）第12号）第十六条 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r>
              <w:rPr>
                <w:rStyle w:val="10"/>
                <w:rFonts w:hint="eastAsia"/>
                <w:color w:val="auto"/>
                <w:sz w:val="18"/>
                <w:szCs w:val="18"/>
              </w:rPr>
              <w:br w:type="textWrapping"/>
            </w:r>
            <w:r>
              <w:rPr>
                <w:rStyle w:val="10"/>
                <w:color w:val="auto"/>
                <w:sz w:val="18"/>
                <w:szCs w:val="18"/>
              </w:rPr>
              <w:t>4.</w:t>
            </w:r>
            <w:r>
              <w:rPr>
                <w:rStyle w:val="10"/>
                <w:rFonts w:hint="eastAsia"/>
                <w:color w:val="auto"/>
                <w:sz w:val="18"/>
                <w:szCs w:val="18"/>
              </w:rPr>
              <w:t>《河北省社会保险基金监督办法》（河北省人民政府令〔2018</w:t>
            </w:r>
            <w:r>
              <w:rPr>
                <w:rStyle w:val="11"/>
                <w:rFonts w:hint="eastAsia" w:ascii="仿宋_GB2312" w:eastAsia="仿宋_GB2312" w:cs="仿宋_GB2312"/>
                <w:color w:val="auto"/>
                <w:sz w:val="18"/>
                <w:szCs w:val="18"/>
              </w:rPr>
              <w:t>﹞</w:t>
            </w:r>
            <w:r>
              <w:rPr>
                <w:rStyle w:val="10"/>
                <w:rFonts w:hint="eastAsia"/>
                <w:color w:val="auto"/>
                <w:sz w:val="18"/>
                <w:szCs w:val="18"/>
              </w:rPr>
              <w:t>第1号）第十九条：社会保险行政部门履行下列监督职责：（一）对单位、个人执行社会保险基金法律、法规、规章和政策情况进行监督检查;（二）对社会保险基金收支、管理、服务和投资运营等情况进行监督检查；（三）组织开展社会保险基金安全评估，督促有关部门和机构消除社会保险基金安全隐患。</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1.检查责任：对用人单位和个人遵守医疗保险法律、法规情况进行监督检查；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2.处置责任：对监督检查发现的问题，责令限期整改、依法实施处罚；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3.移送责任：及时予以公告，对构成违法犯罪的移送司法机关；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4.事后管理责任：对监督检查发现问题的整改情况组织进行核查；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1.不对本辖区内用人单位和个人遵守医疗保险法律、法规情况进行监督检查；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2.对在检查中发现的问题，不责令限期整改、不依法实施处罚；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3.不及时予以公告，对构成违法犯罪的不移交司法机关；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行政检查</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医疗保险稽核</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eastAsia="仿宋_GB2312" w:cs="仿宋_GB2312"/>
                <w:kern w:val="0"/>
                <w:sz w:val="18"/>
                <w:szCs w:val="18"/>
              </w:rPr>
              <w:t>1.《中华人民共和国社会保险法》第三十一条 社会保险经办机构根据管理服务的需要，可以与医疗机构、药品经营单位签订服务协议，规范医疗服务行为。医疗机构应当为参保人员提供合理、必要的医疗服务。</w:t>
            </w:r>
          </w:p>
          <w:p>
            <w:pPr>
              <w:pStyle w:val="6"/>
              <w:shd w:val="clear" w:color="auto" w:fill="FFFFFF"/>
              <w:spacing w:before="0" w:beforeAutospacing="0" w:after="0" w:afterAutospacing="0" w:line="240" w:lineRule="exact"/>
              <w:rPr>
                <w:szCs w:val="24"/>
              </w:rPr>
            </w:pPr>
            <w:r>
              <w:rPr>
                <w:rFonts w:ascii="仿宋_GB2312" w:eastAsia="仿宋_GB2312" w:cs="仿宋_GB2312"/>
                <w:sz w:val="18"/>
                <w:szCs w:val="18"/>
              </w:rPr>
              <w:t>2.</w:t>
            </w:r>
            <w:r>
              <w:rPr>
                <w:rFonts w:hint="eastAsia" w:ascii="仿宋_GB2312" w:eastAsia="仿宋_GB2312" w:cs="仿宋_GB2312"/>
                <w:sz w:val="18"/>
                <w:szCs w:val="18"/>
              </w:rPr>
              <w:t>《医疗保障基金使用监督管理条例》</w:t>
            </w:r>
            <w:r>
              <w:rPr>
                <w:rFonts w:hint="eastAsia" w:ascii="仿宋_GB2312" w:eastAsia="仿宋_GB2312" w:cs="仿宋_GB2312"/>
                <w:bCs/>
                <w:sz w:val="18"/>
                <w:szCs w:val="18"/>
              </w:rPr>
              <w:t>第十一条</w:t>
            </w:r>
            <w:r>
              <w:rPr>
                <w:rFonts w:hint="eastAsia" w:ascii="仿宋_GB2312" w:eastAsia="仿宋_GB2312" w:cs="仿宋_GB2312"/>
                <w:sz w:val="18"/>
                <w:szCs w:val="18"/>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医疗保障经办机构应当及时向社会公布签订服务协议的定点医药机构名单。医疗保障行政部门应当加强对服务协议订立、履行等情况的监督。</w:t>
            </w:r>
            <w:r>
              <w:rPr>
                <w:rFonts w:hint="eastAsia" w:ascii="仿宋_GB2312" w:eastAsia="仿宋_GB2312" w:cs="仿宋_GB2312"/>
                <w:sz w:val="18"/>
                <w:szCs w:val="18"/>
              </w:rPr>
              <w:br w:type="textWrapping"/>
            </w:r>
            <w:r>
              <w:rPr>
                <w:rFonts w:ascii="仿宋_GB2312" w:eastAsia="仿宋_GB2312" w:cs="仿宋_GB2312"/>
                <w:sz w:val="18"/>
                <w:szCs w:val="18"/>
              </w:rPr>
              <w:t>3</w:t>
            </w:r>
            <w:r>
              <w:rPr>
                <w:rFonts w:hint="eastAsia" w:ascii="仿宋_GB2312" w:eastAsia="仿宋_GB2312" w:cs="仿宋_GB2312"/>
                <w:sz w:val="18"/>
                <w:szCs w:val="18"/>
              </w:rPr>
              <w:t>.《社会保险稽核办法》（劳动部令第16号）第二条 本办法所称稽核是指社会保险经办机构依法对社会保险费缴纳情况和社会保险待遇领取情况进行的核查。第三条县级以上社会保险经办机构负责社会保险稽核工作。第五条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1.检查责任：对医疗保险费开展稽核工作；</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2.处置责任：对监督检查发现的问题，责令限期整改、依法实施处罚；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3.移送责任：及时予以公告，对构成违法犯罪的移送司法机关；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4.事后管理责任：对稽核发现问题的整改情况组织进行核查；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1.未依法履行基本医疗保险管理服务职责的；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2.克扣或者拒不按时支付基本医疗保险基金的；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3.丢失或者篡改基本医疗保险待遇记录的；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4.骗取或者协助他人骗取基本医疗保险基金支出的；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5.在稽核工作中滥用职权、徇私舞弊、玩忽职守的；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行政检查</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对公立医疗机构药品和高值医用耗材集中采购行为合规性的监督检查</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《中共河北省委办公厅河北省人民政府办公厅关于印发&lt;河北省医疗保障局职能配置内设机构和人员编制规定&gt;的通知》（冀办字〔2018〕83号）</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1.检查责任：对公立医疗机构药品和高值医用耗材集中采购行为合规性的监督检查；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2.处置责任：对监督检查发现的问题，责令限期整改、依法实施处罚；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3.移送责任：及时予以公告，对构成违法犯罪的移送司法机关；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4.事后管理责任：对监督检查发现问题的整改情况组织进行核查；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1.不对本辖区内公立医疗机构药品和高值医用耗材集中采购行为合规性的监督检查；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2.对在检查中发现的问题，不责令限期整改、不依法实施处罚；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3.不及时予以公告，对构成违法犯罪的不移交司法机关；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行政检查</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对医疗救助的监督检查</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《社会救助暂行办法》（中华人民共和国国务院令第649号）第五十七条县级以上人民政府及其社会救助管理部门应当加强对社会救助工作的监督检查，完善相关监督管理制度。</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1.检查责任：对医疗救助的监督检查；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2.处置责任：对监督检查发现的问题，责令限期整改、依法实施处罚；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3.移送责任：及时予以公告，对构成违法犯罪的移送司法机关；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4.事后管理责任：对监督检查发现问题的整改情况组织进行核查；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1.不对本辖区内医疗救助进行监督管理；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2.对在检查中发现的问题，不责令限期整改、不依法实施处罚；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3.不及时予以公告，对构成违法犯罪的不移交司法机关；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行政检查</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对药品、医用耗材价格进行监测和成本调查</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2.《药品管理法》第八十六条 药品上市许可持有人、药品生产企业、药品经营企业和医疗机构应当依法向药品价格主管部门提供其药品的实际购销价格和购销数量的资料。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1.检查责任：对药品、医用耗材价格进行监测和成本调查；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2.处置责任：对监督检查发现的问题，责令限期整改、依法实施处罚；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3.移送责任：及时予以公告，对构成违法犯罪的移送司法机关；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4.事后管理责任：对监督检查发现问题的整改情况组织进行核查；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1.不对本辖区内对药品、医用耗材价格进行监测和成本调查；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2.对在检查中发现的问题，不责令限期整改、不依法实施处罚；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3.不及时予以公告，对构成违法犯罪的不移交司法机关；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行政检查</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对药品上市许可持有人、药品和医用耗材生产企业、药品经营企业和医疗机构向医药价格主管部门提供其药品、医用耗材的实际购销价格和购销数量等资料的监督检查</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《中华人民共和国药品管理法》第八十六条 药品上市许可持有人、药品生产企业、药品经营企业和医疗机构应当依法向药品价格主管部门提供其药品的实际购销价格和购销数量等资料。</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1.检查责任：对药品上市许可持有人、药品和医用耗材生产企业、药品经营企业和医疗机构向医药价格主管部门提供其药品、医用耗材的实际购销价格和购销数量等资料的监督检查；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2.处置责任：对监督检查发现的问题，责令限期整改、依法实施处罚；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3.移送责任：及时予以公告，对构成违法犯罪的移送司法机关；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4.事后管理责任：对监督检查发现问题的整改情况组织进行核查；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1.不对本辖区内药品上市许可持有人、药品和医用耗材生产企业、药品经营企业和医疗机构向医药价格主管部门提供其药品、医用耗材的实际购销价格和购销数量等资料的监督检查；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2.对在检查中发现的问题，不责令限期整改、不依法实施处罚；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3.不及时予以公告，对构成违法犯罪的不移交司法机关；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行政检查</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对纳入基本医疗保险基金支付范围的医疗服务行为和医疗费用进行监督管理</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ascii="仿宋_GB2312" w:eastAsia="仿宋_GB2312" w:cs="仿宋_GB2312"/>
                <w:kern w:val="0"/>
                <w:sz w:val="18"/>
                <w:szCs w:val="18"/>
              </w:rPr>
              <w:t>1.</w:t>
            </w:r>
            <w:r>
              <w:rPr>
                <w:rFonts w:hint="eastAsia" w:ascii="仿宋_GB2312" w:eastAsia="仿宋_GB2312" w:cs="仿宋_GB2312"/>
                <w:kern w:val="0"/>
                <w:sz w:val="18"/>
                <w:szCs w:val="18"/>
              </w:rPr>
              <w:t>《中华人民共和国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p>
            <w:pPr>
              <w:pStyle w:val="6"/>
              <w:shd w:val="clear" w:color="auto" w:fill="FFFFFF"/>
              <w:spacing w:before="0" w:beforeAutospacing="0" w:after="0" w:afterAutospacing="0" w:line="240" w:lineRule="exact"/>
              <w:rPr>
                <w:rFonts w:ascii="仿宋_GB2312" w:eastAsia="仿宋_GB2312" w:cs="仿宋_GB2312"/>
                <w:sz w:val="18"/>
                <w:szCs w:val="18"/>
              </w:rPr>
            </w:pPr>
            <w:r>
              <w:rPr>
                <w:rFonts w:ascii="仿宋_GB2312" w:eastAsia="仿宋_GB2312" w:cs="仿宋_GB2312"/>
                <w:sz w:val="18"/>
                <w:szCs w:val="18"/>
              </w:rPr>
              <w:t>2.《</w:t>
            </w:r>
            <w:r>
              <w:rPr>
                <w:rFonts w:hint="eastAsia" w:ascii="仿宋_GB2312" w:eastAsia="仿宋_GB2312" w:cs="仿宋_GB2312"/>
                <w:sz w:val="18"/>
                <w:szCs w:val="18"/>
              </w:rPr>
              <w:t>医疗保障基金使用监督管理条例》</w:t>
            </w:r>
            <w:r>
              <w:rPr>
                <w:rFonts w:hint="eastAsia" w:ascii="仿宋_GB2312" w:eastAsia="仿宋_GB2312" w:cs="仿宋_GB2312"/>
                <w:bCs/>
                <w:sz w:val="18"/>
                <w:szCs w:val="18"/>
              </w:rPr>
              <w:t>第二十二条</w:t>
            </w:r>
            <w:r>
              <w:rPr>
                <w:rFonts w:hint="eastAsia" w:ascii="仿宋_GB2312" w:eastAsia="仿宋_GB2312" w:cs="仿宋_GB2312"/>
                <w:sz w:val="18"/>
                <w:szCs w:val="18"/>
              </w:rPr>
              <w:t>　医疗保障、卫生健康、中医药、市场监督管理、财政、审计、公安等部门应当分工协作、相互配合，建立沟通协调、案件移送等机制，共同做好医疗保障基金使用监督管理工作。医疗保障行政部门应当加强对纳入医疗保障基金支付范围的医疗服务行为和医疗费用的监督，规范医疗保障经办业务，依法查处违法使用医疗保障基金的行为。</w:t>
            </w:r>
          </w:p>
          <w:p>
            <w:pPr>
              <w:widowControl/>
              <w:spacing w:line="240" w:lineRule="exact"/>
              <w:jc w:val="left"/>
              <w:textAlignment w:val="center"/>
              <w:rPr>
                <w:rFonts w:ascii="仿宋_GB2312" w:eastAsia="仿宋_GB2312" w:cs="仿宋_GB2312"/>
                <w:sz w:val="18"/>
                <w:szCs w:val="18"/>
              </w:rPr>
            </w:pP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1.检查责任：对纳入基本医疗保险基金支付范围的医疗服务行为和医疗费用进行监督管理；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2.处置责任：对监督检查发现的问题，责令限期整改、依法实施处罚；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3.移送责任：及时予以公告，对构成违法犯罪的移送司法机关；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4.事后管理责任：对监督检查发现问题的整改情况组织进行核查；</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1.不对本辖区内纳入基本医疗保险基金支付范围的医疗服务行为和医疗费用进行监督管理；</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2.对在检查中发现的问题，不责令限期整改、不依法实施处罚；</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3.不及时予以公告，对构成违法犯罪的不移交司法机关；</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行政奖励</w:t>
            </w:r>
          </w:p>
        </w:tc>
        <w:tc>
          <w:tcPr>
            <w:tcW w:w="6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对举报人举报欺诈骗取医保基金行为进行奖励</w:t>
            </w:r>
          </w:p>
        </w:tc>
        <w:tc>
          <w:tcPr>
            <w:tcW w:w="3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kern w:val="0"/>
                <w:sz w:val="18"/>
                <w:szCs w:val="18"/>
              </w:rPr>
            </w:pPr>
            <w:r>
              <w:rPr>
                <w:rFonts w:ascii="仿宋_GB2312" w:eastAsia="仿宋_GB2312" w:cs="仿宋_GB2312"/>
                <w:kern w:val="0"/>
                <w:sz w:val="18"/>
                <w:szCs w:val="18"/>
              </w:rPr>
              <w:t>1.《</w:t>
            </w:r>
            <w:r>
              <w:rPr>
                <w:rFonts w:hint="eastAsia" w:ascii="仿宋_GB2312" w:eastAsia="仿宋_GB2312" w:cs="仿宋_GB2312"/>
                <w:kern w:val="0"/>
                <w:sz w:val="18"/>
                <w:szCs w:val="18"/>
              </w:rPr>
              <w:t>医疗保障基金使用监督管理举报处理暂行办法</w:t>
            </w:r>
            <w:r>
              <w:rPr>
                <w:rFonts w:ascii="仿宋_GB2312" w:eastAsia="仿宋_GB2312" w:cs="仿宋_GB2312"/>
                <w:kern w:val="0"/>
                <w:sz w:val="18"/>
                <w:szCs w:val="18"/>
              </w:rPr>
              <w:t>》（</w:t>
            </w:r>
            <w:r>
              <w:rPr>
                <w:rFonts w:hint="eastAsia" w:ascii="仿宋_GB2312" w:eastAsia="仿宋_GB2312" w:cs="仿宋_GB2312"/>
                <w:bCs/>
                <w:kern w:val="0"/>
                <w:sz w:val="18"/>
                <w:szCs w:val="18"/>
              </w:rPr>
              <w:t>国家医疗保障局令第5号</w:t>
            </w:r>
            <w:r>
              <w:rPr>
                <w:rFonts w:ascii="仿宋_GB2312" w:eastAsia="仿宋_GB2312" w:cs="仿宋_GB2312"/>
                <w:kern w:val="0"/>
                <w:sz w:val="18"/>
                <w:szCs w:val="18"/>
              </w:rPr>
              <w:t>）</w:t>
            </w:r>
            <w:r>
              <w:rPr>
                <w:rFonts w:hint="eastAsia" w:ascii="仿宋_GB2312" w:eastAsia="仿宋_GB2312" w:cs="仿宋_GB2312"/>
                <w:bCs/>
                <w:kern w:val="0"/>
                <w:sz w:val="18"/>
                <w:szCs w:val="18"/>
              </w:rPr>
              <w:t>第二十一条</w:t>
            </w:r>
            <w:r>
              <w:rPr>
                <w:rFonts w:hint="eastAsia" w:ascii="仿宋_GB2312" w:eastAsia="仿宋_GB2312" w:cs="仿宋_GB2312"/>
                <w:kern w:val="0"/>
                <w:sz w:val="18"/>
                <w:szCs w:val="18"/>
              </w:rPr>
              <w:t>   经查实符合举报奖励条件的举报，医疗保障行政部门应当按规定予以奖励。</w:t>
            </w:r>
            <w:r>
              <w:rPr>
                <w:rFonts w:ascii="仿宋_GB2312" w:eastAsia="仿宋_GB2312" w:cs="仿宋_GB2312"/>
                <w:kern w:val="0"/>
                <w:sz w:val="18"/>
                <w:szCs w:val="18"/>
              </w:rPr>
              <w:t xml:space="preserve">          2.</w:t>
            </w:r>
            <w:r>
              <w:rPr>
                <w:rFonts w:hint="eastAsia" w:ascii="仿宋_GB2312" w:eastAsia="仿宋_GB2312" w:cs="仿宋_GB2312"/>
                <w:kern w:val="0"/>
                <w:sz w:val="18"/>
                <w:szCs w:val="18"/>
              </w:rPr>
              <w:t>《河北省</w:t>
            </w:r>
            <w:r>
              <w:rPr>
                <w:rFonts w:hint="eastAsia" w:ascii="仿宋_GB2312" w:eastAsia="仿宋_GB2312" w:cs="仿宋_GB2312"/>
                <w:kern w:val="0"/>
                <w:sz w:val="18"/>
                <w:szCs w:val="18"/>
                <w:lang w:eastAsia="zh-CN"/>
              </w:rPr>
              <w:t>违法违规使用</w:t>
            </w:r>
            <w:r>
              <w:rPr>
                <w:rFonts w:hint="eastAsia" w:ascii="仿宋_GB2312" w:eastAsia="仿宋_GB2312" w:cs="仿宋_GB2312"/>
                <w:kern w:val="0"/>
                <w:sz w:val="18"/>
                <w:szCs w:val="18"/>
              </w:rPr>
              <w:t>医疗保障基金举报奖励</w:t>
            </w:r>
            <w:r>
              <w:rPr>
                <w:rFonts w:hint="eastAsia" w:ascii="仿宋_GB2312" w:eastAsia="仿宋_GB2312" w:cs="仿宋_GB2312"/>
                <w:kern w:val="0"/>
                <w:sz w:val="18"/>
                <w:szCs w:val="18"/>
                <w:lang w:eastAsia="zh-CN"/>
              </w:rPr>
              <w:t>办法</w:t>
            </w:r>
            <w:r>
              <w:rPr>
                <w:rFonts w:hint="eastAsia" w:ascii="仿宋_GB2312" w:eastAsia="仿宋_GB2312" w:cs="仿宋_GB2312"/>
                <w:kern w:val="0"/>
                <w:sz w:val="18"/>
                <w:szCs w:val="18"/>
              </w:rPr>
              <w:t>实施细则》（冀医保规〔20</w:t>
            </w:r>
            <w:r>
              <w:rPr>
                <w:rFonts w:hint="eastAsia" w:ascii="仿宋_GB2312" w:eastAsia="仿宋_GB2312" w:cs="仿宋_GB2312"/>
                <w:kern w:val="0"/>
                <w:sz w:val="18"/>
                <w:szCs w:val="18"/>
                <w:lang w:val="en-US" w:eastAsia="zh-CN"/>
              </w:rPr>
              <w:t>23</w:t>
            </w:r>
            <w:r>
              <w:rPr>
                <w:rFonts w:hint="eastAsia" w:ascii="仿宋_GB2312" w:eastAsia="仿宋_GB2312" w:cs="仿宋_GB2312"/>
                <w:kern w:val="0"/>
                <w:sz w:val="18"/>
                <w:szCs w:val="18"/>
              </w:rPr>
              <w:t>〕</w:t>
            </w: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号）第</w:t>
            </w:r>
            <w:r>
              <w:rPr>
                <w:rFonts w:hint="eastAsia" w:ascii="仿宋_GB2312" w:eastAsia="仿宋_GB2312" w:cs="仿宋_GB2312"/>
                <w:kern w:val="0"/>
                <w:sz w:val="18"/>
                <w:szCs w:val="18"/>
                <w:lang w:eastAsia="zh-CN"/>
              </w:rPr>
              <w:t>十六</w:t>
            </w:r>
            <w:r>
              <w:rPr>
                <w:rFonts w:hint="eastAsia" w:ascii="仿宋_GB2312" w:eastAsia="仿宋_GB2312" w:cs="仿宋_GB2312"/>
                <w:kern w:val="0"/>
                <w:sz w:val="18"/>
                <w:szCs w:val="18"/>
              </w:rPr>
              <w:t>条 医疗保障行政部门按查实违法违规使用医疗保障基金行为涉及案值的一定比例，对符合条件的举报人予以一次性资金奖励，原则上应当采用非现金方式支付，按国库集中支付规定办理。具体奖励标准为：</w:t>
            </w:r>
          </w:p>
          <w:p>
            <w:pPr>
              <w:widowControl/>
              <w:spacing w:line="240" w:lineRule="exact"/>
              <w:jc w:val="left"/>
              <w:textAlignment w:val="center"/>
              <w:rPr>
                <w:rFonts w:hint="eastAsia" w:ascii="仿宋_GB2312" w:eastAsia="仿宋_GB2312" w:cs="仿宋_GB2312"/>
                <w:kern w:val="0"/>
                <w:sz w:val="18"/>
                <w:szCs w:val="18"/>
              </w:rPr>
            </w:pPr>
            <w:r>
              <w:rPr>
                <w:rFonts w:hint="eastAsia" w:ascii="仿宋_GB2312" w:eastAsia="仿宋_GB2312" w:cs="仿宋_GB2312"/>
                <w:kern w:val="0"/>
                <w:sz w:val="18"/>
                <w:szCs w:val="18"/>
              </w:rPr>
              <w:t>（一）查实金额在10万元以下（含10万元）的，按查实金额的3%给予奖励，不足500元的补足500元；</w:t>
            </w:r>
          </w:p>
          <w:p>
            <w:pPr>
              <w:widowControl/>
              <w:spacing w:line="240" w:lineRule="exact"/>
              <w:jc w:val="left"/>
              <w:textAlignment w:val="center"/>
              <w:rPr>
                <w:rFonts w:hint="eastAsia" w:ascii="仿宋_GB2312" w:eastAsia="仿宋_GB2312" w:cs="仿宋_GB2312"/>
                <w:kern w:val="0"/>
                <w:sz w:val="18"/>
                <w:szCs w:val="18"/>
              </w:rPr>
            </w:pPr>
            <w:r>
              <w:rPr>
                <w:rFonts w:hint="eastAsia" w:ascii="仿宋_GB2312" w:eastAsia="仿宋_GB2312" w:cs="仿宋_GB2312"/>
                <w:kern w:val="0"/>
                <w:sz w:val="18"/>
                <w:szCs w:val="18"/>
              </w:rPr>
              <w:t>（二）查实金额在10万元以上50万元以下（含50万元）的，奖励3000元加上超出10万元部分的2%;</w:t>
            </w:r>
          </w:p>
          <w:p>
            <w:pPr>
              <w:widowControl/>
              <w:spacing w:line="240" w:lineRule="exact"/>
              <w:jc w:val="left"/>
              <w:textAlignment w:val="center"/>
              <w:rPr>
                <w:rFonts w:hint="eastAsia" w:ascii="仿宋_GB2312" w:eastAsia="仿宋_GB2312" w:cs="仿宋_GB2312"/>
                <w:kern w:val="0"/>
                <w:sz w:val="18"/>
                <w:szCs w:val="18"/>
              </w:rPr>
            </w:pPr>
            <w:r>
              <w:rPr>
                <w:rFonts w:hint="eastAsia" w:ascii="仿宋_GB2312" w:eastAsia="仿宋_GB2312" w:cs="仿宋_GB2312"/>
                <w:kern w:val="0"/>
                <w:sz w:val="18"/>
                <w:szCs w:val="18"/>
              </w:rPr>
              <w:t>（三）查实金额在50万元以上的，奖励11000元加上超出50万元部分的1%;</w:t>
            </w:r>
          </w:p>
          <w:p>
            <w:pPr>
              <w:widowControl/>
              <w:spacing w:line="240" w:lineRule="exact"/>
              <w:jc w:val="left"/>
              <w:textAlignment w:val="center"/>
              <w:rPr>
                <w:rFonts w:hint="eastAsia" w:ascii="仿宋_GB2312" w:eastAsia="仿宋_GB2312" w:cs="仿宋_GB2312"/>
                <w:kern w:val="0"/>
                <w:sz w:val="18"/>
                <w:szCs w:val="18"/>
              </w:rPr>
            </w:pPr>
            <w:r>
              <w:rPr>
                <w:rFonts w:hint="eastAsia" w:ascii="仿宋_GB2312" w:eastAsia="仿宋_GB2312" w:cs="仿宋_GB2312"/>
                <w:kern w:val="0"/>
                <w:sz w:val="18"/>
                <w:szCs w:val="18"/>
              </w:rPr>
              <w:t>（四）最高奖励金额不超过20万元。</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举报线索移交公安、纪检监察、卫健、市场监管、民政、司法等部门，按照移交前查实的案值进行奖励。</w:t>
            </w:r>
          </w:p>
        </w:tc>
        <w:tc>
          <w:tcPr>
            <w:tcW w:w="10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textAlignment w:val="center"/>
              <w:rPr>
                <w:rFonts w:ascii="仿宋_GB2312" w:eastAsia="仿宋_GB2312" w:cs="仿宋_GB2312"/>
                <w:sz w:val="18"/>
                <w:szCs w:val="18"/>
              </w:rPr>
            </w:pPr>
            <w:r>
              <w:rPr>
                <w:rFonts w:hint="eastAsia" w:ascii="仿宋_GB2312" w:eastAsia="仿宋_GB2312" w:cs="仿宋_GB2312"/>
                <w:kern w:val="0"/>
                <w:sz w:val="18"/>
                <w:szCs w:val="18"/>
              </w:rPr>
              <w:t>省医保局</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numPr>
                <w:ilvl w:val="0"/>
                <w:numId w:val="1"/>
              </w:numPr>
              <w:spacing w:line="240" w:lineRule="exact"/>
              <w:jc w:val="left"/>
              <w:textAlignment w:val="center"/>
              <w:rPr>
                <w:rFonts w:ascii="仿宋_GB2312" w:eastAsia="仿宋_GB2312" w:cs="仿宋_GB2312"/>
                <w:kern w:val="0"/>
                <w:sz w:val="18"/>
                <w:szCs w:val="18"/>
              </w:rPr>
            </w:pPr>
            <w:r>
              <w:rPr>
                <w:rFonts w:hint="eastAsia" w:ascii="仿宋_GB2312" w:eastAsia="仿宋_GB2312" w:cs="仿宋_GB2312"/>
                <w:kern w:val="0"/>
                <w:sz w:val="18"/>
                <w:szCs w:val="18"/>
              </w:rPr>
              <w:t>受理责任：依法受理、办理本级管辖范围内及上级交办、同级转办的欺诈骗取医疗保障基金行为举报线索；</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2.督办责任：对属于下级医疗保障部门管辖范围的欺诈骗取医疗保障基金行为举报进行转办和督办；</w:t>
            </w:r>
          </w:p>
          <w:p>
            <w:pPr>
              <w:widowControl/>
              <w:spacing w:line="240" w:lineRule="exact"/>
              <w:jc w:val="left"/>
              <w:textAlignment w:val="center"/>
              <w:rPr>
                <w:rFonts w:ascii="仿宋_GB2312" w:eastAsia="仿宋_GB2312" w:cs="仿宋_GB2312"/>
                <w:kern w:val="0"/>
                <w:sz w:val="18"/>
                <w:szCs w:val="18"/>
              </w:rPr>
            </w:pPr>
            <w:r>
              <w:rPr>
                <w:rFonts w:hint="eastAsia" w:ascii="仿宋_GB2312" w:eastAsia="仿宋_GB2312" w:cs="仿宋_GB2312"/>
                <w:kern w:val="0"/>
                <w:sz w:val="18"/>
                <w:szCs w:val="18"/>
              </w:rPr>
              <w:t>3.查处责任：根据受理的举报案件线索，开展立案调查，积极会同有关部门协同办理跨行政区域、跨统筹层级及跨管理部门的欺诈骗取医疗保障基金行为举报案件；</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4.奖励责任：根据举报案件查处金额，按照规定比例对调查属实的举报案件举报人实施奖励；5.其他法律法规规章文件规定应履行的责任。</w:t>
            </w:r>
            <w:bookmarkStart w:id="0" w:name="_GoBack"/>
            <w:bookmarkEnd w:id="0"/>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left"/>
              <w:textAlignment w:val="center"/>
              <w:rPr>
                <w:rFonts w:ascii="仿宋_GB2312" w:eastAsia="仿宋_GB2312" w:cs="仿宋_GB2312"/>
                <w:kern w:val="0"/>
                <w:sz w:val="18"/>
                <w:szCs w:val="18"/>
              </w:rPr>
            </w:pPr>
            <w:r>
              <w:rPr>
                <w:rFonts w:hint="eastAsia" w:ascii="仿宋_GB2312" w:eastAsia="仿宋_GB2312" w:cs="仿宋_GB2312"/>
                <w:kern w:val="0"/>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eastAsia="仿宋_GB2312" w:cs="仿宋_GB2312"/>
                <w:kern w:val="0"/>
                <w:sz w:val="18"/>
                <w:szCs w:val="18"/>
              </w:rPr>
            </w:pPr>
            <w:r>
              <w:rPr>
                <w:rFonts w:hint="eastAsia" w:ascii="仿宋_GB2312" w:eastAsia="仿宋_GB2312" w:cs="仿宋_GB2312"/>
                <w:kern w:val="0"/>
                <w:sz w:val="18"/>
                <w:szCs w:val="18"/>
              </w:rPr>
              <w:t>1.对举报线索应当依法受理、立案调查，不受理的；</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2.泄露举报人相关信息的；</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3.伪造或者教唆、伙同他人伪造举报材料,冒领举报奖金的；</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4.工作中滥用职权、徇私舞弊、玩忽职守造成不良后果的；</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5.工作中贪污、挪用、私分、截留奖励资金的；</w:t>
            </w:r>
          </w:p>
          <w:p>
            <w:pPr>
              <w:widowControl/>
              <w:spacing w:line="240" w:lineRule="exact"/>
              <w:jc w:val="left"/>
              <w:textAlignment w:val="center"/>
              <w:rPr>
                <w:rFonts w:ascii="仿宋_GB2312" w:eastAsia="仿宋_GB2312" w:cs="仿宋_GB2312"/>
                <w:sz w:val="18"/>
                <w:szCs w:val="18"/>
              </w:rPr>
            </w:pPr>
            <w:r>
              <w:rPr>
                <w:rFonts w:hint="eastAsia" w:ascii="仿宋_GB2312" w:eastAsia="仿宋_GB2312" w:cs="仿宋_GB2312"/>
                <w:kern w:val="0"/>
                <w:sz w:val="18"/>
                <w:szCs w:val="18"/>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240" w:lineRule="exact"/>
              <w:jc w:val="center"/>
              <w:rPr>
                <w:rFonts w:ascii="仿宋_GB2312" w:eastAsia="仿宋_GB2312" w:cs="仿宋_GB2312"/>
                <w:sz w:val="18"/>
                <w:szCs w:val="18"/>
              </w:rPr>
            </w:pPr>
          </w:p>
        </w:tc>
      </w:tr>
    </w:tbl>
    <w:p>
      <w:pPr>
        <w:spacing w:line="240" w:lineRule="exact"/>
        <w:rPr>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C9B9"/>
    <w:multiLevelType w:val="singleLevel"/>
    <w:tmpl w:val="62D0C9B9"/>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2"/>
  </w:compat>
  <w:rsids>
    <w:rsidRoot w:val="004D57D0"/>
    <w:rsid w:val="004D57D0"/>
    <w:rsid w:val="0093498B"/>
    <w:rsid w:val="00976546"/>
    <w:rsid w:val="00DC201C"/>
    <w:rsid w:val="41F80066"/>
    <w:rsid w:val="5E702637"/>
    <w:rsid w:val="6C20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paragraph" w:styleId="4">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sz w:val="32"/>
    </w:rPr>
  </w:style>
  <w:style w:type="paragraph" w:styleId="6">
    <w:name w:val="Normal (Web)"/>
    <w:basedOn w:val="1"/>
    <w:qFormat/>
    <w:uiPriority w:val="0"/>
    <w:pPr>
      <w:widowControl/>
      <w:spacing w:before="100" w:beforeAutospacing="1" w:after="100" w:afterAutospacing="1"/>
      <w:jc w:val="left"/>
    </w:pPr>
    <w:rPr>
      <w:rFonts w:ascii="宋体"/>
      <w:kern w:val="0"/>
      <w:sz w:val="24"/>
      <w:szCs w:val="21"/>
    </w:rPr>
  </w:style>
  <w:style w:type="character" w:styleId="9">
    <w:name w:val="Strong"/>
    <w:qFormat/>
    <w:uiPriority w:val="0"/>
    <w:rPr>
      <w:b/>
    </w:rPr>
  </w:style>
  <w:style w:type="character" w:customStyle="1" w:styleId="10">
    <w:name w:val="font11"/>
    <w:basedOn w:val="8"/>
    <w:qFormat/>
    <w:uiPriority w:val="0"/>
    <w:rPr>
      <w:rFonts w:ascii="仿宋_GB2312" w:eastAsia="仿宋_GB2312" w:cs="仿宋_GB2312"/>
      <w:color w:val="000000"/>
      <w:sz w:val="16"/>
      <w:szCs w:val="16"/>
      <w:u w:val="none"/>
    </w:rPr>
  </w:style>
  <w:style w:type="character" w:customStyle="1" w:styleId="11">
    <w:name w:val="font01"/>
    <w:basedOn w:val="8"/>
    <w:qFormat/>
    <w:uiPriority w:val="0"/>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2548</Words>
  <Characters>14526</Characters>
  <Lines>121</Lines>
  <Paragraphs>34</Paragraphs>
  <TotalTime>18</TotalTime>
  <ScaleCrop>false</ScaleCrop>
  <LinksUpToDate>false</LinksUpToDate>
  <CharactersWithSpaces>17040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2022-07-06T01:37:00Z</dcterms:created>
  <dc:creator>Administrator</dc:creator>
  <cp:lastModifiedBy>Administrator</cp:lastModifiedBy>
  <cp:lastPrinted>2022-11-23T02:39:00Z</cp:lastPrinted>
  <dcterms:modified xsi:type="dcterms:W3CDTF">2025-08-01T03:11:49Z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D4338D9B2AE2429DB3FF247DFE89590B</vt:lpwstr>
  </property>
</Properties>
</file>