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632F">
      <w:pPr>
        <w:jc w:val="center"/>
      </w:pPr>
      <w:r>
        <w:rPr>
          <w:rFonts w:hint="eastAsia"/>
          <w:lang w:val="en-US" w:eastAsia="zh-CN"/>
        </w:rPr>
        <w:t>青龙满族自治县</w:t>
      </w:r>
      <w:r>
        <w:t>统计局权责清单（2025年版）</w:t>
      </w:r>
    </w:p>
    <w:tbl>
      <w:tblPr>
        <w:tblStyle w:val="6"/>
        <w:tblW w:w="13223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96"/>
        <w:gridCol w:w="847"/>
        <w:gridCol w:w="2020"/>
        <w:gridCol w:w="629"/>
        <w:gridCol w:w="450"/>
        <w:gridCol w:w="5323"/>
        <w:gridCol w:w="2623"/>
        <w:gridCol w:w="380"/>
      </w:tblGrid>
      <w:tr w14:paraId="6155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768" w:type="dxa"/>
          <w:trHeight w:val="285" w:hRule="atLeast"/>
        </w:trPr>
        <w:tc>
          <w:tcPr>
            <w:tcW w:w="455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</w:tcPr>
          <w:p w14:paraId="7703E00C">
            <w:pPr>
              <w:rPr>
                <w:rFonts w:hint="eastAsia" w:ascii="宋体" w:hAnsi="宋体" w:cs="宋体"/>
                <w:color w:val="auto"/>
                <w:sz w:val="15"/>
                <w:szCs w:val="15"/>
                <w:u w:val="none" w:color="auto"/>
              </w:rPr>
            </w:pPr>
          </w:p>
        </w:tc>
      </w:tr>
      <w:tr w14:paraId="6BA9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9CA750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序号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91BC0F3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权力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类型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7CCBF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权力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事项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F3A2C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实施依据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DB7D8F">
            <w:pPr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省级</w:t>
            </w:r>
          </w:p>
          <w:p w14:paraId="5CCE20D9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主管部门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C34D276">
            <w:pPr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实施</w:t>
            </w:r>
          </w:p>
          <w:p w14:paraId="0BFBBDA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层级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B3C226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责任事项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A8BFB9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追责情形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4F12CD">
            <w:pPr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备注</w:t>
            </w:r>
          </w:p>
        </w:tc>
      </w:tr>
      <w:tr w14:paraId="7FE1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AC310D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E57561A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9BF113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对拒绝提供统计资料或者经催报后仍未按时提供统计资料的处罚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C50292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四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50F27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01FE3CC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32E816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6B4AA6F0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7D606D9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EB7012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5A5C1D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354650BC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552F8A93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2B009BC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3EC00F08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6C5D39A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589FA91F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63CEEF4A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27F8009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2E5F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C0957B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03740D0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21B305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对提供不真实或者不完整的统计资料的处罚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462498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四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6F12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7F6C22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51D2D6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5E2FE75B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DD8396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C904A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58D72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5CCA7880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5C5F7680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77D9D8A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1DAFFFC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69601E8A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7521E2CC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64559F0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3CBFEA44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6D9A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C00B0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8A43FC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675B75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对拒绝答复或者不如实答复统计检查查询书的处罚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1CF385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四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91402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45D284A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6958FB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1737FDA3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1B25E89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BC2AF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C1C148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496376A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2265B31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4CBFAAF0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3EDD7160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00207FD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68EE4F04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6716CCA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53BF2BDB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06B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E89CEC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C57A21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7BEBE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对拒绝、阻碍统计调查、统计检查的处罚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498D73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四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66347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1DEEAAE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1BAB17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0F28A86B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DE3F412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DDD422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3B594F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1D98474B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03DBEC15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1014EE3A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5605FF4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1D2E0B6C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2E79963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223E15CD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D3E2158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BCC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459B28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3BB49B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AD388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对转移、隐匿、篡改、毁弃或者拒绝提供原始记录和凭证、统计台账、统计调查表及其他相关证明和资料的处罚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D809D5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四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D17FD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59EC4C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11BAE6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1449E313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363D0E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9F942F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3833AB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5D08DD05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23ED081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06F3C49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37867F7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5CFFF01B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5EDE437D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3E83A615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412D1316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242E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E24EF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49CF9DC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177A05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对迟报统计资料，或者未按照国家有关规定设置原始记录、统计台账的处罚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5280BD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四十五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937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31263F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2636EF3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5314235E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23E593D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47A06B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1F80BE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3D77DE5D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4FA2CEA4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697E147F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43A82F5D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40EF5303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5B7B4A7B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66F32672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0E902A26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64BB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94352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735707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F3FBA22">
            <w:pPr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对违反全国经济普查规定的处罚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777C5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《全国经济普查条例》（中华人民共和国国务院令第702号，2018年8月11日施行）第三十六条。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089B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1F4DC8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7A19D2F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122B457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4B58440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F311EF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82C98F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4869FA70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7557200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1341931B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5E1FF12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76463F05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3188C602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5ED5D43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65E35DB8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B0E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AD781C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8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0783442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C03E35B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对违反全国农业普查规定的处罚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E8DE5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《全国农业普查条例》（中华人民共和国国务院令第473号，2006年8月23日施行）第三十九条。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65BD7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3A8174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5FA003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12F1A7B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2ED633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B73E67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5690C1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</w:p>
          <w:p w14:paraId="43B5CAE8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1.没有法定的处罚依据的；</w:t>
            </w:r>
          </w:p>
          <w:p w14:paraId="57D41FD7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2.擅自改变处罚种类、幅度的；</w:t>
            </w:r>
          </w:p>
          <w:p w14:paraId="4EC5838A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3.违反法定的处罚程序的；</w:t>
            </w:r>
          </w:p>
          <w:p w14:paraId="7FB63622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4.违反规定委托处罚的；</w:t>
            </w:r>
          </w:p>
          <w:p w14:paraId="4FBDDE3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5.违法实行执行措施，给公民人身或者财产造成损害、给法人或者其他组织造成损失的； </w:t>
            </w:r>
          </w:p>
          <w:p w14:paraId="657B646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6.滥用职权、徇私舞弊的；</w:t>
            </w:r>
          </w:p>
          <w:p w14:paraId="07467459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3A694B0B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5DF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96F8E8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9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48F8708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1E430FA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对违反统计调查证管理规定的处罚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169954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《统计调查证管理办法》（中华人民共和国国家统计局令第19号，2017年9月1日施行）第十二条。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1182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0377105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22DA328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4E41E3B0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87E8585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CAF310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7DC4DE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因不履行或不正确履行行政职责，有下列情形的，行政机关及相关工作人员应承担相应责任：</w:t>
            </w:r>
          </w:p>
          <w:p w14:paraId="4BA8C64E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1.没有法定的处罚依据的；</w:t>
            </w:r>
          </w:p>
          <w:p w14:paraId="25DDC694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2.擅自改变处罚种类、幅度的；</w:t>
            </w:r>
          </w:p>
          <w:p w14:paraId="0650B1E8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3.违反法定的处罚程序的；</w:t>
            </w:r>
          </w:p>
          <w:p w14:paraId="736B253A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4.违反规定委托处罚的；</w:t>
            </w:r>
          </w:p>
          <w:p w14:paraId="1B8DBAED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 xml:space="preserve">5.违法实行执行措施，给公民人身或者财产造成损害、给法人或者其他组织造成损失的； </w:t>
            </w:r>
          </w:p>
          <w:p w14:paraId="71DDC8B8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6.滥用职权、徇私舞弊的；</w:t>
            </w:r>
          </w:p>
          <w:p w14:paraId="7B582B9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1B1B4CC2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2FB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A4F4D6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AD1FE16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行政处罚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4C68CD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对组织实施营利性统计调查的处罚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89ADA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《中华人民共和国统计法实施条例》 （中华人民共和国国务院令第 681 号，2017 年 8 月 1 日施行）第四十一 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10CD3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201CE0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19673D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7E78A891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30D27DC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568C0E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1.立案责任：发现有统计违法行为，符合立案查处条件的，予以立案查处。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2.调查责任：一般案件执法检查人员不得少于2 人，重大案件应组成执法检查组， 合法、客观、全面地收集证据。执法人员 应保守有关秘密。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3.审查责任：对案件进行审理，确定统计违法行为性质和处理决定，在审理过程中发现统计违法事实不清、证据不足或者程 序错误的，应当及时补充或者重新调查。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4.告知责任：作出行政处罚决定前，应当制作《统计行政处罚决定告知书》，书面 告知给予行政处罚的事实、理由、依据和 处罚对象依法享有的权利。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5.决定责任：统计违法行为应当给予行政处罚的，依法作出处罚决定，制作《统计行政处罚决定书》。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6.送达责任：行政处罚决定书按法律规定的方式送达当事人。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7.其他法律法规规章文件规定应履行的责任。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70BF41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因不履行或不正确履行行政职责，有下列情形的，行政机关及相关工作人员应承担相应责任：</w:t>
            </w:r>
          </w:p>
          <w:p w14:paraId="04007757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1.没有法定的处罚依据的；</w:t>
            </w:r>
          </w:p>
          <w:p w14:paraId="2C89CC41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2.擅自改变处罚种类、幅度的；</w:t>
            </w:r>
          </w:p>
          <w:p w14:paraId="415A8108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3.违反法定的处罚程序的；</w:t>
            </w:r>
          </w:p>
          <w:p w14:paraId="78AA9F13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4.违反规定委托处罚的；</w:t>
            </w:r>
          </w:p>
          <w:p w14:paraId="6E8B3293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 xml:space="preserve">5.违法实行执行措施，给公民人身或者财产造成损害、给法人或者其他组织造成损失的； </w:t>
            </w:r>
          </w:p>
          <w:p w14:paraId="4D7A2CE3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6.滥用职权、徇私舞弊的；</w:t>
            </w:r>
          </w:p>
          <w:p w14:paraId="3CD412AC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31361E25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3734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F7B8EE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C02E6F4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行政检查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BD26D3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对统计调查对象遵守统计法律法规规章、统计调查制度情况的检查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AE278F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三十六条。2.《统计执法监督检查办法》（中华人民共和国国家统计局令第28号，2019年11月14日施行）第三条、第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F6C42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570F733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1955BB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7A14DC2E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69F40C8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37B6971">
            <w:pPr>
              <w:jc w:val="left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1.告知责任：告知被检查对象实施检查的行政主体名称，检查的依据、范围、内容和方式，以及相应的权利、义务和法律责任。                                                   2.检查责任：对统计调查对象遵守统计法律法规规章、统计调查制度情况组织实施监督检查。检查人员不得少于2名，应当出示执法证件，并应当保守有关秘密。                          3.处置责任：检查结束后，依据检查情况反馈、公示检查结果。对检查中发现的问题，视情形作出处理，发现有统计违法行为，符合立案查处条件的，予以立案查处。                      4.其他法律法规规章文件规定应履行的责任。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5EABED">
            <w:pPr>
              <w:jc w:val="left"/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因不履行或不正确履行行政职责，有下列情形的，行政机关及相关工作人员应承担相应责任：</w:t>
            </w:r>
          </w:p>
          <w:p w14:paraId="0CDF5A5F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1.没有法定的处罚依据的；</w:t>
            </w:r>
          </w:p>
          <w:p w14:paraId="4640DCE8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2.擅自改变处罚种类、幅度的；</w:t>
            </w:r>
          </w:p>
          <w:p w14:paraId="54044CBC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3.违反法定的处罚程序的；</w:t>
            </w:r>
          </w:p>
          <w:p w14:paraId="12087C67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4.违反规定委托处罚的；</w:t>
            </w:r>
          </w:p>
          <w:p w14:paraId="0396D935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 xml:space="preserve">5.违法实行执行措施，给公民人身或者财产造成损害、给法人或者其他组织造成损失的； </w:t>
            </w:r>
          </w:p>
          <w:p w14:paraId="5F0F0D88">
            <w:pP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6.滥用职权、徇私舞弊的；</w:t>
            </w:r>
          </w:p>
          <w:p w14:paraId="016E0752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7.其他违反法律法规规章文件规定的行为。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1EFE1EA5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 w14:paraId="7396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6D4D04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12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A1C66BD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mallCaps w:val="0"/>
                <w:strike w:val="0"/>
                <w:dstrike w:val="0"/>
                <w:sz w:val="15"/>
                <w:szCs w:val="15"/>
                <w:u w:val="none"/>
                <w:vertAlign w:val="baseline"/>
              </w:rPr>
              <w:t>行政检查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820001">
            <w:pPr>
              <w:jc w:val="left"/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对涉外调查机构依</w:t>
            </w:r>
          </w:p>
          <w:p w14:paraId="58126419">
            <w:pP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法开展涉外统计调</w:t>
            </w:r>
          </w:p>
          <w:p w14:paraId="37AAD2E6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15"/>
                <w:szCs w:val="15"/>
                <w:u w:val="none"/>
              </w:rPr>
              <w:t>查情况的检查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C8E481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《中华人民共和国统计法》（1983年12月8日第六届全国人民代表大会常务委员会第三次会议通过，根据2024年9月13日第十四届全国人民代表大会常务委员会第十一次会议《关于修改〈中华人民共和国统计法〉的决定》第二次修正）第三十六条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2.《涉外调查管理办法》（国家统计局令第7号）第四条。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3.《统计执法监督检查办法》（中华人民共和国国家统计局令第28号，2019年11月21日施行）第三条、第十四条。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A893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  <w:p w14:paraId="710EB9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</w:t>
            </w:r>
          </w:p>
          <w:p w14:paraId="777F23B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计</w:t>
            </w:r>
          </w:p>
          <w:p w14:paraId="4F1CE537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7D2254F"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县级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F8B107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1.告知责任：告知被检查对象实施检查的行政主体名称，检查的依据、范围、内容和方式，以及相应的权利、义务和法律责任。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2.检查责任：对涉外调查机构依法开展涉外统计调查情况组织实施监督检查。检查人员不得少于2名，应当出示执法证件，并应当保守有关秘密。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3.处置责任：检查结束后，依据检查情况反馈、公示检查结果。对检查中发现的问题，视情形作出处理，发现有统计违法行为，符合立案查处条件的，予以立案查处。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4.其他法律法规规章文件规定应履行的责任。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9D6C7C">
            <w:pPr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因不履行或不正确履行行政职责，有下列情形的，行政机关及相关工作人员应承担相应责任：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1.未按法定权限、程序和要求开展统计执法监督检查，造成不良后果的；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2.泄露在检查过程中知悉的国家秘密、商业秘密、个人信息资料和能够识别或者推断单个调查对象身份的资料；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3.违法实行检查措施，给公民人身或者财产造成损害、给法人或者其他组织造成损失的；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4.包庇、纵容统计违法行为的；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5.滥用职权、徇私舞弊的；</w:t>
            </w:r>
            <w:r>
              <w:rPr>
                <w:rFonts w:hint="eastAsia" w:ascii="宋体" w:hAnsi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sz w:val="15"/>
                <w:szCs w:val="15"/>
              </w:rPr>
              <w:t>6.其他违反法律法规规章文件规定的行为。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</w:tcPr>
          <w:p w14:paraId="586F0C9C">
            <w:pPr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 w14:paraId="1596D946">
      <w:bookmarkStart w:id="0" w:name="_GoBack"/>
      <w:bookmarkEnd w:id="0"/>
    </w:p>
    <w:sectPr>
      <w:pgSz w:w="16839" w:h="11906" w:orient="landscape"/>
      <w:pgMar w:top="1587" w:right="2097" w:bottom="1474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EF056D7"/>
    <w:rsid w:val="36323E41"/>
    <w:rsid w:val="5D2922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8">
    <w:name w:val="heading 1 Char"/>
    <w:basedOn w:val="7"/>
    <w:link w:val="2"/>
    <w:qFormat/>
    <w:uiPriority w:val="0"/>
    <w:rPr>
      <w:rFonts w:ascii="Times New Roman" w:hAnsi="Times New Roman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heading 2 Char"/>
    <w:basedOn w:val="7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heading 3 Char"/>
    <w:basedOn w:val="7"/>
    <w:link w:val="4"/>
    <w:qFormat/>
    <w:uiPriority w:val="0"/>
    <w:rPr>
      <w:rFonts w:ascii="Times New Roman" w:hAnsi="Times New Roman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F2D43759-5C8B-4A0A-9663-1A6A18BB1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0</Words>
  <Characters>6045</Characters>
  <Lines>0</Lines>
  <Paragraphs>3</Paragraphs>
  <TotalTime>0</TotalTime>
  <ScaleCrop>false</ScaleCrop>
  <LinksUpToDate>false</LinksUpToDate>
  <CharactersWithSpaces>8060</CharactersWithSpaces>
  <Application>WPS Office_12.8.2.21555_F1E327BC-269C-435d-A152-05C5408002CA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2025-08-05T03:08:00Z</dcterms:created>
  <dc:creator>Administrator</dc:creator>
  <cp:lastModifiedBy>Administrator</cp:lastModifiedBy>
  <dcterms:modified xsi:type="dcterms:W3CDTF">2025-08-05T08:27:23Z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DBEE6822DB8C4D9E8260656E2FA3B99C_13</vt:lpwstr>
  </property>
</Properties>
</file>